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236D5" w14:textId="77777777" w:rsidR="00234AD6" w:rsidRPr="00F20AB6" w:rsidRDefault="00234AD6" w:rsidP="00DA4690">
      <w:pPr>
        <w:pStyle w:val="BodyText"/>
        <w:spacing w:after="0" w:line="240" w:lineRule="auto"/>
        <w:jc w:val="center"/>
        <w:rPr>
          <w:b/>
          <w:bCs/>
          <w:sz w:val="23"/>
          <w:szCs w:val="23"/>
          <w:lang w:val="fr-FR"/>
        </w:rPr>
      </w:pPr>
      <w:r w:rsidRPr="00F20AB6">
        <w:rPr>
          <w:b/>
          <w:bCs/>
          <w:sz w:val="23"/>
          <w:szCs w:val="23"/>
          <w:lang w:val="fr-FR"/>
        </w:rPr>
        <w:t xml:space="preserve">SPESS </w:t>
      </w:r>
      <w:r w:rsidR="00625D7D" w:rsidRPr="00F20AB6">
        <w:rPr>
          <w:b/>
          <w:bCs/>
          <w:sz w:val="23"/>
          <w:szCs w:val="23"/>
          <w:lang w:val="fr-FR"/>
        </w:rPr>
        <w:t>F</w:t>
      </w:r>
    </w:p>
    <w:p w14:paraId="568E87EF" w14:textId="77777777" w:rsidR="00DA4690" w:rsidRPr="00F20AB6" w:rsidRDefault="00142442" w:rsidP="00DA4690">
      <w:pPr>
        <w:pStyle w:val="BodyText"/>
        <w:spacing w:after="0" w:line="240" w:lineRule="auto"/>
        <w:jc w:val="center"/>
        <w:rPr>
          <w:b/>
          <w:bCs/>
          <w:sz w:val="23"/>
          <w:szCs w:val="23"/>
          <w:lang w:val="fr-FR"/>
        </w:rPr>
      </w:pPr>
      <w:r w:rsidRPr="00F20AB6">
        <w:rPr>
          <w:b/>
          <w:bCs/>
          <w:sz w:val="23"/>
          <w:szCs w:val="23"/>
          <w:lang w:val="fr-FR"/>
        </w:rPr>
        <w:t xml:space="preserve">Document </w:t>
      </w:r>
      <w:proofErr w:type="spellStart"/>
      <w:r w:rsidRPr="00F20AB6">
        <w:rPr>
          <w:b/>
          <w:bCs/>
          <w:sz w:val="23"/>
          <w:szCs w:val="23"/>
          <w:lang w:val="fr-FR"/>
        </w:rPr>
        <w:t>Preparation</w:t>
      </w:r>
      <w:proofErr w:type="spellEnd"/>
      <w:r w:rsidRPr="00F20AB6">
        <w:rPr>
          <w:b/>
          <w:bCs/>
          <w:sz w:val="23"/>
          <w:szCs w:val="23"/>
          <w:lang w:val="fr-FR"/>
        </w:rPr>
        <w:t xml:space="preserve"> Profile (DPP)</w:t>
      </w:r>
    </w:p>
    <w:p w14:paraId="3501ADB9" w14:textId="4BF2DBCB" w:rsidR="00DA4690" w:rsidRPr="000121DD" w:rsidRDefault="00DA4690" w:rsidP="00DA4690">
      <w:pPr>
        <w:pStyle w:val="BodyText"/>
        <w:spacing w:after="0" w:line="240" w:lineRule="auto"/>
        <w:jc w:val="center"/>
        <w:rPr>
          <w:b/>
          <w:bCs/>
          <w:sz w:val="23"/>
          <w:szCs w:val="23"/>
        </w:rPr>
      </w:pPr>
      <w:r w:rsidRPr="000121DD">
        <w:rPr>
          <w:b/>
          <w:bCs/>
          <w:sz w:val="23"/>
          <w:szCs w:val="23"/>
        </w:rPr>
        <w:t xml:space="preserve">Version </w:t>
      </w:r>
      <w:r w:rsidR="00093DE1">
        <w:rPr>
          <w:b/>
          <w:bCs/>
          <w:sz w:val="23"/>
          <w:szCs w:val="23"/>
        </w:rPr>
        <w:t>9</w:t>
      </w:r>
      <w:r w:rsidRPr="000121DD">
        <w:rPr>
          <w:b/>
          <w:bCs/>
          <w:sz w:val="23"/>
          <w:szCs w:val="23"/>
        </w:rPr>
        <w:t xml:space="preserve"> dated </w:t>
      </w:r>
      <w:r w:rsidR="00991F72">
        <w:rPr>
          <w:b/>
          <w:bCs/>
          <w:sz w:val="23"/>
          <w:szCs w:val="23"/>
        </w:rPr>
        <w:t xml:space="preserve">19 August </w:t>
      </w:r>
      <w:r w:rsidR="00D64FBD" w:rsidRPr="000121DD">
        <w:rPr>
          <w:b/>
          <w:bCs/>
          <w:sz w:val="23"/>
          <w:szCs w:val="23"/>
        </w:rPr>
        <w:t>20</w:t>
      </w:r>
      <w:r w:rsidR="00130E98">
        <w:rPr>
          <w:b/>
          <w:bCs/>
          <w:sz w:val="23"/>
          <w:szCs w:val="23"/>
        </w:rPr>
        <w:t>20</w:t>
      </w:r>
    </w:p>
    <w:p w14:paraId="1C725A24" w14:textId="77777777" w:rsidR="00916868" w:rsidRPr="000121DD" w:rsidRDefault="00916868" w:rsidP="00142442">
      <w:pPr>
        <w:pStyle w:val="BodyText"/>
        <w:jc w:val="center"/>
        <w:rPr>
          <w:b/>
          <w:bCs/>
          <w:sz w:val="23"/>
          <w:szCs w:val="23"/>
        </w:rPr>
      </w:pPr>
    </w:p>
    <w:p w14:paraId="69F8D8F0" w14:textId="395A396A" w:rsidR="00142442" w:rsidRPr="000D01F9" w:rsidRDefault="00142442" w:rsidP="000D01F9">
      <w:pPr>
        <w:pStyle w:val="Heading1"/>
        <w:numPr>
          <w:ilvl w:val="0"/>
          <w:numId w:val="23"/>
        </w:numPr>
        <w:spacing w:before="240" w:after="240"/>
        <w:rPr>
          <w:sz w:val="23"/>
          <w:szCs w:val="23"/>
        </w:rPr>
      </w:pPr>
      <w:r w:rsidRPr="000D01F9">
        <w:rPr>
          <w:sz w:val="23"/>
          <w:szCs w:val="23"/>
        </w:rPr>
        <w:t>IDENTIFICATION</w:t>
      </w:r>
    </w:p>
    <w:p w14:paraId="0AA7626E" w14:textId="77777777" w:rsidR="00142442" w:rsidRPr="000121DD" w:rsidRDefault="00142442" w:rsidP="00D64FBD">
      <w:pPr>
        <w:pStyle w:val="BodyText"/>
        <w:ind w:left="2400" w:hanging="2160"/>
        <w:jc w:val="left"/>
        <w:rPr>
          <w:b/>
          <w:bCs/>
          <w:sz w:val="23"/>
          <w:szCs w:val="23"/>
        </w:rPr>
      </w:pPr>
      <w:r w:rsidRPr="000121DD">
        <w:rPr>
          <w:b/>
          <w:bCs/>
          <w:sz w:val="23"/>
          <w:szCs w:val="23"/>
        </w:rPr>
        <w:t>Document Category</w:t>
      </w:r>
      <w:r w:rsidR="00D64FBD" w:rsidRPr="000121DD">
        <w:rPr>
          <w:b/>
          <w:bCs/>
          <w:sz w:val="23"/>
          <w:szCs w:val="23"/>
        </w:rPr>
        <w:t>:</w:t>
      </w:r>
      <w:r w:rsidR="00D64FBD" w:rsidRPr="000121DD">
        <w:rPr>
          <w:b/>
          <w:bCs/>
          <w:sz w:val="23"/>
          <w:szCs w:val="23"/>
        </w:rPr>
        <w:tab/>
      </w:r>
      <w:r w:rsidR="002B345D">
        <w:rPr>
          <w:b/>
          <w:bCs/>
          <w:sz w:val="23"/>
          <w:szCs w:val="23"/>
        </w:rPr>
        <w:t xml:space="preserve">Specific </w:t>
      </w:r>
      <w:r w:rsidR="0039184E" w:rsidRPr="000121DD">
        <w:rPr>
          <w:b/>
          <w:bCs/>
          <w:sz w:val="23"/>
          <w:szCs w:val="23"/>
        </w:rPr>
        <w:t xml:space="preserve">Safety </w:t>
      </w:r>
      <w:r w:rsidRPr="000121DD">
        <w:rPr>
          <w:b/>
          <w:bCs/>
          <w:sz w:val="23"/>
          <w:szCs w:val="23"/>
        </w:rPr>
        <w:t>Guide</w:t>
      </w:r>
    </w:p>
    <w:p w14:paraId="5277D75F" w14:textId="5604CB7D" w:rsidR="00142442" w:rsidRPr="000121DD" w:rsidRDefault="00142442" w:rsidP="00142442">
      <w:pPr>
        <w:pStyle w:val="BodyText"/>
        <w:ind w:left="2400" w:hanging="2160"/>
        <w:jc w:val="left"/>
        <w:rPr>
          <w:b/>
          <w:bCs/>
          <w:sz w:val="23"/>
          <w:szCs w:val="23"/>
        </w:rPr>
      </w:pPr>
      <w:r w:rsidRPr="000121DD">
        <w:rPr>
          <w:b/>
          <w:bCs/>
          <w:sz w:val="23"/>
          <w:szCs w:val="23"/>
        </w:rPr>
        <w:t>Working ID:</w:t>
      </w:r>
      <w:r w:rsidRPr="000121DD">
        <w:rPr>
          <w:b/>
          <w:bCs/>
          <w:sz w:val="23"/>
          <w:szCs w:val="23"/>
        </w:rPr>
        <w:tab/>
      </w:r>
      <w:r w:rsidR="00A33536">
        <w:rPr>
          <w:b/>
          <w:bCs/>
          <w:sz w:val="23"/>
          <w:szCs w:val="23"/>
        </w:rPr>
        <w:t>DS528</w:t>
      </w:r>
    </w:p>
    <w:p w14:paraId="5A8E474E" w14:textId="2AB5E54D" w:rsidR="00142442" w:rsidRPr="000121DD" w:rsidRDefault="00142442" w:rsidP="00142442">
      <w:pPr>
        <w:pStyle w:val="BodyText"/>
        <w:ind w:left="2400" w:hanging="2160"/>
        <w:jc w:val="left"/>
        <w:rPr>
          <w:b/>
          <w:bCs/>
          <w:sz w:val="23"/>
          <w:szCs w:val="23"/>
        </w:rPr>
      </w:pPr>
      <w:r w:rsidRPr="000121DD">
        <w:rPr>
          <w:b/>
          <w:bCs/>
          <w:sz w:val="23"/>
          <w:szCs w:val="23"/>
        </w:rPr>
        <w:t>Proposed Title:</w:t>
      </w:r>
      <w:r w:rsidRPr="000121DD">
        <w:rPr>
          <w:b/>
          <w:bCs/>
          <w:sz w:val="23"/>
          <w:szCs w:val="23"/>
        </w:rPr>
        <w:tab/>
      </w:r>
      <w:bookmarkStart w:id="0" w:name="_Hlk4504276"/>
      <w:r w:rsidR="00D64FBD" w:rsidRPr="000121DD">
        <w:rPr>
          <w:b/>
          <w:bCs/>
          <w:sz w:val="23"/>
          <w:szCs w:val="23"/>
        </w:rPr>
        <w:t xml:space="preserve">Development and Application of Level </w:t>
      </w:r>
      <w:r w:rsidR="004E5FA7">
        <w:rPr>
          <w:b/>
          <w:bCs/>
          <w:sz w:val="23"/>
          <w:szCs w:val="23"/>
        </w:rPr>
        <w:t>2</w:t>
      </w:r>
      <w:r w:rsidR="00D64FBD" w:rsidRPr="000121DD">
        <w:rPr>
          <w:b/>
          <w:bCs/>
          <w:sz w:val="23"/>
          <w:szCs w:val="23"/>
        </w:rPr>
        <w:t xml:space="preserve"> Probabilistic Safety Assessment for Nuclear Power Plants</w:t>
      </w:r>
      <w:bookmarkEnd w:id="0"/>
      <w:r w:rsidR="00D64FBD" w:rsidRPr="000121DD">
        <w:rPr>
          <w:b/>
          <w:bCs/>
          <w:sz w:val="23"/>
          <w:szCs w:val="23"/>
        </w:rPr>
        <w:t xml:space="preserve"> </w:t>
      </w:r>
    </w:p>
    <w:p w14:paraId="1F52557A" w14:textId="4E8350B7" w:rsidR="00142442" w:rsidRPr="000121DD" w:rsidRDefault="00142442" w:rsidP="00142442">
      <w:pPr>
        <w:pStyle w:val="BodyText"/>
        <w:ind w:left="2400" w:hanging="2160"/>
        <w:jc w:val="left"/>
        <w:rPr>
          <w:b/>
          <w:bCs/>
          <w:sz w:val="23"/>
          <w:szCs w:val="23"/>
        </w:rPr>
      </w:pPr>
      <w:r w:rsidRPr="000121DD">
        <w:rPr>
          <w:b/>
          <w:bCs/>
          <w:sz w:val="23"/>
          <w:szCs w:val="23"/>
        </w:rPr>
        <w:t>Proposed Action:</w:t>
      </w:r>
      <w:r w:rsidRPr="000121DD">
        <w:rPr>
          <w:b/>
          <w:bCs/>
          <w:sz w:val="23"/>
          <w:szCs w:val="23"/>
        </w:rPr>
        <w:tab/>
      </w:r>
      <w:r w:rsidR="00B56025">
        <w:rPr>
          <w:b/>
          <w:bCs/>
          <w:sz w:val="23"/>
          <w:szCs w:val="23"/>
        </w:rPr>
        <w:t xml:space="preserve">Full </w:t>
      </w:r>
      <w:r w:rsidR="00BE1718" w:rsidRPr="000121DD">
        <w:rPr>
          <w:b/>
          <w:bCs/>
          <w:sz w:val="23"/>
          <w:szCs w:val="23"/>
        </w:rPr>
        <w:t>R</w:t>
      </w:r>
      <w:r w:rsidRPr="000121DD">
        <w:rPr>
          <w:b/>
          <w:bCs/>
          <w:sz w:val="23"/>
          <w:szCs w:val="23"/>
        </w:rPr>
        <w:t xml:space="preserve">evision of </w:t>
      </w:r>
      <w:r w:rsidR="00746069">
        <w:rPr>
          <w:b/>
          <w:bCs/>
          <w:sz w:val="23"/>
          <w:szCs w:val="23"/>
        </w:rPr>
        <w:t xml:space="preserve">the </w:t>
      </w:r>
      <w:r w:rsidR="00832A3A" w:rsidRPr="000121DD">
        <w:rPr>
          <w:b/>
          <w:bCs/>
          <w:sz w:val="23"/>
          <w:szCs w:val="23"/>
        </w:rPr>
        <w:t xml:space="preserve">IAEA Safety Guide </w:t>
      </w:r>
      <w:r w:rsidR="00BE1718" w:rsidRPr="000121DD">
        <w:rPr>
          <w:b/>
          <w:bCs/>
          <w:sz w:val="23"/>
          <w:szCs w:val="23"/>
        </w:rPr>
        <w:t>SSG-</w:t>
      </w:r>
      <w:r w:rsidR="00184F2F">
        <w:rPr>
          <w:b/>
          <w:bCs/>
          <w:sz w:val="23"/>
          <w:szCs w:val="23"/>
        </w:rPr>
        <w:t>4</w:t>
      </w:r>
      <w:r w:rsidR="00BE1718" w:rsidRPr="000121DD">
        <w:rPr>
          <w:b/>
          <w:bCs/>
          <w:sz w:val="23"/>
          <w:szCs w:val="23"/>
        </w:rPr>
        <w:t xml:space="preserve"> </w:t>
      </w:r>
      <w:r w:rsidR="00832A3A" w:rsidRPr="000121DD">
        <w:rPr>
          <w:b/>
          <w:bCs/>
          <w:sz w:val="23"/>
          <w:szCs w:val="23"/>
        </w:rPr>
        <w:t>“</w:t>
      </w:r>
      <w:r w:rsidR="00BE1718" w:rsidRPr="000121DD">
        <w:rPr>
          <w:b/>
          <w:bCs/>
          <w:sz w:val="23"/>
          <w:szCs w:val="23"/>
        </w:rPr>
        <w:t xml:space="preserve">Development and Application of Level </w:t>
      </w:r>
      <w:r w:rsidR="00184F2F">
        <w:rPr>
          <w:b/>
          <w:bCs/>
          <w:sz w:val="23"/>
          <w:szCs w:val="23"/>
        </w:rPr>
        <w:t>2</w:t>
      </w:r>
      <w:r w:rsidR="00BE1718" w:rsidRPr="000121DD">
        <w:rPr>
          <w:b/>
          <w:bCs/>
          <w:sz w:val="23"/>
          <w:szCs w:val="23"/>
        </w:rPr>
        <w:t xml:space="preserve"> Probabilistic Safety Assessment for Nuclear Power Plants</w:t>
      </w:r>
      <w:r w:rsidR="00832A3A" w:rsidRPr="000121DD">
        <w:rPr>
          <w:b/>
          <w:bCs/>
          <w:sz w:val="23"/>
          <w:szCs w:val="23"/>
        </w:rPr>
        <w:t>”</w:t>
      </w:r>
      <w:r w:rsidR="00BE1718" w:rsidRPr="000121DD">
        <w:rPr>
          <w:b/>
          <w:bCs/>
          <w:sz w:val="23"/>
          <w:szCs w:val="23"/>
        </w:rPr>
        <w:t xml:space="preserve"> (2010)</w:t>
      </w:r>
    </w:p>
    <w:p w14:paraId="34A5F081" w14:textId="3CA87026" w:rsidR="00142442" w:rsidRPr="000121DD" w:rsidRDefault="0039184E" w:rsidP="00142442">
      <w:pPr>
        <w:pStyle w:val="BodyText"/>
        <w:tabs>
          <w:tab w:val="left" w:pos="1920"/>
        </w:tabs>
        <w:ind w:left="2400" w:hanging="2160"/>
        <w:jc w:val="left"/>
        <w:rPr>
          <w:b/>
          <w:bCs/>
          <w:sz w:val="23"/>
          <w:szCs w:val="23"/>
        </w:rPr>
      </w:pPr>
      <w:r w:rsidRPr="000121DD">
        <w:rPr>
          <w:b/>
          <w:bCs/>
          <w:sz w:val="23"/>
          <w:szCs w:val="23"/>
        </w:rPr>
        <w:t>Review</w:t>
      </w:r>
      <w:r w:rsidR="00142442" w:rsidRPr="000121DD">
        <w:rPr>
          <w:b/>
          <w:bCs/>
          <w:sz w:val="23"/>
          <w:szCs w:val="23"/>
        </w:rPr>
        <w:t xml:space="preserve"> Committee</w:t>
      </w:r>
      <w:r w:rsidR="00D54D8C">
        <w:rPr>
          <w:b/>
          <w:bCs/>
          <w:sz w:val="23"/>
          <w:szCs w:val="23"/>
        </w:rPr>
        <w:t>(s)</w:t>
      </w:r>
      <w:r w:rsidR="008B7722">
        <w:rPr>
          <w:b/>
          <w:bCs/>
          <w:sz w:val="23"/>
          <w:szCs w:val="23"/>
        </w:rPr>
        <w:t xml:space="preserve"> or Group</w:t>
      </w:r>
      <w:r w:rsidR="00142442" w:rsidRPr="000121DD">
        <w:rPr>
          <w:b/>
          <w:bCs/>
          <w:sz w:val="23"/>
          <w:szCs w:val="23"/>
        </w:rPr>
        <w:t>:</w:t>
      </w:r>
      <w:r w:rsidR="008B7722">
        <w:rPr>
          <w:b/>
          <w:bCs/>
          <w:sz w:val="23"/>
          <w:szCs w:val="23"/>
        </w:rPr>
        <w:tab/>
      </w:r>
      <w:r w:rsidR="00142442" w:rsidRPr="000121DD">
        <w:rPr>
          <w:b/>
          <w:bCs/>
          <w:sz w:val="23"/>
          <w:szCs w:val="23"/>
        </w:rPr>
        <w:tab/>
      </w:r>
      <w:r w:rsidR="00BE1718" w:rsidRPr="000121DD">
        <w:rPr>
          <w:b/>
          <w:bCs/>
          <w:sz w:val="23"/>
          <w:szCs w:val="23"/>
        </w:rPr>
        <w:t>NUSSC</w:t>
      </w:r>
    </w:p>
    <w:p w14:paraId="5D084DC4" w14:textId="4FD84D14" w:rsidR="00142442" w:rsidRPr="000121DD" w:rsidRDefault="00142442" w:rsidP="00142442">
      <w:pPr>
        <w:pStyle w:val="BodyText"/>
        <w:ind w:left="2400" w:hanging="2160"/>
        <w:jc w:val="left"/>
        <w:rPr>
          <w:b/>
          <w:bCs/>
          <w:sz w:val="23"/>
          <w:szCs w:val="23"/>
        </w:rPr>
      </w:pPr>
      <w:r w:rsidRPr="000121DD">
        <w:rPr>
          <w:b/>
          <w:bCs/>
          <w:sz w:val="23"/>
          <w:szCs w:val="23"/>
        </w:rPr>
        <w:t>Technical Officer:</w:t>
      </w:r>
      <w:r w:rsidRPr="000121DD">
        <w:rPr>
          <w:b/>
          <w:bCs/>
          <w:sz w:val="23"/>
          <w:szCs w:val="23"/>
        </w:rPr>
        <w:tab/>
      </w:r>
      <w:r w:rsidR="001A4556">
        <w:rPr>
          <w:b/>
          <w:bCs/>
          <w:sz w:val="23"/>
          <w:szCs w:val="23"/>
        </w:rPr>
        <w:t>Jorge LUIS HERNANDEZ</w:t>
      </w:r>
      <w:r w:rsidR="00BE1718" w:rsidRPr="000121DD">
        <w:rPr>
          <w:b/>
          <w:bCs/>
          <w:sz w:val="23"/>
          <w:szCs w:val="23"/>
        </w:rPr>
        <w:t xml:space="preserve"> (SAS/NSNI)</w:t>
      </w:r>
      <w:r w:rsidRPr="000121DD">
        <w:rPr>
          <w:b/>
          <w:bCs/>
          <w:sz w:val="23"/>
          <w:szCs w:val="23"/>
        </w:rPr>
        <w:br/>
      </w:r>
    </w:p>
    <w:p w14:paraId="229C4E4B" w14:textId="4A9F2954" w:rsidR="00142442" w:rsidRPr="000D01F9" w:rsidRDefault="00E0263C" w:rsidP="000D01F9">
      <w:pPr>
        <w:pStyle w:val="Heading1"/>
        <w:numPr>
          <w:ilvl w:val="0"/>
          <w:numId w:val="23"/>
        </w:numPr>
        <w:spacing w:before="240" w:after="240"/>
        <w:rPr>
          <w:iCs/>
          <w:sz w:val="23"/>
          <w:szCs w:val="23"/>
        </w:rPr>
      </w:pPr>
      <w:r w:rsidRPr="000D01F9">
        <w:rPr>
          <w:sz w:val="23"/>
          <w:szCs w:val="23"/>
        </w:rPr>
        <w:t>BACKGROUND</w:t>
      </w:r>
    </w:p>
    <w:p w14:paraId="617450E9" w14:textId="0A60369E" w:rsidR="003D0C47" w:rsidRPr="000121DD" w:rsidRDefault="003D0C47" w:rsidP="000D01F9">
      <w:pPr>
        <w:pStyle w:val="Default"/>
        <w:spacing w:after="240"/>
        <w:jc w:val="both"/>
        <w:rPr>
          <w:sz w:val="23"/>
          <w:szCs w:val="23"/>
        </w:rPr>
      </w:pPr>
      <w:r w:rsidRPr="000121DD">
        <w:rPr>
          <w:sz w:val="23"/>
          <w:szCs w:val="23"/>
        </w:rPr>
        <w:t xml:space="preserve">The IAEA Safety Guide </w:t>
      </w:r>
      <w:r w:rsidR="008D6C64" w:rsidRPr="000121DD">
        <w:rPr>
          <w:sz w:val="23"/>
          <w:szCs w:val="23"/>
        </w:rPr>
        <w:t>SSG-</w:t>
      </w:r>
      <w:r w:rsidR="00C17AC8">
        <w:rPr>
          <w:sz w:val="23"/>
          <w:szCs w:val="23"/>
        </w:rPr>
        <w:t>4</w:t>
      </w:r>
      <w:r w:rsidR="008D6C64" w:rsidRPr="000121DD">
        <w:rPr>
          <w:sz w:val="23"/>
          <w:szCs w:val="23"/>
        </w:rPr>
        <w:t xml:space="preserve"> “</w:t>
      </w:r>
      <w:r w:rsidR="008D6C64" w:rsidRPr="000121DD">
        <w:rPr>
          <w:bCs/>
          <w:sz w:val="23"/>
          <w:szCs w:val="23"/>
        </w:rPr>
        <w:t xml:space="preserve">Development and Application of Level </w:t>
      </w:r>
      <w:r w:rsidR="00C17AC8">
        <w:rPr>
          <w:bCs/>
          <w:sz w:val="23"/>
          <w:szCs w:val="23"/>
        </w:rPr>
        <w:t>2</w:t>
      </w:r>
      <w:r w:rsidR="008D6C64" w:rsidRPr="000121DD">
        <w:rPr>
          <w:bCs/>
          <w:sz w:val="23"/>
          <w:szCs w:val="23"/>
        </w:rPr>
        <w:t xml:space="preserve"> Probabilistic Safety Assessment for Nuclear Power Plants</w:t>
      </w:r>
      <w:r w:rsidR="00321FE6">
        <w:rPr>
          <w:bCs/>
          <w:sz w:val="23"/>
          <w:szCs w:val="23"/>
        </w:rPr>
        <w:t>”</w:t>
      </w:r>
      <w:r w:rsidR="008D6C64" w:rsidRPr="000121DD">
        <w:rPr>
          <w:bCs/>
          <w:sz w:val="23"/>
          <w:szCs w:val="23"/>
        </w:rPr>
        <w:t xml:space="preserve"> (2010)</w:t>
      </w:r>
      <w:r w:rsidR="008D6C64" w:rsidRPr="000121DD">
        <w:rPr>
          <w:sz w:val="23"/>
          <w:szCs w:val="23"/>
        </w:rPr>
        <w:t xml:space="preserve"> </w:t>
      </w:r>
      <w:r w:rsidR="00154427" w:rsidRPr="000121DD">
        <w:rPr>
          <w:sz w:val="23"/>
          <w:szCs w:val="23"/>
          <w:lang w:eastAsia="zh-CN"/>
        </w:rPr>
        <w:t xml:space="preserve">(hereinafter referred to as </w:t>
      </w:r>
      <w:r w:rsidR="00BF6776">
        <w:rPr>
          <w:sz w:val="23"/>
          <w:szCs w:val="23"/>
          <w:lang w:eastAsia="zh-CN"/>
        </w:rPr>
        <w:t xml:space="preserve">the </w:t>
      </w:r>
      <w:r w:rsidR="009449E5">
        <w:rPr>
          <w:bCs/>
          <w:sz w:val="23"/>
          <w:szCs w:val="23"/>
        </w:rPr>
        <w:t xml:space="preserve">Safety </w:t>
      </w:r>
      <w:r w:rsidR="00154427" w:rsidRPr="000121DD">
        <w:rPr>
          <w:sz w:val="23"/>
          <w:szCs w:val="23"/>
          <w:lang w:eastAsia="zh-CN"/>
        </w:rPr>
        <w:t xml:space="preserve">Guide) </w:t>
      </w:r>
      <w:r w:rsidRPr="000121DD">
        <w:rPr>
          <w:sz w:val="23"/>
          <w:szCs w:val="23"/>
        </w:rPr>
        <w:t xml:space="preserve">was </w:t>
      </w:r>
      <w:r w:rsidR="000C6CB3">
        <w:rPr>
          <w:sz w:val="23"/>
          <w:szCs w:val="23"/>
        </w:rPr>
        <w:t xml:space="preserve">developed to provide </w:t>
      </w:r>
      <w:r w:rsidR="00C935E9">
        <w:rPr>
          <w:sz w:val="23"/>
          <w:szCs w:val="23"/>
        </w:rPr>
        <w:t>recom</w:t>
      </w:r>
      <w:r w:rsidR="00BA6821">
        <w:rPr>
          <w:sz w:val="23"/>
          <w:szCs w:val="23"/>
        </w:rPr>
        <w:t>m</w:t>
      </w:r>
      <w:r w:rsidR="00C935E9">
        <w:rPr>
          <w:sz w:val="23"/>
          <w:szCs w:val="23"/>
        </w:rPr>
        <w:t xml:space="preserve">endations </w:t>
      </w:r>
      <w:r w:rsidR="000C6CB3">
        <w:rPr>
          <w:sz w:val="23"/>
          <w:szCs w:val="23"/>
        </w:rPr>
        <w:t xml:space="preserve">for the development and application of </w:t>
      </w:r>
      <w:r w:rsidR="00C935E9">
        <w:rPr>
          <w:sz w:val="23"/>
          <w:szCs w:val="23"/>
        </w:rPr>
        <w:t xml:space="preserve">Level 2 </w:t>
      </w:r>
      <w:r w:rsidR="000C6CB3">
        <w:rPr>
          <w:sz w:val="23"/>
          <w:szCs w:val="23"/>
        </w:rPr>
        <w:t xml:space="preserve">PSA for </w:t>
      </w:r>
      <w:r w:rsidR="003A11C2">
        <w:rPr>
          <w:sz w:val="23"/>
          <w:szCs w:val="23"/>
        </w:rPr>
        <w:t>n</w:t>
      </w:r>
      <w:r w:rsidR="003A11C2" w:rsidRPr="00950EAD">
        <w:rPr>
          <w:sz w:val="23"/>
          <w:szCs w:val="23"/>
        </w:rPr>
        <w:t xml:space="preserve">uclear </w:t>
      </w:r>
      <w:r w:rsidR="003A11C2">
        <w:rPr>
          <w:sz w:val="23"/>
          <w:szCs w:val="23"/>
        </w:rPr>
        <w:t>p</w:t>
      </w:r>
      <w:r w:rsidR="003A11C2" w:rsidRPr="00950EAD">
        <w:rPr>
          <w:sz w:val="23"/>
          <w:szCs w:val="23"/>
        </w:rPr>
        <w:t xml:space="preserve">ower </w:t>
      </w:r>
      <w:r w:rsidR="003A11C2">
        <w:rPr>
          <w:sz w:val="23"/>
          <w:szCs w:val="23"/>
        </w:rPr>
        <w:t>p</w:t>
      </w:r>
      <w:r w:rsidR="003A11C2" w:rsidRPr="00950EAD">
        <w:rPr>
          <w:sz w:val="23"/>
          <w:szCs w:val="23"/>
        </w:rPr>
        <w:t xml:space="preserve">lants </w:t>
      </w:r>
      <w:r w:rsidR="003A11C2">
        <w:rPr>
          <w:sz w:val="23"/>
          <w:szCs w:val="23"/>
        </w:rPr>
        <w:t>(</w:t>
      </w:r>
      <w:r w:rsidR="000C6CB3">
        <w:rPr>
          <w:sz w:val="23"/>
          <w:szCs w:val="23"/>
        </w:rPr>
        <w:t>NPPs</w:t>
      </w:r>
      <w:r w:rsidR="003A11C2">
        <w:rPr>
          <w:sz w:val="23"/>
          <w:szCs w:val="23"/>
        </w:rPr>
        <w:t>)</w:t>
      </w:r>
      <w:r w:rsidR="000C6CB3">
        <w:rPr>
          <w:sz w:val="23"/>
          <w:szCs w:val="23"/>
        </w:rPr>
        <w:t xml:space="preserve"> together with SSG-3</w:t>
      </w:r>
      <w:r w:rsidR="00C935E9">
        <w:rPr>
          <w:sz w:val="23"/>
          <w:szCs w:val="23"/>
        </w:rPr>
        <w:t xml:space="preserve"> (on Level 1 PSA)</w:t>
      </w:r>
      <w:r w:rsidR="000C6CB3">
        <w:rPr>
          <w:sz w:val="23"/>
          <w:szCs w:val="23"/>
        </w:rPr>
        <w:t xml:space="preserve"> and </w:t>
      </w:r>
      <w:r w:rsidR="003A11C2">
        <w:rPr>
          <w:sz w:val="23"/>
          <w:szCs w:val="23"/>
        </w:rPr>
        <w:t xml:space="preserve">to meet </w:t>
      </w:r>
      <w:r w:rsidR="000C6CB3">
        <w:rPr>
          <w:sz w:val="23"/>
          <w:szCs w:val="23"/>
        </w:rPr>
        <w:t xml:space="preserve">the </w:t>
      </w:r>
      <w:r w:rsidR="003A11C2">
        <w:rPr>
          <w:sz w:val="23"/>
          <w:szCs w:val="23"/>
        </w:rPr>
        <w:t xml:space="preserve">relevant </w:t>
      </w:r>
      <w:r w:rsidR="004B304B">
        <w:rPr>
          <w:sz w:val="23"/>
          <w:szCs w:val="23"/>
        </w:rPr>
        <w:t xml:space="preserve">requirements </w:t>
      </w:r>
      <w:r w:rsidR="003A11C2">
        <w:rPr>
          <w:sz w:val="23"/>
          <w:szCs w:val="23"/>
        </w:rPr>
        <w:t xml:space="preserve">established </w:t>
      </w:r>
      <w:r w:rsidR="00A528A5">
        <w:rPr>
          <w:sz w:val="23"/>
          <w:szCs w:val="23"/>
        </w:rPr>
        <w:t xml:space="preserve">in the </w:t>
      </w:r>
      <w:r w:rsidR="003A11C2">
        <w:rPr>
          <w:sz w:val="23"/>
          <w:szCs w:val="23"/>
        </w:rPr>
        <w:t xml:space="preserve">IAEA </w:t>
      </w:r>
      <w:r w:rsidR="000C6CB3">
        <w:rPr>
          <w:sz w:val="23"/>
          <w:szCs w:val="23"/>
        </w:rPr>
        <w:t xml:space="preserve">Safety Standards existing at that time, in particular </w:t>
      </w:r>
      <w:r w:rsidRPr="000121DD">
        <w:rPr>
          <w:sz w:val="23"/>
          <w:szCs w:val="23"/>
        </w:rPr>
        <w:t>GSR</w:t>
      </w:r>
      <w:r w:rsidR="008D6C64" w:rsidRPr="000121DD">
        <w:rPr>
          <w:sz w:val="23"/>
          <w:szCs w:val="23"/>
        </w:rPr>
        <w:t xml:space="preserve"> Part 4</w:t>
      </w:r>
      <w:r w:rsidRPr="000121DD">
        <w:rPr>
          <w:sz w:val="23"/>
          <w:szCs w:val="23"/>
        </w:rPr>
        <w:t xml:space="preserve"> “</w:t>
      </w:r>
      <w:r w:rsidR="008D6C64" w:rsidRPr="000121DD">
        <w:rPr>
          <w:sz w:val="23"/>
          <w:szCs w:val="23"/>
        </w:rPr>
        <w:t>Safety Assessment for Facilities and Activities</w:t>
      </w:r>
      <w:r w:rsidR="007B1D61">
        <w:rPr>
          <w:sz w:val="23"/>
          <w:szCs w:val="23"/>
        </w:rPr>
        <w:t>”</w:t>
      </w:r>
      <w:r w:rsidR="008D6C64" w:rsidRPr="000121DD">
        <w:rPr>
          <w:sz w:val="23"/>
          <w:szCs w:val="23"/>
        </w:rPr>
        <w:t xml:space="preserve"> (2009)</w:t>
      </w:r>
      <w:r w:rsidR="002714B1">
        <w:rPr>
          <w:sz w:val="23"/>
          <w:szCs w:val="23"/>
        </w:rPr>
        <w:t>,</w:t>
      </w:r>
      <w:r w:rsidR="00DE1333">
        <w:rPr>
          <w:sz w:val="23"/>
          <w:szCs w:val="23"/>
        </w:rPr>
        <w:t xml:space="preserve"> </w:t>
      </w:r>
      <w:r w:rsidRPr="000121DD">
        <w:rPr>
          <w:sz w:val="23"/>
          <w:szCs w:val="23"/>
        </w:rPr>
        <w:t>NS-R-1 “Safety of Nuclear Power Plants: Design</w:t>
      </w:r>
      <w:r w:rsidR="007B1D61">
        <w:rPr>
          <w:sz w:val="23"/>
          <w:szCs w:val="23"/>
        </w:rPr>
        <w:t>”</w:t>
      </w:r>
      <w:r w:rsidRPr="000121DD">
        <w:rPr>
          <w:sz w:val="23"/>
          <w:szCs w:val="23"/>
        </w:rPr>
        <w:t xml:space="preserve"> (2000)</w:t>
      </w:r>
      <w:r w:rsidR="00950EAD">
        <w:rPr>
          <w:sz w:val="23"/>
          <w:szCs w:val="23"/>
        </w:rPr>
        <w:t>,</w:t>
      </w:r>
      <w:r w:rsidR="00C343C9">
        <w:rPr>
          <w:sz w:val="23"/>
          <w:szCs w:val="23"/>
        </w:rPr>
        <w:t xml:space="preserve"> </w:t>
      </w:r>
      <w:r w:rsidR="000C6CB3">
        <w:rPr>
          <w:sz w:val="23"/>
          <w:szCs w:val="23"/>
        </w:rPr>
        <w:t xml:space="preserve">and NS-R-2 </w:t>
      </w:r>
      <w:r w:rsidR="00FD753C">
        <w:rPr>
          <w:sz w:val="23"/>
          <w:szCs w:val="23"/>
        </w:rPr>
        <w:t>“</w:t>
      </w:r>
      <w:r w:rsidR="001E6922">
        <w:rPr>
          <w:sz w:val="23"/>
          <w:szCs w:val="23"/>
        </w:rPr>
        <w:t>Safety of Nuclear Power Plants: Operation”</w:t>
      </w:r>
      <w:r w:rsidR="00A85274">
        <w:rPr>
          <w:sz w:val="23"/>
          <w:szCs w:val="23"/>
        </w:rPr>
        <w:t xml:space="preserve"> (2000).</w:t>
      </w:r>
      <w:r w:rsidR="009A6E5F">
        <w:rPr>
          <w:sz w:val="23"/>
          <w:szCs w:val="23"/>
        </w:rPr>
        <w:t xml:space="preserve"> </w:t>
      </w:r>
    </w:p>
    <w:p w14:paraId="14F0E3F3" w14:textId="19808302" w:rsidR="001C713A" w:rsidRDefault="000C6CB3" w:rsidP="001C713A">
      <w:pPr>
        <w:pStyle w:val="Default"/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Since the</w:t>
      </w:r>
      <w:r w:rsidR="009A310D">
        <w:rPr>
          <w:sz w:val="23"/>
          <w:szCs w:val="23"/>
        </w:rPr>
        <w:t>n</w:t>
      </w:r>
      <w:r w:rsidR="00E13167">
        <w:rPr>
          <w:sz w:val="23"/>
          <w:szCs w:val="23"/>
        </w:rPr>
        <w:t xml:space="preserve">, </w:t>
      </w:r>
      <w:r w:rsidR="00950EAD">
        <w:rPr>
          <w:sz w:val="23"/>
          <w:szCs w:val="23"/>
        </w:rPr>
        <w:t xml:space="preserve">all </w:t>
      </w:r>
      <w:r w:rsidR="00D01DAF">
        <w:rPr>
          <w:sz w:val="23"/>
          <w:szCs w:val="23"/>
        </w:rPr>
        <w:t>the</w:t>
      </w:r>
      <w:r>
        <w:rPr>
          <w:sz w:val="23"/>
          <w:szCs w:val="23"/>
        </w:rPr>
        <w:t>se</w:t>
      </w:r>
      <w:r w:rsidR="00D01DAF">
        <w:rPr>
          <w:sz w:val="23"/>
          <w:szCs w:val="23"/>
        </w:rPr>
        <w:t xml:space="preserve"> Safety Requirement</w:t>
      </w:r>
      <w:r w:rsidR="00950EAD">
        <w:rPr>
          <w:sz w:val="23"/>
          <w:szCs w:val="23"/>
        </w:rPr>
        <w:t>s</w:t>
      </w:r>
      <w:r>
        <w:rPr>
          <w:sz w:val="23"/>
          <w:szCs w:val="23"/>
        </w:rPr>
        <w:t xml:space="preserve"> publications have been revised</w:t>
      </w:r>
      <w:r w:rsidR="00950EAD">
        <w:rPr>
          <w:sz w:val="23"/>
          <w:szCs w:val="23"/>
        </w:rPr>
        <w:t>,</w:t>
      </w:r>
      <w:r w:rsidR="00950EAD" w:rsidRPr="00950EAD">
        <w:rPr>
          <w:sz w:val="23"/>
          <w:szCs w:val="23"/>
        </w:rPr>
        <w:t xml:space="preserve"> </w:t>
      </w:r>
      <w:proofErr w:type="gramStart"/>
      <w:r w:rsidR="00950EAD">
        <w:rPr>
          <w:sz w:val="23"/>
          <w:szCs w:val="23"/>
        </w:rPr>
        <w:t>taking into account</w:t>
      </w:r>
      <w:proofErr w:type="gramEnd"/>
      <w:r>
        <w:rPr>
          <w:sz w:val="23"/>
          <w:szCs w:val="23"/>
        </w:rPr>
        <w:t xml:space="preserve"> </w:t>
      </w:r>
      <w:r w:rsidR="00D61746">
        <w:rPr>
          <w:sz w:val="23"/>
          <w:szCs w:val="23"/>
        </w:rPr>
        <w:t xml:space="preserve">the latest </w:t>
      </w:r>
      <w:r w:rsidR="00D61746" w:rsidRPr="007621D9">
        <w:rPr>
          <w:sz w:val="23"/>
          <w:szCs w:val="23"/>
        </w:rPr>
        <w:t xml:space="preserve">developments </w:t>
      </w:r>
      <w:r w:rsidR="00D61746">
        <w:rPr>
          <w:sz w:val="23"/>
          <w:szCs w:val="23"/>
        </w:rPr>
        <w:t xml:space="preserve">and </w:t>
      </w:r>
      <w:r w:rsidR="00D61746" w:rsidRPr="007621D9">
        <w:rPr>
          <w:sz w:val="23"/>
          <w:szCs w:val="23"/>
        </w:rPr>
        <w:t xml:space="preserve">relevant practices </w:t>
      </w:r>
      <w:r w:rsidR="00D61746">
        <w:rPr>
          <w:sz w:val="23"/>
          <w:szCs w:val="23"/>
        </w:rPr>
        <w:t xml:space="preserve">in the Member States as well as </w:t>
      </w:r>
      <w:r w:rsidR="00A62359">
        <w:rPr>
          <w:sz w:val="23"/>
          <w:szCs w:val="23"/>
        </w:rPr>
        <w:t xml:space="preserve">the </w:t>
      </w:r>
      <w:r w:rsidR="00D61746">
        <w:rPr>
          <w:sz w:val="23"/>
          <w:szCs w:val="23"/>
        </w:rPr>
        <w:t xml:space="preserve">feedback </w:t>
      </w:r>
      <w:r w:rsidR="006E2299">
        <w:rPr>
          <w:sz w:val="23"/>
          <w:szCs w:val="23"/>
        </w:rPr>
        <w:t>from the Fu</w:t>
      </w:r>
      <w:r w:rsidR="00282A16">
        <w:rPr>
          <w:sz w:val="23"/>
          <w:szCs w:val="23"/>
        </w:rPr>
        <w:t>kushima Dai</w:t>
      </w:r>
      <w:r w:rsidR="004A0DC0">
        <w:rPr>
          <w:sz w:val="23"/>
          <w:szCs w:val="23"/>
        </w:rPr>
        <w:t>i</w:t>
      </w:r>
      <w:r w:rsidR="00282A16">
        <w:rPr>
          <w:sz w:val="23"/>
          <w:szCs w:val="23"/>
        </w:rPr>
        <w:t xml:space="preserve">chi </w:t>
      </w:r>
      <w:r w:rsidR="004A0DC0">
        <w:rPr>
          <w:sz w:val="23"/>
          <w:szCs w:val="23"/>
        </w:rPr>
        <w:t>n</w:t>
      </w:r>
      <w:r w:rsidR="00282A16">
        <w:rPr>
          <w:sz w:val="23"/>
          <w:szCs w:val="23"/>
        </w:rPr>
        <w:t>uclear accident</w:t>
      </w:r>
      <w:r w:rsidR="00271F9E">
        <w:rPr>
          <w:sz w:val="23"/>
          <w:szCs w:val="23"/>
        </w:rPr>
        <w:t xml:space="preserve"> in 2011</w:t>
      </w:r>
      <w:r w:rsidR="00D61746">
        <w:rPr>
          <w:sz w:val="23"/>
          <w:szCs w:val="23"/>
        </w:rPr>
        <w:t>.</w:t>
      </w:r>
    </w:p>
    <w:p w14:paraId="77F05B1B" w14:textId="75FBAF5E" w:rsidR="00722188" w:rsidRPr="00722188" w:rsidRDefault="003D0C47" w:rsidP="001C713A">
      <w:pPr>
        <w:pStyle w:val="Default"/>
        <w:spacing w:after="240"/>
        <w:jc w:val="both"/>
        <w:rPr>
          <w:i/>
          <w:sz w:val="23"/>
          <w:szCs w:val="23"/>
        </w:rPr>
      </w:pPr>
      <w:r w:rsidRPr="00C72613">
        <w:rPr>
          <w:sz w:val="23"/>
          <w:szCs w:val="23"/>
        </w:rPr>
        <w:t>Among the significant changes incorporated in</w:t>
      </w:r>
      <w:r w:rsidR="009548A2">
        <w:rPr>
          <w:sz w:val="23"/>
          <w:szCs w:val="23"/>
        </w:rPr>
        <w:t>to</w:t>
      </w:r>
      <w:r w:rsidR="009548A2" w:rsidRPr="009548A2">
        <w:rPr>
          <w:sz w:val="23"/>
          <w:szCs w:val="23"/>
        </w:rPr>
        <w:t xml:space="preserve"> </w:t>
      </w:r>
      <w:r w:rsidR="009548A2">
        <w:rPr>
          <w:sz w:val="23"/>
          <w:szCs w:val="23"/>
        </w:rPr>
        <w:t xml:space="preserve">the </w:t>
      </w:r>
      <w:r w:rsidR="009548A2" w:rsidRPr="009548A2">
        <w:rPr>
          <w:sz w:val="23"/>
          <w:szCs w:val="23"/>
        </w:rPr>
        <w:t>Safety Requirements publications</w:t>
      </w:r>
      <w:r w:rsidRPr="00C72613">
        <w:rPr>
          <w:sz w:val="23"/>
          <w:szCs w:val="23"/>
        </w:rPr>
        <w:t xml:space="preserve"> </w:t>
      </w:r>
      <w:r w:rsidR="00AD5DA1" w:rsidRPr="00C72613">
        <w:rPr>
          <w:sz w:val="23"/>
          <w:szCs w:val="23"/>
        </w:rPr>
        <w:t xml:space="preserve">GSR Part 4 </w:t>
      </w:r>
      <w:r w:rsidR="00AC1379" w:rsidRPr="00C72613">
        <w:rPr>
          <w:sz w:val="23"/>
          <w:szCs w:val="23"/>
        </w:rPr>
        <w:t>(Rev. 1)</w:t>
      </w:r>
      <w:r w:rsidR="00C865CA" w:rsidRPr="00C72613">
        <w:rPr>
          <w:sz w:val="23"/>
          <w:szCs w:val="23"/>
        </w:rPr>
        <w:t xml:space="preserve">, </w:t>
      </w:r>
      <w:r w:rsidR="00C3390B">
        <w:rPr>
          <w:sz w:val="23"/>
          <w:szCs w:val="23"/>
        </w:rPr>
        <w:t>SSR-2/1</w:t>
      </w:r>
      <w:r w:rsidR="00455F54">
        <w:rPr>
          <w:sz w:val="23"/>
          <w:szCs w:val="23"/>
        </w:rPr>
        <w:t xml:space="preserve"> </w:t>
      </w:r>
      <w:r w:rsidR="00C3390B">
        <w:rPr>
          <w:sz w:val="23"/>
          <w:szCs w:val="23"/>
        </w:rPr>
        <w:t xml:space="preserve">(Rev. 1) and </w:t>
      </w:r>
      <w:r w:rsidR="00C3390B" w:rsidRPr="000121DD">
        <w:rPr>
          <w:sz w:val="23"/>
          <w:szCs w:val="23"/>
        </w:rPr>
        <w:t>SSR-2/</w:t>
      </w:r>
      <w:r w:rsidR="00C3390B">
        <w:rPr>
          <w:sz w:val="23"/>
          <w:szCs w:val="23"/>
        </w:rPr>
        <w:t>2</w:t>
      </w:r>
      <w:r w:rsidR="00C3390B" w:rsidRPr="000121DD">
        <w:rPr>
          <w:sz w:val="23"/>
          <w:szCs w:val="23"/>
        </w:rPr>
        <w:t xml:space="preserve"> (Rev. 1)</w:t>
      </w:r>
      <w:r w:rsidR="00C3390B">
        <w:rPr>
          <w:sz w:val="23"/>
          <w:szCs w:val="23"/>
        </w:rPr>
        <w:t xml:space="preserve"> </w:t>
      </w:r>
      <w:r w:rsidR="009548A2" w:rsidRPr="00C72613">
        <w:rPr>
          <w:sz w:val="23"/>
          <w:szCs w:val="23"/>
        </w:rPr>
        <w:t xml:space="preserve">are those </w:t>
      </w:r>
      <w:r w:rsidR="003C38F8">
        <w:rPr>
          <w:sz w:val="23"/>
          <w:szCs w:val="23"/>
        </w:rPr>
        <w:t>related to</w:t>
      </w:r>
      <w:r w:rsidR="00572E46">
        <w:rPr>
          <w:sz w:val="23"/>
          <w:szCs w:val="23"/>
        </w:rPr>
        <w:t xml:space="preserve"> </w:t>
      </w:r>
      <w:r w:rsidR="003C38F8">
        <w:rPr>
          <w:sz w:val="23"/>
          <w:szCs w:val="23"/>
        </w:rPr>
        <w:t>severe accidents</w:t>
      </w:r>
      <w:r w:rsidR="0058088A">
        <w:rPr>
          <w:sz w:val="23"/>
          <w:szCs w:val="23"/>
        </w:rPr>
        <w:t>,</w:t>
      </w:r>
      <w:r w:rsidR="00572E46">
        <w:rPr>
          <w:sz w:val="23"/>
          <w:szCs w:val="23"/>
        </w:rPr>
        <w:t xml:space="preserve"> and </w:t>
      </w:r>
      <w:r w:rsidR="001C713A">
        <w:rPr>
          <w:sz w:val="23"/>
          <w:szCs w:val="23"/>
        </w:rPr>
        <w:t>t</w:t>
      </w:r>
      <w:r w:rsidR="00833A24">
        <w:rPr>
          <w:sz w:val="23"/>
          <w:szCs w:val="23"/>
        </w:rPr>
        <w:t xml:space="preserve">he </w:t>
      </w:r>
      <w:r w:rsidR="00F1182C">
        <w:rPr>
          <w:sz w:val="23"/>
          <w:szCs w:val="23"/>
        </w:rPr>
        <w:t xml:space="preserve">margins to </w:t>
      </w:r>
      <w:r w:rsidR="006C5EEA">
        <w:rPr>
          <w:sz w:val="23"/>
          <w:szCs w:val="23"/>
        </w:rPr>
        <w:t xml:space="preserve">both </w:t>
      </w:r>
      <w:r w:rsidR="00F1182C">
        <w:rPr>
          <w:sz w:val="23"/>
          <w:szCs w:val="23"/>
        </w:rPr>
        <w:t xml:space="preserve">withstand </w:t>
      </w:r>
      <w:r w:rsidR="00E308E5">
        <w:rPr>
          <w:sz w:val="23"/>
          <w:szCs w:val="23"/>
        </w:rPr>
        <w:t xml:space="preserve">extreme </w:t>
      </w:r>
      <w:r w:rsidR="00F1182C">
        <w:rPr>
          <w:sz w:val="23"/>
          <w:szCs w:val="23"/>
        </w:rPr>
        <w:t>external events and avoid cliff</w:t>
      </w:r>
      <w:r w:rsidR="00662D5D">
        <w:rPr>
          <w:sz w:val="23"/>
          <w:szCs w:val="23"/>
        </w:rPr>
        <w:t xml:space="preserve"> </w:t>
      </w:r>
      <w:r w:rsidR="00F1182C">
        <w:rPr>
          <w:sz w:val="23"/>
          <w:szCs w:val="23"/>
        </w:rPr>
        <w:t>edge effects</w:t>
      </w:r>
      <w:r w:rsidR="00662D5D">
        <w:rPr>
          <w:sz w:val="23"/>
          <w:szCs w:val="23"/>
        </w:rPr>
        <w:t>.</w:t>
      </w:r>
    </w:p>
    <w:p w14:paraId="3115419C" w14:textId="7102EB59" w:rsidR="00960B53" w:rsidRPr="002173E1" w:rsidRDefault="00841CB4" w:rsidP="00285DE1">
      <w:pPr>
        <w:pStyle w:val="Default"/>
        <w:spacing w:before="120" w:after="120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Those changes have</w:t>
      </w:r>
      <w:r w:rsidR="00C23DE4">
        <w:rPr>
          <w:sz w:val="23"/>
          <w:szCs w:val="23"/>
        </w:rPr>
        <w:t xml:space="preserve"> </w:t>
      </w:r>
      <w:r w:rsidR="001864A4">
        <w:rPr>
          <w:sz w:val="23"/>
          <w:szCs w:val="23"/>
        </w:rPr>
        <w:t xml:space="preserve">had </w:t>
      </w:r>
      <w:r w:rsidR="00C23DE4">
        <w:rPr>
          <w:sz w:val="23"/>
          <w:szCs w:val="23"/>
        </w:rPr>
        <w:t xml:space="preserve">an impact on </w:t>
      </w:r>
      <w:r w:rsidR="00DE4C47">
        <w:rPr>
          <w:sz w:val="23"/>
          <w:szCs w:val="23"/>
        </w:rPr>
        <w:t xml:space="preserve">safety provision </w:t>
      </w:r>
      <w:r w:rsidR="001864A4">
        <w:rPr>
          <w:sz w:val="23"/>
          <w:szCs w:val="23"/>
        </w:rPr>
        <w:t>incorporated</w:t>
      </w:r>
      <w:r w:rsidR="00A35F26">
        <w:rPr>
          <w:sz w:val="23"/>
          <w:szCs w:val="23"/>
        </w:rPr>
        <w:t>,</w:t>
      </w:r>
      <w:r w:rsidR="001864A4">
        <w:rPr>
          <w:sz w:val="23"/>
          <w:szCs w:val="23"/>
        </w:rPr>
        <w:t xml:space="preserve"> in the </w:t>
      </w:r>
      <w:r w:rsidR="0058088A">
        <w:rPr>
          <w:sz w:val="23"/>
          <w:szCs w:val="23"/>
        </w:rPr>
        <w:t xml:space="preserve">plant </w:t>
      </w:r>
      <w:r w:rsidR="00C23DE4">
        <w:rPr>
          <w:sz w:val="23"/>
          <w:szCs w:val="23"/>
        </w:rPr>
        <w:t xml:space="preserve">design </w:t>
      </w:r>
      <w:r w:rsidR="001864A4">
        <w:rPr>
          <w:sz w:val="23"/>
          <w:szCs w:val="23"/>
        </w:rPr>
        <w:t xml:space="preserve">as well as on </w:t>
      </w:r>
      <w:r w:rsidR="002F1DEC">
        <w:rPr>
          <w:sz w:val="23"/>
          <w:szCs w:val="23"/>
        </w:rPr>
        <w:t xml:space="preserve">the </w:t>
      </w:r>
      <w:r w:rsidR="0058088A">
        <w:rPr>
          <w:sz w:val="23"/>
          <w:szCs w:val="23"/>
        </w:rPr>
        <w:t xml:space="preserve">plant </w:t>
      </w:r>
      <w:r w:rsidR="00DE4C47">
        <w:rPr>
          <w:sz w:val="23"/>
          <w:szCs w:val="23"/>
        </w:rPr>
        <w:t>operation</w:t>
      </w:r>
      <w:r w:rsidR="00C62720">
        <w:rPr>
          <w:sz w:val="23"/>
          <w:szCs w:val="23"/>
        </w:rPr>
        <w:t xml:space="preserve"> for all plant states,</w:t>
      </w:r>
      <w:r w:rsidR="00DE4C47">
        <w:rPr>
          <w:sz w:val="23"/>
          <w:szCs w:val="23"/>
        </w:rPr>
        <w:t xml:space="preserve"> </w:t>
      </w:r>
      <w:r w:rsidR="00DC5E58">
        <w:rPr>
          <w:sz w:val="23"/>
          <w:szCs w:val="23"/>
        </w:rPr>
        <w:t>to cope with severe accident</w:t>
      </w:r>
      <w:r w:rsidR="00D308F3">
        <w:rPr>
          <w:sz w:val="23"/>
          <w:szCs w:val="23"/>
        </w:rPr>
        <w:t>s</w:t>
      </w:r>
      <w:r w:rsidR="00DC5E58">
        <w:rPr>
          <w:sz w:val="23"/>
          <w:szCs w:val="23"/>
        </w:rPr>
        <w:t xml:space="preserve"> which are </w:t>
      </w:r>
      <w:r w:rsidR="00A66C9A">
        <w:rPr>
          <w:sz w:val="23"/>
          <w:szCs w:val="23"/>
        </w:rPr>
        <w:t>modelled in Level 2 PSA</w:t>
      </w:r>
      <w:r w:rsidR="0058088A">
        <w:rPr>
          <w:sz w:val="23"/>
          <w:szCs w:val="23"/>
        </w:rPr>
        <w:t>.</w:t>
      </w:r>
      <w:r w:rsidR="00A66C9A">
        <w:rPr>
          <w:sz w:val="23"/>
          <w:szCs w:val="23"/>
        </w:rPr>
        <w:t xml:space="preserve"> </w:t>
      </w:r>
    </w:p>
    <w:p w14:paraId="0D459FCC" w14:textId="49567173" w:rsidR="004D5972" w:rsidRPr="000121DD" w:rsidRDefault="00481A4D" w:rsidP="000D01F9">
      <w:pPr>
        <w:pStyle w:val="Heading1"/>
        <w:numPr>
          <w:ilvl w:val="0"/>
          <w:numId w:val="23"/>
        </w:numPr>
        <w:spacing w:before="240" w:after="240"/>
        <w:rPr>
          <w:iCs/>
          <w:sz w:val="23"/>
          <w:szCs w:val="23"/>
        </w:rPr>
      </w:pPr>
      <w:bookmarkStart w:id="1" w:name="_Ref30155026"/>
      <w:r w:rsidRPr="000D01F9">
        <w:rPr>
          <w:sz w:val="23"/>
          <w:szCs w:val="23"/>
        </w:rPr>
        <w:t>JUSTIFICATION</w:t>
      </w:r>
      <w:r w:rsidR="009561A5" w:rsidRPr="000D01F9">
        <w:rPr>
          <w:sz w:val="23"/>
          <w:szCs w:val="23"/>
        </w:rPr>
        <w:t xml:space="preserve"> </w:t>
      </w:r>
      <w:r w:rsidR="00E0263C" w:rsidRPr="000D01F9">
        <w:rPr>
          <w:sz w:val="23"/>
          <w:szCs w:val="23"/>
        </w:rPr>
        <w:t>FOR THE PRODUCTION OF THE DOCUMENT</w:t>
      </w:r>
      <w:bookmarkEnd w:id="1"/>
    </w:p>
    <w:p w14:paraId="42D1BFC5" w14:textId="48CD9D4C" w:rsidR="00E91012" w:rsidRPr="00F2483C" w:rsidRDefault="00535F27" w:rsidP="007C15F8">
      <w:pPr>
        <w:pStyle w:val="BodyText"/>
        <w:spacing w:after="120"/>
        <w:rPr>
          <w:sz w:val="23"/>
          <w:szCs w:val="23"/>
        </w:rPr>
      </w:pPr>
      <w:r w:rsidRPr="00F2483C">
        <w:rPr>
          <w:sz w:val="23"/>
          <w:szCs w:val="23"/>
        </w:rPr>
        <w:t xml:space="preserve">An analysis of the scope and content of the </w:t>
      </w:r>
      <w:r w:rsidR="009449E5">
        <w:rPr>
          <w:bCs/>
          <w:sz w:val="23"/>
          <w:szCs w:val="23"/>
        </w:rPr>
        <w:t xml:space="preserve">Safety </w:t>
      </w:r>
      <w:r w:rsidRPr="00F2483C">
        <w:rPr>
          <w:sz w:val="23"/>
          <w:szCs w:val="23"/>
        </w:rPr>
        <w:t xml:space="preserve">Guide concluded that it </w:t>
      </w:r>
      <w:r w:rsidR="009548A2">
        <w:rPr>
          <w:sz w:val="23"/>
          <w:szCs w:val="23"/>
        </w:rPr>
        <w:t xml:space="preserve">is necessary </w:t>
      </w:r>
      <w:r w:rsidR="00141201" w:rsidRPr="00F2483C">
        <w:rPr>
          <w:sz w:val="23"/>
          <w:szCs w:val="23"/>
        </w:rPr>
        <w:t xml:space="preserve">to incorporate </w:t>
      </w:r>
      <w:r w:rsidR="003A7DAC" w:rsidRPr="00F2483C">
        <w:rPr>
          <w:sz w:val="23"/>
          <w:szCs w:val="23"/>
        </w:rPr>
        <w:t xml:space="preserve">updated </w:t>
      </w:r>
      <w:r w:rsidRPr="00F2483C">
        <w:rPr>
          <w:sz w:val="23"/>
          <w:szCs w:val="23"/>
        </w:rPr>
        <w:t xml:space="preserve">technical content </w:t>
      </w:r>
      <w:r w:rsidR="0071491C" w:rsidRPr="0071491C">
        <w:rPr>
          <w:sz w:val="23"/>
          <w:szCs w:val="23"/>
        </w:rPr>
        <w:t xml:space="preserve">and to address </w:t>
      </w:r>
      <w:r w:rsidR="009548A2">
        <w:rPr>
          <w:sz w:val="23"/>
          <w:szCs w:val="23"/>
        </w:rPr>
        <w:t xml:space="preserve">the </w:t>
      </w:r>
      <w:r w:rsidR="0071491C" w:rsidRPr="0071491C">
        <w:rPr>
          <w:sz w:val="23"/>
          <w:szCs w:val="23"/>
        </w:rPr>
        <w:t xml:space="preserve">changes incorporated in the </w:t>
      </w:r>
      <w:r w:rsidR="0071491C" w:rsidRPr="00563B59">
        <w:rPr>
          <w:sz w:val="23"/>
          <w:szCs w:val="23"/>
        </w:rPr>
        <w:t>relevant Safety Requirements</w:t>
      </w:r>
      <w:r w:rsidR="009548A2">
        <w:rPr>
          <w:sz w:val="23"/>
          <w:szCs w:val="23"/>
        </w:rPr>
        <w:t xml:space="preserve"> publications</w:t>
      </w:r>
      <w:r w:rsidR="00D6555F" w:rsidRPr="00563B59">
        <w:rPr>
          <w:sz w:val="23"/>
          <w:szCs w:val="23"/>
        </w:rPr>
        <w:t>.</w:t>
      </w:r>
      <w:r w:rsidR="00D6555F">
        <w:rPr>
          <w:sz w:val="23"/>
          <w:szCs w:val="23"/>
        </w:rPr>
        <w:t xml:space="preserve"> </w:t>
      </w:r>
      <w:r w:rsidR="00EF664C">
        <w:rPr>
          <w:sz w:val="23"/>
          <w:szCs w:val="23"/>
        </w:rPr>
        <w:t>Additionally</w:t>
      </w:r>
      <w:r w:rsidR="00D6555F" w:rsidRPr="00D6555F">
        <w:rPr>
          <w:sz w:val="23"/>
          <w:szCs w:val="23"/>
        </w:rPr>
        <w:t xml:space="preserve">, the </w:t>
      </w:r>
      <w:r w:rsidR="009449E5">
        <w:rPr>
          <w:bCs/>
          <w:sz w:val="23"/>
          <w:szCs w:val="23"/>
        </w:rPr>
        <w:t xml:space="preserve">Safety </w:t>
      </w:r>
      <w:r w:rsidR="00D6555F" w:rsidRPr="00D6555F">
        <w:rPr>
          <w:sz w:val="23"/>
          <w:szCs w:val="23"/>
        </w:rPr>
        <w:t xml:space="preserve">Guide requires incorporation of the recent developments in Member States in specific areas related to </w:t>
      </w:r>
      <w:r w:rsidR="000934EA">
        <w:rPr>
          <w:sz w:val="23"/>
          <w:szCs w:val="23"/>
        </w:rPr>
        <w:t xml:space="preserve">Level 2 </w:t>
      </w:r>
      <w:r w:rsidR="00D6555F" w:rsidRPr="00D6555F">
        <w:rPr>
          <w:sz w:val="23"/>
          <w:szCs w:val="23"/>
        </w:rPr>
        <w:t>PSA, such as</w:t>
      </w:r>
      <w:r w:rsidR="00E91012" w:rsidRPr="00F2483C">
        <w:rPr>
          <w:sz w:val="23"/>
          <w:szCs w:val="23"/>
        </w:rPr>
        <w:t>:</w:t>
      </w:r>
    </w:p>
    <w:p w14:paraId="26F179C9" w14:textId="77777777" w:rsidR="009736F8" w:rsidRDefault="00654FFA" w:rsidP="007C15F8">
      <w:pPr>
        <w:pStyle w:val="BodyText"/>
        <w:numPr>
          <w:ilvl w:val="0"/>
          <w:numId w:val="22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Modelling of additional safety featu</w:t>
      </w:r>
      <w:r w:rsidR="00D1560D">
        <w:rPr>
          <w:sz w:val="23"/>
          <w:szCs w:val="23"/>
        </w:rPr>
        <w:t xml:space="preserve">res </w:t>
      </w:r>
      <w:r w:rsidR="00D424CB">
        <w:rPr>
          <w:sz w:val="23"/>
          <w:szCs w:val="23"/>
        </w:rPr>
        <w:t>considered for design extension conditions</w:t>
      </w:r>
      <w:r w:rsidR="009736F8">
        <w:rPr>
          <w:sz w:val="23"/>
          <w:szCs w:val="23"/>
        </w:rPr>
        <w:t>;</w:t>
      </w:r>
    </w:p>
    <w:p w14:paraId="204019BA" w14:textId="702B68E4" w:rsidR="00D424CB" w:rsidRDefault="009736F8" w:rsidP="007C15F8">
      <w:pPr>
        <w:pStyle w:val="BodyText"/>
        <w:numPr>
          <w:ilvl w:val="0"/>
          <w:numId w:val="22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lastRenderedPageBreak/>
        <w:t>Modelling</w:t>
      </w:r>
      <w:r w:rsidR="00A52E66">
        <w:rPr>
          <w:sz w:val="23"/>
          <w:szCs w:val="23"/>
        </w:rPr>
        <w:t xml:space="preserve"> the </w:t>
      </w:r>
      <w:r>
        <w:rPr>
          <w:sz w:val="23"/>
          <w:szCs w:val="23"/>
        </w:rPr>
        <w:t xml:space="preserve">use </w:t>
      </w:r>
      <w:r w:rsidR="00A52E66">
        <w:rPr>
          <w:sz w:val="23"/>
          <w:szCs w:val="23"/>
        </w:rPr>
        <w:t>of non-permanent equipment</w:t>
      </w:r>
      <w:r w:rsidR="00D424CB">
        <w:rPr>
          <w:sz w:val="23"/>
          <w:szCs w:val="23"/>
        </w:rPr>
        <w:t>;</w:t>
      </w:r>
    </w:p>
    <w:p w14:paraId="16F92E30" w14:textId="002C3F63" w:rsidR="00E91012" w:rsidRPr="00F2483C" w:rsidRDefault="00DD781F" w:rsidP="007C15F8">
      <w:pPr>
        <w:pStyle w:val="BodyText"/>
        <w:numPr>
          <w:ilvl w:val="0"/>
          <w:numId w:val="22"/>
        </w:numPr>
        <w:spacing w:after="120"/>
        <w:ind w:left="714" w:hanging="357"/>
        <w:rPr>
          <w:sz w:val="23"/>
          <w:szCs w:val="23"/>
        </w:rPr>
      </w:pPr>
      <w:r w:rsidRPr="00F2483C">
        <w:rPr>
          <w:sz w:val="23"/>
          <w:szCs w:val="23"/>
        </w:rPr>
        <w:t>Multiunit</w:t>
      </w:r>
      <w:r w:rsidR="002F19A1">
        <w:rPr>
          <w:sz w:val="23"/>
          <w:szCs w:val="23"/>
        </w:rPr>
        <w:t xml:space="preserve"> </w:t>
      </w:r>
      <w:r w:rsidR="00991F72">
        <w:rPr>
          <w:sz w:val="23"/>
          <w:szCs w:val="23"/>
        </w:rPr>
        <w:t>and multi</w:t>
      </w:r>
      <w:r w:rsidR="00C23B2A">
        <w:rPr>
          <w:sz w:val="23"/>
          <w:szCs w:val="23"/>
        </w:rPr>
        <w:t xml:space="preserve">-source </w:t>
      </w:r>
      <w:r w:rsidR="002F19A1">
        <w:rPr>
          <w:sz w:val="23"/>
          <w:szCs w:val="23"/>
        </w:rPr>
        <w:t>considerations</w:t>
      </w:r>
      <w:r w:rsidR="00F2695A" w:rsidRPr="00F2483C">
        <w:rPr>
          <w:sz w:val="23"/>
          <w:szCs w:val="23"/>
        </w:rPr>
        <w:t>;</w:t>
      </w:r>
    </w:p>
    <w:p w14:paraId="0BAE045B" w14:textId="677D490E" w:rsidR="00C322E0" w:rsidRDefault="00D943AA" w:rsidP="007C15F8">
      <w:pPr>
        <w:pStyle w:val="BodyText"/>
        <w:numPr>
          <w:ilvl w:val="0"/>
          <w:numId w:val="22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Severe a</w:t>
      </w:r>
      <w:r w:rsidR="0081232A" w:rsidRPr="00F93B70">
        <w:rPr>
          <w:sz w:val="23"/>
          <w:szCs w:val="23"/>
        </w:rPr>
        <w:t>ccident management</w:t>
      </w:r>
      <w:r w:rsidR="00EB1300">
        <w:rPr>
          <w:sz w:val="23"/>
          <w:szCs w:val="23"/>
        </w:rPr>
        <w:t>;</w:t>
      </w:r>
    </w:p>
    <w:p w14:paraId="29E464E4" w14:textId="189333B9" w:rsidR="00F2695A" w:rsidRPr="00F2483C" w:rsidRDefault="00173CB9" w:rsidP="007C15F8">
      <w:pPr>
        <w:pStyle w:val="BodyText"/>
        <w:numPr>
          <w:ilvl w:val="0"/>
          <w:numId w:val="22"/>
        </w:numPr>
        <w:spacing w:after="120"/>
        <w:ind w:left="714" w:hanging="357"/>
        <w:rPr>
          <w:sz w:val="23"/>
          <w:szCs w:val="23"/>
        </w:rPr>
      </w:pPr>
      <w:r w:rsidRPr="00F2483C">
        <w:rPr>
          <w:sz w:val="23"/>
          <w:szCs w:val="23"/>
        </w:rPr>
        <w:t>More detail</w:t>
      </w:r>
      <w:r w:rsidR="00B0294A">
        <w:rPr>
          <w:sz w:val="23"/>
          <w:szCs w:val="23"/>
        </w:rPr>
        <w:t>ed</w:t>
      </w:r>
      <w:r w:rsidR="00A1605C" w:rsidRPr="00F2483C">
        <w:rPr>
          <w:sz w:val="23"/>
          <w:szCs w:val="23"/>
        </w:rPr>
        <w:t xml:space="preserve"> </w:t>
      </w:r>
      <w:r w:rsidR="00405373" w:rsidRPr="00F2483C">
        <w:rPr>
          <w:sz w:val="23"/>
          <w:szCs w:val="23"/>
        </w:rPr>
        <w:t xml:space="preserve">information </w:t>
      </w:r>
      <w:r w:rsidR="00875FD4" w:rsidRPr="00F2483C">
        <w:rPr>
          <w:sz w:val="23"/>
          <w:szCs w:val="23"/>
        </w:rPr>
        <w:t xml:space="preserve">on </w:t>
      </w:r>
      <w:r w:rsidR="00A20D43" w:rsidRPr="00F2483C">
        <w:rPr>
          <w:sz w:val="23"/>
          <w:szCs w:val="23"/>
        </w:rPr>
        <w:t xml:space="preserve">current </w:t>
      </w:r>
      <w:r w:rsidR="00405373" w:rsidRPr="00F2483C">
        <w:rPr>
          <w:sz w:val="23"/>
          <w:szCs w:val="23"/>
        </w:rPr>
        <w:t xml:space="preserve">practices </w:t>
      </w:r>
      <w:r w:rsidR="00A20D43" w:rsidRPr="00F2483C">
        <w:rPr>
          <w:sz w:val="23"/>
          <w:szCs w:val="23"/>
        </w:rPr>
        <w:t xml:space="preserve">considering </w:t>
      </w:r>
      <w:r w:rsidR="00FD300C" w:rsidRPr="00F2483C">
        <w:rPr>
          <w:sz w:val="23"/>
          <w:szCs w:val="23"/>
        </w:rPr>
        <w:t>low power and shutdown states</w:t>
      </w:r>
      <w:r w:rsidR="00A20D43" w:rsidRPr="00F2483C">
        <w:rPr>
          <w:sz w:val="23"/>
          <w:szCs w:val="23"/>
        </w:rPr>
        <w:t xml:space="preserve"> </w:t>
      </w:r>
      <w:r w:rsidR="00512B43" w:rsidRPr="00F2483C">
        <w:rPr>
          <w:sz w:val="23"/>
          <w:szCs w:val="23"/>
        </w:rPr>
        <w:t xml:space="preserve">as well as </w:t>
      </w:r>
      <w:r w:rsidR="000859A0" w:rsidRPr="00F2483C">
        <w:rPr>
          <w:sz w:val="23"/>
          <w:szCs w:val="23"/>
        </w:rPr>
        <w:t>internal and external hazards</w:t>
      </w:r>
      <w:r w:rsidR="00ED6ED2">
        <w:rPr>
          <w:sz w:val="23"/>
          <w:szCs w:val="23"/>
        </w:rPr>
        <w:t>, and their combinations,</w:t>
      </w:r>
      <w:r w:rsidR="000859A0" w:rsidRPr="00F2483C">
        <w:rPr>
          <w:sz w:val="23"/>
          <w:szCs w:val="23"/>
        </w:rPr>
        <w:t xml:space="preserve"> </w:t>
      </w:r>
      <w:r w:rsidR="00A20D43" w:rsidRPr="00F2483C">
        <w:rPr>
          <w:sz w:val="23"/>
          <w:szCs w:val="23"/>
        </w:rPr>
        <w:t xml:space="preserve">in the </w:t>
      </w:r>
      <w:r w:rsidR="004D11D4" w:rsidRPr="00F2483C">
        <w:rPr>
          <w:sz w:val="23"/>
          <w:szCs w:val="23"/>
        </w:rPr>
        <w:t>scope of the L</w:t>
      </w:r>
      <w:r w:rsidR="00BA6821">
        <w:rPr>
          <w:sz w:val="23"/>
          <w:szCs w:val="23"/>
        </w:rPr>
        <w:t xml:space="preserve">evel </w:t>
      </w:r>
      <w:r w:rsidR="004D11D4" w:rsidRPr="00F2483C">
        <w:rPr>
          <w:sz w:val="23"/>
          <w:szCs w:val="23"/>
        </w:rPr>
        <w:t>2 PSA</w:t>
      </w:r>
      <w:r w:rsidR="00D770E7" w:rsidRPr="00F2483C">
        <w:rPr>
          <w:sz w:val="23"/>
          <w:szCs w:val="23"/>
        </w:rPr>
        <w:t>;</w:t>
      </w:r>
    </w:p>
    <w:p w14:paraId="790D236E" w14:textId="1AF6FB79" w:rsidR="006D2649" w:rsidRPr="00F2483C" w:rsidRDefault="00373E97" w:rsidP="007C15F8">
      <w:pPr>
        <w:pStyle w:val="BodyText"/>
        <w:numPr>
          <w:ilvl w:val="0"/>
          <w:numId w:val="22"/>
        </w:numPr>
        <w:spacing w:after="120"/>
        <w:ind w:left="714" w:hanging="357"/>
        <w:rPr>
          <w:sz w:val="23"/>
          <w:szCs w:val="23"/>
        </w:rPr>
      </w:pPr>
      <w:r w:rsidRPr="00F2483C">
        <w:rPr>
          <w:sz w:val="23"/>
          <w:szCs w:val="23"/>
        </w:rPr>
        <w:t xml:space="preserve">More detailed information on the latest update on strategies </w:t>
      </w:r>
      <w:r w:rsidR="00013165" w:rsidRPr="00F2483C">
        <w:rPr>
          <w:sz w:val="23"/>
          <w:szCs w:val="23"/>
        </w:rPr>
        <w:t xml:space="preserve">for dealing with </w:t>
      </w:r>
      <w:r w:rsidR="002C53F2">
        <w:rPr>
          <w:sz w:val="23"/>
          <w:szCs w:val="23"/>
        </w:rPr>
        <w:t xml:space="preserve">the progression of </w:t>
      </w:r>
      <w:r w:rsidR="00013165" w:rsidRPr="00F2483C">
        <w:rPr>
          <w:sz w:val="23"/>
          <w:szCs w:val="23"/>
        </w:rPr>
        <w:t xml:space="preserve">core </w:t>
      </w:r>
      <w:r w:rsidR="002C53F2">
        <w:rPr>
          <w:sz w:val="23"/>
          <w:szCs w:val="23"/>
        </w:rPr>
        <w:t>damage</w:t>
      </w:r>
      <w:r w:rsidR="00D770E7" w:rsidRPr="00F2483C">
        <w:rPr>
          <w:sz w:val="23"/>
          <w:szCs w:val="23"/>
        </w:rPr>
        <w:t xml:space="preserve"> and </w:t>
      </w:r>
      <w:r w:rsidR="00823668">
        <w:rPr>
          <w:sz w:val="23"/>
          <w:szCs w:val="23"/>
        </w:rPr>
        <w:t>with</w:t>
      </w:r>
      <w:r w:rsidR="00A24901">
        <w:rPr>
          <w:sz w:val="23"/>
          <w:szCs w:val="23"/>
        </w:rPr>
        <w:t xml:space="preserve"> </w:t>
      </w:r>
      <w:r w:rsidR="00C95F7E">
        <w:rPr>
          <w:sz w:val="23"/>
          <w:szCs w:val="23"/>
        </w:rPr>
        <w:t xml:space="preserve">damage </w:t>
      </w:r>
      <w:r w:rsidR="00B269D9">
        <w:rPr>
          <w:sz w:val="23"/>
          <w:szCs w:val="23"/>
        </w:rPr>
        <w:t xml:space="preserve">of fuel in the spent fuel pool </w:t>
      </w:r>
      <w:r w:rsidR="003A2134">
        <w:rPr>
          <w:sz w:val="23"/>
          <w:szCs w:val="23"/>
        </w:rPr>
        <w:t xml:space="preserve">and their </w:t>
      </w:r>
      <w:r w:rsidR="00D770E7" w:rsidRPr="00F2483C">
        <w:rPr>
          <w:sz w:val="23"/>
          <w:szCs w:val="23"/>
        </w:rPr>
        <w:t>related phenomena</w:t>
      </w:r>
      <w:r w:rsidR="00673E5C">
        <w:rPr>
          <w:sz w:val="23"/>
          <w:szCs w:val="23"/>
        </w:rPr>
        <w:t xml:space="preserve">, </w:t>
      </w:r>
      <w:r w:rsidR="00EB1300">
        <w:rPr>
          <w:sz w:val="23"/>
          <w:szCs w:val="23"/>
        </w:rPr>
        <w:t xml:space="preserve">and </w:t>
      </w:r>
      <w:r w:rsidR="00792805">
        <w:rPr>
          <w:sz w:val="23"/>
          <w:szCs w:val="23"/>
        </w:rPr>
        <w:t xml:space="preserve">the results of </w:t>
      </w:r>
      <w:r w:rsidR="00B90AAA">
        <w:rPr>
          <w:sz w:val="23"/>
          <w:szCs w:val="23"/>
        </w:rPr>
        <w:t xml:space="preserve">experiments </w:t>
      </w:r>
      <w:r w:rsidR="00BB63C9">
        <w:rPr>
          <w:sz w:val="23"/>
          <w:szCs w:val="23"/>
        </w:rPr>
        <w:t>conducted in support</w:t>
      </w:r>
      <w:r w:rsidR="00434BC7">
        <w:rPr>
          <w:sz w:val="23"/>
          <w:szCs w:val="23"/>
        </w:rPr>
        <w:t xml:space="preserve"> of th</w:t>
      </w:r>
      <w:r w:rsidR="00EA4796">
        <w:rPr>
          <w:sz w:val="23"/>
          <w:szCs w:val="23"/>
        </w:rPr>
        <w:t>os</w:t>
      </w:r>
      <w:r w:rsidR="00434BC7">
        <w:rPr>
          <w:sz w:val="23"/>
          <w:szCs w:val="23"/>
        </w:rPr>
        <w:t>e strategies</w:t>
      </w:r>
      <w:r w:rsidR="00ED7A3B">
        <w:rPr>
          <w:sz w:val="23"/>
          <w:szCs w:val="23"/>
        </w:rPr>
        <w:t xml:space="preserve"> and</w:t>
      </w:r>
      <w:r w:rsidR="00B90AAA">
        <w:rPr>
          <w:sz w:val="23"/>
          <w:szCs w:val="23"/>
        </w:rPr>
        <w:t xml:space="preserve"> </w:t>
      </w:r>
      <w:r w:rsidR="00792805">
        <w:rPr>
          <w:sz w:val="23"/>
          <w:szCs w:val="23"/>
        </w:rPr>
        <w:t>improvement</w:t>
      </w:r>
      <w:r w:rsidR="00ED7A3B">
        <w:rPr>
          <w:sz w:val="23"/>
          <w:szCs w:val="23"/>
        </w:rPr>
        <w:t>s</w:t>
      </w:r>
      <w:r w:rsidR="00792805">
        <w:rPr>
          <w:sz w:val="23"/>
          <w:szCs w:val="23"/>
        </w:rPr>
        <w:t xml:space="preserve"> of </w:t>
      </w:r>
      <w:r w:rsidR="003C26F2">
        <w:rPr>
          <w:sz w:val="23"/>
          <w:szCs w:val="23"/>
        </w:rPr>
        <w:t xml:space="preserve">code simulation </w:t>
      </w:r>
      <w:r w:rsidR="00B90AAA">
        <w:rPr>
          <w:sz w:val="23"/>
          <w:szCs w:val="23"/>
        </w:rPr>
        <w:t>capabilities</w:t>
      </w:r>
      <w:r w:rsidR="00D770E7" w:rsidRPr="00F2483C">
        <w:rPr>
          <w:sz w:val="23"/>
          <w:szCs w:val="23"/>
        </w:rPr>
        <w:t>;</w:t>
      </w:r>
      <w:r w:rsidR="002C53F2">
        <w:rPr>
          <w:sz w:val="23"/>
          <w:szCs w:val="23"/>
        </w:rPr>
        <w:t xml:space="preserve"> as the interface </w:t>
      </w:r>
      <w:r w:rsidR="00227D56">
        <w:rPr>
          <w:sz w:val="23"/>
          <w:szCs w:val="23"/>
        </w:rPr>
        <w:t>between Level 1 and Level 2 PSA is based on both CDF and FDF;</w:t>
      </w:r>
    </w:p>
    <w:p w14:paraId="71E43F03" w14:textId="7ACC89CC" w:rsidR="009B5C12" w:rsidRDefault="009F5861" w:rsidP="007C15F8">
      <w:pPr>
        <w:pStyle w:val="BodyText"/>
        <w:numPr>
          <w:ilvl w:val="0"/>
          <w:numId w:val="22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More detailed </w:t>
      </w:r>
      <w:r w:rsidR="009548A2">
        <w:rPr>
          <w:sz w:val="23"/>
          <w:szCs w:val="23"/>
        </w:rPr>
        <w:t xml:space="preserve">guidance </w:t>
      </w:r>
      <w:r w:rsidR="00E4589F">
        <w:rPr>
          <w:sz w:val="23"/>
          <w:szCs w:val="23"/>
        </w:rPr>
        <w:t xml:space="preserve">on </w:t>
      </w:r>
      <w:r w:rsidR="00A70525">
        <w:rPr>
          <w:sz w:val="23"/>
          <w:szCs w:val="23"/>
        </w:rPr>
        <w:t xml:space="preserve">human factors </w:t>
      </w:r>
      <w:r w:rsidR="0072024F">
        <w:rPr>
          <w:sz w:val="23"/>
          <w:szCs w:val="23"/>
        </w:rPr>
        <w:t xml:space="preserve">for </w:t>
      </w:r>
      <w:r w:rsidR="00BA6821">
        <w:rPr>
          <w:sz w:val="23"/>
          <w:szCs w:val="23"/>
        </w:rPr>
        <w:t>L</w:t>
      </w:r>
      <w:r w:rsidR="001469AE">
        <w:rPr>
          <w:sz w:val="23"/>
          <w:szCs w:val="23"/>
        </w:rPr>
        <w:t>evel</w:t>
      </w:r>
      <w:r w:rsidR="00BA6821">
        <w:rPr>
          <w:sz w:val="23"/>
          <w:szCs w:val="23"/>
        </w:rPr>
        <w:t xml:space="preserve"> 2</w:t>
      </w:r>
      <w:r w:rsidR="00A70525">
        <w:rPr>
          <w:sz w:val="23"/>
          <w:szCs w:val="23"/>
        </w:rPr>
        <w:t xml:space="preserve"> PSA;</w:t>
      </w:r>
    </w:p>
    <w:p w14:paraId="0C33A40A" w14:textId="595F4CC6" w:rsidR="00D770E7" w:rsidRDefault="00EF6912" w:rsidP="007C15F8">
      <w:pPr>
        <w:pStyle w:val="BodyText"/>
        <w:numPr>
          <w:ilvl w:val="0"/>
          <w:numId w:val="22"/>
        </w:numPr>
        <w:spacing w:after="120"/>
        <w:ind w:left="714" w:hanging="357"/>
        <w:rPr>
          <w:sz w:val="23"/>
          <w:szCs w:val="23"/>
        </w:rPr>
      </w:pPr>
      <w:r w:rsidRPr="00EA20F5">
        <w:rPr>
          <w:sz w:val="23"/>
          <w:szCs w:val="23"/>
        </w:rPr>
        <w:t>Expan</w:t>
      </w:r>
      <w:r w:rsidR="000575D1">
        <w:rPr>
          <w:sz w:val="23"/>
          <w:szCs w:val="23"/>
        </w:rPr>
        <w:t>sion of</w:t>
      </w:r>
      <w:r w:rsidRPr="00EA20F5">
        <w:rPr>
          <w:sz w:val="23"/>
          <w:szCs w:val="23"/>
        </w:rPr>
        <w:t xml:space="preserve"> the scope</w:t>
      </w:r>
      <w:r w:rsidRPr="00F2483C">
        <w:rPr>
          <w:sz w:val="23"/>
          <w:szCs w:val="23"/>
        </w:rPr>
        <w:t xml:space="preserve"> </w:t>
      </w:r>
      <w:r w:rsidR="003F74EC" w:rsidRPr="00F2483C">
        <w:rPr>
          <w:sz w:val="23"/>
          <w:szCs w:val="23"/>
        </w:rPr>
        <w:t xml:space="preserve">of the </w:t>
      </w:r>
      <w:r w:rsidR="009548A2">
        <w:rPr>
          <w:sz w:val="23"/>
          <w:szCs w:val="23"/>
        </w:rPr>
        <w:t xml:space="preserve">Safety </w:t>
      </w:r>
      <w:r w:rsidR="003F74EC" w:rsidRPr="00F2483C">
        <w:rPr>
          <w:sz w:val="23"/>
          <w:szCs w:val="23"/>
        </w:rPr>
        <w:t xml:space="preserve">Guide by </w:t>
      </w:r>
      <w:r w:rsidR="001D4594" w:rsidRPr="00F2483C">
        <w:rPr>
          <w:sz w:val="23"/>
          <w:szCs w:val="23"/>
        </w:rPr>
        <w:t xml:space="preserve">providing </w:t>
      </w:r>
      <w:r w:rsidR="001D4594" w:rsidRPr="003D6B8E">
        <w:rPr>
          <w:sz w:val="23"/>
          <w:szCs w:val="23"/>
        </w:rPr>
        <w:t xml:space="preserve">practical examples of </w:t>
      </w:r>
      <w:r w:rsidR="003F74EC" w:rsidRPr="003D6B8E">
        <w:rPr>
          <w:sz w:val="23"/>
          <w:szCs w:val="23"/>
        </w:rPr>
        <w:t>L</w:t>
      </w:r>
      <w:r w:rsidR="00BA6821">
        <w:rPr>
          <w:sz w:val="23"/>
          <w:szCs w:val="23"/>
        </w:rPr>
        <w:t xml:space="preserve">evel </w:t>
      </w:r>
      <w:r w:rsidR="003F74EC" w:rsidRPr="003D6B8E">
        <w:rPr>
          <w:sz w:val="23"/>
          <w:szCs w:val="23"/>
        </w:rPr>
        <w:t xml:space="preserve">2 PSA practice </w:t>
      </w:r>
      <w:r w:rsidR="00E4589F">
        <w:rPr>
          <w:sz w:val="23"/>
          <w:szCs w:val="23"/>
        </w:rPr>
        <w:t xml:space="preserve">for </w:t>
      </w:r>
      <w:r w:rsidR="00F06AE7" w:rsidRPr="003D6B8E">
        <w:rPr>
          <w:sz w:val="23"/>
          <w:szCs w:val="23"/>
        </w:rPr>
        <w:t>different reactor technologies</w:t>
      </w:r>
      <w:r w:rsidR="006D132F" w:rsidRPr="006D132F">
        <w:rPr>
          <w:sz w:val="23"/>
          <w:szCs w:val="23"/>
        </w:rPr>
        <w:t xml:space="preserve"> </w:t>
      </w:r>
      <w:r w:rsidR="006D132F">
        <w:rPr>
          <w:sz w:val="23"/>
          <w:szCs w:val="23"/>
        </w:rPr>
        <w:t>to the extent possible</w:t>
      </w:r>
      <w:r w:rsidR="005C758F" w:rsidRPr="00F2483C">
        <w:rPr>
          <w:sz w:val="23"/>
          <w:szCs w:val="23"/>
        </w:rPr>
        <w:t>.</w:t>
      </w:r>
    </w:p>
    <w:p w14:paraId="381132DA" w14:textId="22E74FBE" w:rsidR="00AB04A9" w:rsidRPr="00F2483C" w:rsidRDefault="00AB04A9" w:rsidP="007C15F8">
      <w:pPr>
        <w:pStyle w:val="BodyText"/>
        <w:numPr>
          <w:ilvl w:val="0"/>
          <w:numId w:val="22"/>
        </w:numPr>
        <w:spacing w:after="120"/>
        <w:ind w:left="714" w:hanging="357"/>
        <w:rPr>
          <w:sz w:val="23"/>
          <w:szCs w:val="23"/>
        </w:rPr>
      </w:pPr>
      <w:r w:rsidRPr="00AB04A9">
        <w:rPr>
          <w:sz w:val="23"/>
          <w:szCs w:val="23"/>
        </w:rPr>
        <w:t>Development and use of dynamic and parametric models</w:t>
      </w:r>
    </w:p>
    <w:p w14:paraId="24CD941E" w14:textId="6E079804" w:rsidR="00535F27" w:rsidRDefault="00FE2706" w:rsidP="00F91BBB">
      <w:pPr>
        <w:pStyle w:val="BodyText"/>
        <w:spacing w:after="120" w:line="240" w:lineRule="auto"/>
        <w:rPr>
          <w:iCs/>
          <w:sz w:val="23"/>
          <w:szCs w:val="23"/>
        </w:rPr>
      </w:pPr>
      <w:r w:rsidRPr="000121DD">
        <w:rPr>
          <w:sz w:val="23"/>
          <w:szCs w:val="23"/>
        </w:rPr>
        <w:t>Hence</w:t>
      </w:r>
      <w:r w:rsidR="006035DB" w:rsidRPr="000121DD">
        <w:rPr>
          <w:sz w:val="23"/>
          <w:szCs w:val="23"/>
        </w:rPr>
        <w:t xml:space="preserve">, the </w:t>
      </w:r>
      <w:r w:rsidR="00850F0C">
        <w:rPr>
          <w:bCs/>
          <w:sz w:val="23"/>
          <w:szCs w:val="23"/>
        </w:rPr>
        <w:t xml:space="preserve">Safety </w:t>
      </w:r>
      <w:r w:rsidR="006035DB" w:rsidRPr="000121DD">
        <w:rPr>
          <w:sz w:val="23"/>
          <w:szCs w:val="23"/>
        </w:rPr>
        <w:t xml:space="preserve">Guide </w:t>
      </w:r>
      <w:r w:rsidR="00E4589F">
        <w:rPr>
          <w:sz w:val="23"/>
          <w:szCs w:val="23"/>
        </w:rPr>
        <w:t xml:space="preserve">will </w:t>
      </w:r>
      <w:r w:rsidR="000F5FAC">
        <w:rPr>
          <w:sz w:val="23"/>
          <w:szCs w:val="23"/>
        </w:rPr>
        <w:t xml:space="preserve">undergo </w:t>
      </w:r>
      <w:r w:rsidR="008D186D">
        <w:rPr>
          <w:sz w:val="23"/>
          <w:szCs w:val="23"/>
        </w:rPr>
        <w:t xml:space="preserve">a </w:t>
      </w:r>
      <w:r w:rsidR="00DC3E13">
        <w:rPr>
          <w:sz w:val="23"/>
          <w:szCs w:val="23"/>
        </w:rPr>
        <w:t>full revision</w:t>
      </w:r>
      <w:r w:rsidR="00C225C9">
        <w:rPr>
          <w:sz w:val="23"/>
          <w:szCs w:val="23"/>
        </w:rPr>
        <w:t xml:space="preserve"> </w:t>
      </w:r>
      <w:r w:rsidR="00E4589F">
        <w:rPr>
          <w:sz w:val="23"/>
          <w:szCs w:val="23"/>
        </w:rPr>
        <w:t xml:space="preserve">to </w:t>
      </w:r>
      <w:r w:rsidR="00D155E6">
        <w:rPr>
          <w:sz w:val="23"/>
          <w:szCs w:val="23"/>
        </w:rPr>
        <w:t>incorporat</w:t>
      </w:r>
      <w:r w:rsidR="009548A2">
        <w:rPr>
          <w:sz w:val="23"/>
          <w:szCs w:val="23"/>
        </w:rPr>
        <w:t>e</w:t>
      </w:r>
      <w:r w:rsidR="00D155E6">
        <w:rPr>
          <w:sz w:val="23"/>
          <w:szCs w:val="23"/>
        </w:rPr>
        <w:t xml:space="preserve"> </w:t>
      </w:r>
      <w:r w:rsidR="008135D5">
        <w:rPr>
          <w:sz w:val="23"/>
          <w:szCs w:val="23"/>
        </w:rPr>
        <w:t xml:space="preserve">the </w:t>
      </w:r>
      <w:r w:rsidR="000F5FAC">
        <w:rPr>
          <w:sz w:val="23"/>
          <w:szCs w:val="23"/>
        </w:rPr>
        <w:t>above-mentioned aspects</w:t>
      </w:r>
      <w:r w:rsidR="00D541CA">
        <w:rPr>
          <w:sz w:val="23"/>
          <w:szCs w:val="23"/>
        </w:rPr>
        <w:t xml:space="preserve"> in </w:t>
      </w:r>
      <w:r w:rsidR="009548A2">
        <w:rPr>
          <w:sz w:val="23"/>
          <w:szCs w:val="23"/>
        </w:rPr>
        <w:t xml:space="preserve">the </w:t>
      </w:r>
      <w:r w:rsidR="00194578">
        <w:rPr>
          <w:sz w:val="23"/>
          <w:szCs w:val="23"/>
        </w:rPr>
        <w:t>related</w:t>
      </w:r>
      <w:r w:rsidR="00ED01D9">
        <w:rPr>
          <w:sz w:val="23"/>
          <w:szCs w:val="23"/>
        </w:rPr>
        <w:t xml:space="preserve"> </w:t>
      </w:r>
      <w:r w:rsidR="00194578">
        <w:rPr>
          <w:sz w:val="23"/>
          <w:szCs w:val="23"/>
        </w:rPr>
        <w:t>sections</w:t>
      </w:r>
      <w:r w:rsidR="00340122">
        <w:rPr>
          <w:sz w:val="23"/>
          <w:szCs w:val="23"/>
        </w:rPr>
        <w:t>.</w:t>
      </w:r>
      <w:r w:rsidR="00705E77" w:rsidRPr="000121DD">
        <w:rPr>
          <w:iCs/>
          <w:sz w:val="23"/>
          <w:szCs w:val="23"/>
        </w:rPr>
        <w:t xml:space="preserve"> The added value of the revised </w:t>
      </w:r>
      <w:r w:rsidR="00850F0C">
        <w:rPr>
          <w:bCs/>
          <w:sz w:val="23"/>
          <w:szCs w:val="23"/>
        </w:rPr>
        <w:t xml:space="preserve">Safety </w:t>
      </w:r>
      <w:r w:rsidR="00705E77" w:rsidRPr="000121DD">
        <w:rPr>
          <w:iCs/>
          <w:sz w:val="23"/>
          <w:szCs w:val="23"/>
        </w:rPr>
        <w:t xml:space="preserve">Guide will be to provide </w:t>
      </w:r>
      <w:r w:rsidR="00123CA3">
        <w:rPr>
          <w:iCs/>
          <w:sz w:val="23"/>
          <w:szCs w:val="23"/>
        </w:rPr>
        <w:t>Member States</w:t>
      </w:r>
      <w:r w:rsidR="00705E77" w:rsidRPr="000121DD">
        <w:rPr>
          <w:iCs/>
          <w:sz w:val="23"/>
          <w:szCs w:val="23"/>
        </w:rPr>
        <w:t xml:space="preserve"> with comprehensive, consistent and up-to-date</w:t>
      </w:r>
      <w:r w:rsidR="00AD4DCB">
        <w:rPr>
          <w:iCs/>
          <w:sz w:val="23"/>
          <w:szCs w:val="23"/>
        </w:rPr>
        <w:t xml:space="preserve"> </w:t>
      </w:r>
      <w:r w:rsidR="00F35356">
        <w:rPr>
          <w:iCs/>
          <w:sz w:val="23"/>
          <w:szCs w:val="23"/>
        </w:rPr>
        <w:t xml:space="preserve">recommendations </w:t>
      </w:r>
      <w:r w:rsidR="00705E77" w:rsidRPr="000121DD">
        <w:rPr>
          <w:iCs/>
          <w:sz w:val="23"/>
          <w:szCs w:val="23"/>
        </w:rPr>
        <w:t>for the</w:t>
      </w:r>
      <w:r w:rsidR="00123CA3">
        <w:rPr>
          <w:iCs/>
          <w:sz w:val="23"/>
          <w:szCs w:val="23"/>
        </w:rPr>
        <w:t xml:space="preserve"> development and application of </w:t>
      </w:r>
      <w:r w:rsidR="00AD4DCB">
        <w:rPr>
          <w:iCs/>
          <w:sz w:val="23"/>
          <w:szCs w:val="23"/>
        </w:rPr>
        <w:t>L</w:t>
      </w:r>
      <w:r w:rsidR="00123CA3">
        <w:rPr>
          <w:iCs/>
          <w:sz w:val="23"/>
          <w:szCs w:val="23"/>
        </w:rPr>
        <w:t xml:space="preserve">evel </w:t>
      </w:r>
      <w:r w:rsidR="00993A68">
        <w:rPr>
          <w:iCs/>
          <w:sz w:val="23"/>
          <w:szCs w:val="23"/>
        </w:rPr>
        <w:t>2</w:t>
      </w:r>
      <w:r w:rsidR="00123CA3">
        <w:rPr>
          <w:iCs/>
          <w:sz w:val="23"/>
          <w:szCs w:val="23"/>
        </w:rPr>
        <w:t xml:space="preserve"> PSA for NPPs. </w:t>
      </w:r>
    </w:p>
    <w:p w14:paraId="2689D70D" w14:textId="5A84BEC1" w:rsidR="004D5972" w:rsidRPr="000D01F9" w:rsidRDefault="00A17C97" w:rsidP="000D01F9">
      <w:pPr>
        <w:pStyle w:val="Heading1"/>
        <w:numPr>
          <w:ilvl w:val="0"/>
          <w:numId w:val="23"/>
        </w:numPr>
        <w:spacing w:before="240" w:after="240"/>
        <w:rPr>
          <w:sz w:val="23"/>
          <w:szCs w:val="23"/>
        </w:rPr>
      </w:pPr>
      <w:r w:rsidRPr="000D01F9">
        <w:rPr>
          <w:sz w:val="23"/>
          <w:szCs w:val="23"/>
        </w:rPr>
        <w:t>OBJECTIVE</w:t>
      </w:r>
      <w:r w:rsidR="00E0263C" w:rsidRPr="000D01F9">
        <w:rPr>
          <w:sz w:val="23"/>
          <w:szCs w:val="23"/>
        </w:rPr>
        <w:t xml:space="preserve"> </w:t>
      </w:r>
    </w:p>
    <w:p w14:paraId="110BD6B5" w14:textId="69EA54FF" w:rsidR="00881CD3" w:rsidRDefault="00DE3B2D" w:rsidP="00DC6C4A">
      <w:pPr>
        <w:pStyle w:val="BodyText"/>
        <w:spacing w:after="240" w:line="240" w:lineRule="auto"/>
        <w:rPr>
          <w:iCs/>
          <w:sz w:val="23"/>
          <w:szCs w:val="23"/>
        </w:rPr>
      </w:pPr>
      <w:r w:rsidRPr="000121DD">
        <w:rPr>
          <w:iCs/>
          <w:sz w:val="23"/>
          <w:szCs w:val="23"/>
        </w:rPr>
        <w:t xml:space="preserve">The objective of this Safety Guide is to provide recommendations for meeting the requirements of </w:t>
      </w:r>
      <w:r w:rsidRPr="000121DD">
        <w:rPr>
          <w:bCs/>
          <w:sz w:val="23"/>
          <w:szCs w:val="23"/>
        </w:rPr>
        <w:t>GSR Part 4 (Rev. 1)</w:t>
      </w:r>
      <w:r w:rsidR="005676F2">
        <w:rPr>
          <w:bCs/>
          <w:sz w:val="23"/>
          <w:szCs w:val="23"/>
        </w:rPr>
        <w:t xml:space="preserve">, </w:t>
      </w:r>
      <w:r w:rsidR="0020058C">
        <w:rPr>
          <w:bCs/>
          <w:sz w:val="23"/>
          <w:szCs w:val="23"/>
        </w:rPr>
        <w:t xml:space="preserve">SSR-2/1 (Rev. 1) and SSR-2/2 (Rev. 1) </w:t>
      </w:r>
      <w:r w:rsidR="001770AD">
        <w:rPr>
          <w:bCs/>
          <w:sz w:val="23"/>
          <w:szCs w:val="23"/>
        </w:rPr>
        <w:t xml:space="preserve">regarding </w:t>
      </w:r>
      <w:r w:rsidR="007E2CA8">
        <w:rPr>
          <w:bCs/>
          <w:sz w:val="23"/>
          <w:szCs w:val="23"/>
        </w:rPr>
        <w:t xml:space="preserve">Level 2 </w:t>
      </w:r>
      <w:r w:rsidR="00A821BD">
        <w:rPr>
          <w:iCs/>
          <w:sz w:val="23"/>
          <w:szCs w:val="23"/>
        </w:rPr>
        <w:t>PSA</w:t>
      </w:r>
      <w:r w:rsidR="006C49E1">
        <w:rPr>
          <w:iCs/>
          <w:sz w:val="23"/>
          <w:szCs w:val="23"/>
        </w:rPr>
        <w:t xml:space="preserve"> </w:t>
      </w:r>
      <w:r w:rsidR="0020058C">
        <w:rPr>
          <w:iCs/>
          <w:sz w:val="23"/>
          <w:szCs w:val="23"/>
        </w:rPr>
        <w:t>for</w:t>
      </w:r>
      <w:r w:rsidR="00AB5D0A">
        <w:rPr>
          <w:iCs/>
          <w:sz w:val="23"/>
          <w:szCs w:val="23"/>
        </w:rPr>
        <w:t xml:space="preserve"> NPPs</w:t>
      </w:r>
      <w:r w:rsidR="00881CD3">
        <w:rPr>
          <w:iCs/>
          <w:sz w:val="23"/>
          <w:szCs w:val="23"/>
        </w:rPr>
        <w:t>.</w:t>
      </w:r>
      <w:r w:rsidR="0064725C">
        <w:rPr>
          <w:iCs/>
          <w:sz w:val="23"/>
          <w:szCs w:val="23"/>
        </w:rPr>
        <w:t xml:space="preserve"> </w:t>
      </w:r>
      <w:r w:rsidR="00DD1112" w:rsidRPr="00DD1112">
        <w:rPr>
          <w:iCs/>
          <w:sz w:val="23"/>
          <w:szCs w:val="23"/>
        </w:rPr>
        <w:t>In addition, it will complement the recommendations in the Safety Guide on Level 1 PSA.</w:t>
      </w:r>
    </w:p>
    <w:p w14:paraId="34FF0934" w14:textId="2285CE56" w:rsidR="008208C3" w:rsidRDefault="007E2CA8" w:rsidP="00881CD3">
      <w:pPr>
        <w:pStyle w:val="BodyText"/>
        <w:spacing w:after="240"/>
        <w:rPr>
          <w:iCs/>
          <w:sz w:val="23"/>
          <w:szCs w:val="23"/>
        </w:rPr>
      </w:pPr>
      <w:r>
        <w:rPr>
          <w:iCs/>
          <w:sz w:val="23"/>
          <w:szCs w:val="23"/>
        </w:rPr>
        <w:t>It is expected that the Safe</w:t>
      </w:r>
      <w:r w:rsidR="001028BE">
        <w:rPr>
          <w:iCs/>
          <w:sz w:val="23"/>
          <w:szCs w:val="23"/>
        </w:rPr>
        <w:t>t</w:t>
      </w:r>
      <w:r>
        <w:rPr>
          <w:iCs/>
          <w:sz w:val="23"/>
          <w:szCs w:val="23"/>
        </w:rPr>
        <w:t>y Guide will promote technical consistency among Level 2 PSA studies and their application to risk informed decision making. In particular, it</w:t>
      </w:r>
      <w:r w:rsidR="00360B21">
        <w:rPr>
          <w:iCs/>
          <w:sz w:val="23"/>
          <w:szCs w:val="23"/>
        </w:rPr>
        <w:t xml:space="preserve"> </w:t>
      </w:r>
      <w:r w:rsidR="00360B21" w:rsidRPr="00180B2E">
        <w:rPr>
          <w:iCs/>
          <w:sz w:val="23"/>
          <w:szCs w:val="23"/>
        </w:rPr>
        <w:t>aim</w:t>
      </w:r>
      <w:r w:rsidR="000B5F18">
        <w:rPr>
          <w:iCs/>
          <w:sz w:val="23"/>
          <w:szCs w:val="23"/>
        </w:rPr>
        <w:t>s</w:t>
      </w:r>
      <w:r w:rsidR="00360B21">
        <w:rPr>
          <w:iCs/>
          <w:sz w:val="23"/>
          <w:szCs w:val="23"/>
        </w:rPr>
        <w:t xml:space="preserve"> at </w:t>
      </w:r>
      <w:r w:rsidR="00720935">
        <w:rPr>
          <w:iCs/>
          <w:sz w:val="23"/>
          <w:szCs w:val="23"/>
        </w:rPr>
        <w:t xml:space="preserve">providing guidance to </w:t>
      </w:r>
      <w:r w:rsidR="00881CD3">
        <w:rPr>
          <w:iCs/>
          <w:sz w:val="23"/>
          <w:szCs w:val="23"/>
        </w:rPr>
        <w:t>support</w:t>
      </w:r>
      <w:r w:rsidR="008208C3">
        <w:rPr>
          <w:iCs/>
          <w:sz w:val="23"/>
          <w:szCs w:val="23"/>
        </w:rPr>
        <w:t>:</w:t>
      </w:r>
    </w:p>
    <w:p w14:paraId="6FC437AA" w14:textId="4E93E860" w:rsidR="008208C3" w:rsidRPr="008208C3" w:rsidRDefault="008208C3" w:rsidP="008208C3">
      <w:pPr>
        <w:pStyle w:val="BodyText"/>
        <w:spacing w:after="240"/>
        <w:rPr>
          <w:iCs/>
          <w:sz w:val="23"/>
          <w:szCs w:val="23"/>
        </w:rPr>
      </w:pPr>
      <w:r w:rsidRPr="008208C3">
        <w:rPr>
          <w:iCs/>
          <w:sz w:val="23"/>
          <w:szCs w:val="23"/>
        </w:rPr>
        <w:t xml:space="preserve">(a) Comparison of results of the Level 2 PSA with probabilistic </w:t>
      </w:r>
      <w:r w:rsidR="008135D5">
        <w:rPr>
          <w:iCs/>
          <w:sz w:val="23"/>
          <w:szCs w:val="23"/>
        </w:rPr>
        <w:t>safety goals</w:t>
      </w:r>
      <w:r w:rsidR="00194C4F">
        <w:rPr>
          <w:iCs/>
          <w:sz w:val="23"/>
          <w:szCs w:val="23"/>
        </w:rPr>
        <w:t xml:space="preserve"> or criteria</w:t>
      </w:r>
      <w:r w:rsidR="00296ADF" w:rsidRPr="00296ADF">
        <w:rPr>
          <w:iCs/>
          <w:sz w:val="23"/>
          <w:szCs w:val="23"/>
        </w:rPr>
        <w:t>, if these have been set,</w:t>
      </w:r>
      <w:r w:rsidR="008135D5" w:rsidRPr="008208C3">
        <w:rPr>
          <w:iCs/>
          <w:sz w:val="23"/>
          <w:szCs w:val="23"/>
        </w:rPr>
        <w:t xml:space="preserve"> </w:t>
      </w:r>
      <w:r w:rsidRPr="008208C3">
        <w:rPr>
          <w:iCs/>
          <w:sz w:val="23"/>
          <w:szCs w:val="23"/>
        </w:rPr>
        <w:t xml:space="preserve">to </w:t>
      </w:r>
      <w:r w:rsidR="00032A7B">
        <w:rPr>
          <w:iCs/>
          <w:sz w:val="23"/>
          <w:szCs w:val="23"/>
        </w:rPr>
        <w:t>assess</w:t>
      </w:r>
      <w:r w:rsidR="00032A7B" w:rsidRPr="008208C3">
        <w:rPr>
          <w:iCs/>
          <w:sz w:val="23"/>
          <w:szCs w:val="23"/>
        </w:rPr>
        <w:t xml:space="preserve"> </w:t>
      </w:r>
      <w:r w:rsidRPr="008208C3">
        <w:rPr>
          <w:iCs/>
          <w:sz w:val="23"/>
          <w:szCs w:val="23"/>
        </w:rPr>
        <w:t xml:space="preserve">the overall level of safety of the plant; </w:t>
      </w:r>
    </w:p>
    <w:p w14:paraId="559857D0" w14:textId="77777777" w:rsidR="008208C3" w:rsidRPr="008208C3" w:rsidRDefault="008208C3" w:rsidP="008208C3">
      <w:pPr>
        <w:pStyle w:val="BodyText"/>
        <w:spacing w:after="240"/>
        <w:rPr>
          <w:iCs/>
          <w:sz w:val="23"/>
          <w:szCs w:val="23"/>
        </w:rPr>
      </w:pPr>
      <w:r w:rsidRPr="008208C3">
        <w:rPr>
          <w:iCs/>
          <w:sz w:val="23"/>
          <w:szCs w:val="23"/>
        </w:rPr>
        <w:t>(b) Evaluation of plant design to identify potential vulnerabilities in the mitigation of severe accidents;</w:t>
      </w:r>
    </w:p>
    <w:p w14:paraId="506DA57F" w14:textId="4B112620" w:rsidR="008208C3" w:rsidRPr="008208C3" w:rsidRDefault="008208C3" w:rsidP="008208C3">
      <w:pPr>
        <w:pStyle w:val="BodyText"/>
        <w:spacing w:after="240"/>
        <w:rPr>
          <w:iCs/>
          <w:sz w:val="23"/>
          <w:szCs w:val="23"/>
        </w:rPr>
      </w:pPr>
      <w:r w:rsidRPr="008208C3">
        <w:rPr>
          <w:iCs/>
          <w:sz w:val="23"/>
          <w:szCs w:val="23"/>
        </w:rPr>
        <w:t xml:space="preserve">(c) Development of severe accident management guidelines that can be applied following </w:t>
      </w:r>
      <w:r w:rsidR="00032A7B">
        <w:rPr>
          <w:iCs/>
          <w:sz w:val="23"/>
          <w:szCs w:val="23"/>
        </w:rPr>
        <w:t xml:space="preserve">fuel </w:t>
      </w:r>
      <w:r w:rsidRPr="008208C3">
        <w:rPr>
          <w:iCs/>
          <w:sz w:val="23"/>
          <w:szCs w:val="23"/>
        </w:rPr>
        <w:t>damage;</w:t>
      </w:r>
    </w:p>
    <w:p w14:paraId="1972D84C" w14:textId="6BF065D3" w:rsidR="008208C3" w:rsidRPr="008208C3" w:rsidRDefault="008208C3" w:rsidP="008208C3">
      <w:pPr>
        <w:pStyle w:val="BodyText"/>
        <w:spacing w:after="240"/>
        <w:rPr>
          <w:iCs/>
          <w:sz w:val="23"/>
          <w:szCs w:val="23"/>
        </w:rPr>
      </w:pPr>
      <w:r w:rsidRPr="008208C3">
        <w:rPr>
          <w:iCs/>
          <w:sz w:val="23"/>
          <w:szCs w:val="23"/>
        </w:rPr>
        <w:t xml:space="preserve">(d) </w:t>
      </w:r>
      <w:r w:rsidR="001028BE">
        <w:rPr>
          <w:iCs/>
          <w:sz w:val="23"/>
          <w:szCs w:val="23"/>
        </w:rPr>
        <w:t xml:space="preserve">To provide the source terms as </w:t>
      </w:r>
      <w:r w:rsidRPr="008208C3">
        <w:rPr>
          <w:iCs/>
          <w:sz w:val="23"/>
          <w:szCs w:val="23"/>
        </w:rPr>
        <w:t>input into emergency planning;</w:t>
      </w:r>
    </w:p>
    <w:p w14:paraId="65E0A94F" w14:textId="1B46999F" w:rsidR="008208C3" w:rsidRPr="008208C3" w:rsidRDefault="008208C3" w:rsidP="008208C3">
      <w:pPr>
        <w:pStyle w:val="BodyText"/>
        <w:spacing w:after="240"/>
        <w:rPr>
          <w:iCs/>
          <w:sz w:val="23"/>
          <w:szCs w:val="23"/>
        </w:rPr>
      </w:pPr>
      <w:r w:rsidRPr="008208C3">
        <w:rPr>
          <w:iCs/>
          <w:sz w:val="23"/>
          <w:szCs w:val="23"/>
        </w:rPr>
        <w:t xml:space="preserve">(e) Use of the source terms and frequencies </w:t>
      </w:r>
      <w:r w:rsidR="00644828">
        <w:rPr>
          <w:iCs/>
          <w:sz w:val="23"/>
          <w:szCs w:val="23"/>
        </w:rPr>
        <w:t>as input dat</w:t>
      </w:r>
      <w:r w:rsidR="00E671AC">
        <w:rPr>
          <w:iCs/>
          <w:sz w:val="23"/>
          <w:szCs w:val="23"/>
        </w:rPr>
        <w:t xml:space="preserve">a </w:t>
      </w:r>
      <w:r w:rsidRPr="008208C3">
        <w:rPr>
          <w:iCs/>
          <w:sz w:val="23"/>
          <w:szCs w:val="23"/>
        </w:rPr>
        <w:t xml:space="preserve">to </w:t>
      </w:r>
      <w:r w:rsidR="001028BE">
        <w:rPr>
          <w:iCs/>
          <w:sz w:val="23"/>
          <w:szCs w:val="23"/>
        </w:rPr>
        <w:t>assess</w:t>
      </w:r>
      <w:r w:rsidR="001028BE" w:rsidRPr="008208C3">
        <w:rPr>
          <w:iCs/>
          <w:sz w:val="23"/>
          <w:szCs w:val="23"/>
        </w:rPr>
        <w:t xml:space="preserve"> </w:t>
      </w:r>
      <w:r w:rsidRPr="008208C3">
        <w:rPr>
          <w:iCs/>
          <w:sz w:val="23"/>
          <w:szCs w:val="23"/>
        </w:rPr>
        <w:t>off-site consequences;</w:t>
      </w:r>
    </w:p>
    <w:p w14:paraId="76CC2366" w14:textId="77777777" w:rsidR="008208C3" w:rsidRPr="008208C3" w:rsidRDefault="008208C3" w:rsidP="008208C3">
      <w:pPr>
        <w:pStyle w:val="BodyText"/>
        <w:spacing w:after="240"/>
        <w:rPr>
          <w:iCs/>
          <w:sz w:val="23"/>
          <w:szCs w:val="23"/>
        </w:rPr>
      </w:pPr>
      <w:r w:rsidRPr="008208C3">
        <w:rPr>
          <w:iCs/>
          <w:sz w:val="23"/>
          <w:szCs w:val="23"/>
        </w:rPr>
        <w:t xml:space="preserve">(f) Prioritization of research relating to severe accident issues; </w:t>
      </w:r>
    </w:p>
    <w:p w14:paraId="41CE53BA" w14:textId="71E152D9" w:rsidR="001807FF" w:rsidRDefault="008208C3" w:rsidP="008208C3">
      <w:pPr>
        <w:pStyle w:val="BodyText"/>
        <w:spacing w:after="240"/>
        <w:rPr>
          <w:iCs/>
          <w:sz w:val="23"/>
          <w:szCs w:val="23"/>
        </w:rPr>
      </w:pPr>
      <w:r w:rsidRPr="008208C3">
        <w:rPr>
          <w:iCs/>
          <w:sz w:val="23"/>
          <w:szCs w:val="23"/>
        </w:rPr>
        <w:t>(g) Use of a range of other PSA applications in combination with the Level 1 PSA results</w:t>
      </w:r>
      <w:r w:rsidR="00BC0A32">
        <w:rPr>
          <w:iCs/>
          <w:sz w:val="23"/>
          <w:szCs w:val="23"/>
        </w:rPr>
        <w:t xml:space="preserve"> and insight</w:t>
      </w:r>
      <w:r w:rsidR="00A85BCC">
        <w:rPr>
          <w:iCs/>
          <w:sz w:val="23"/>
          <w:szCs w:val="23"/>
        </w:rPr>
        <w:t>s</w:t>
      </w:r>
      <w:r w:rsidR="001807FF">
        <w:rPr>
          <w:iCs/>
          <w:sz w:val="23"/>
          <w:szCs w:val="23"/>
        </w:rPr>
        <w:t>;</w:t>
      </w:r>
    </w:p>
    <w:p w14:paraId="20000FCE" w14:textId="6F3C151B" w:rsidR="008208C3" w:rsidRDefault="00EA1920" w:rsidP="008208C3">
      <w:pPr>
        <w:pStyle w:val="BodyText"/>
        <w:spacing w:after="240"/>
        <w:rPr>
          <w:iCs/>
          <w:sz w:val="23"/>
          <w:szCs w:val="23"/>
        </w:rPr>
      </w:pPr>
      <w:r w:rsidRPr="00EA1920">
        <w:rPr>
          <w:iCs/>
          <w:sz w:val="23"/>
          <w:szCs w:val="23"/>
        </w:rPr>
        <w:lastRenderedPageBreak/>
        <w:t xml:space="preserve">(h) </w:t>
      </w:r>
      <w:r w:rsidR="00952D44">
        <w:rPr>
          <w:iCs/>
          <w:sz w:val="23"/>
          <w:szCs w:val="23"/>
        </w:rPr>
        <w:t>M</w:t>
      </w:r>
      <w:r w:rsidRPr="00EA1920">
        <w:rPr>
          <w:iCs/>
          <w:sz w:val="23"/>
          <w:szCs w:val="23"/>
        </w:rPr>
        <w:t>ore detail</w:t>
      </w:r>
      <w:r w:rsidR="00952D44">
        <w:rPr>
          <w:iCs/>
          <w:sz w:val="23"/>
          <w:szCs w:val="23"/>
        </w:rPr>
        <w:t xml:space="preserve">ed considerations to </w:t>
      </w:r>
      <w:r w:rsidR="003D051C">
        <w:rPr>
          <w:iCs/>
          <w:sz w:val="23"/>
          <w:szCs w:val="23"/>
        </w:rPr>
        <w:t>address</w:t>
      </w:r>
      <w:r w:rsidRPr="00EA1920">
        <w:rPr>
          <w:iCs/>
          <w:sz w:val="23"/>
          <w:szCs w:val="23"/>
        </w:rPr>
        <w:t xml:space="preserve"> </w:t>
      </w:r>
      <w:r w:rsidR="0062450E">
        <w:rPr>
          <w:iCs/>
          <w:sz w:val="23"/>
          <w:szCs w:val="23"/>
        </w:rPr>
        <w:t xml:space="preserve">the </w:t>
      </w:r>
      <w:r w:rsidRPr="00EA1920">
        <w:rPr>
          <w:iCs/>
          <w:sz w:val="23"/>
          <w:szCs w:val="23"/>
        </w:rPr>
        <w:t>combination of hazards</w:t>
      </w:r>
      <w:r w:rsidR="008208C3" w:rsidRPr="008208C3">
        <w:rPr>
          <w:iCs/>
          <w:sz w:val="23"/>
          <w:szCs w:val="23"/>
        </w:rPr>
        <w:t>.</w:t>
      </w:r>
    </w:p>
    <w:p w14:paraId="2AAF9B8A" w14:textId="5F92E56F" w:rsidR="00881CD3" w:rsidRDefault="001028BE" w:rsidP="00881CD3">
      <w:pPr>
        <w:pStyle w:val="BodyText"/>
        <w:spacing w:after="240"/>
        <w:rPr>
          <w:iCs/>
          <w:sz w:val="23"/>
          <w:szCs w:val="23"/>
        </w:rPr>
      </w:pPr>
      <w:r>
        <w:rPr>
          <w:iCs/>
          <w:sz w:val="23"/>
          <w:szCs w:val="23"/>
        </w:rPr>
        <w:t>In addition,</w:t>
      </w:r>
      <w:r w:rsidR="00881CD3" w:rsidRPr="00881CD3">
        <w:rPr>
          <w:iCs/>
          <w:sz w:val="23"/>
          <w:szCs w:val="23"/>
        </w:rPr>
        <w:t xml:space="preserve"> this Safety Guide </w:t>
      </w:r>
      <w:r>
        <w:rPr>
          <w:iCs/>
          <w:sz w:val="23"/>
          <w:szCs w:val="23"/>
        </w:rPr>
        <w:t xml:space="preserve">will provide </w:t>
      </w:r>
      <w:r w:rsidR="00881CD3" w:rsidRPr="00881CD3">
        <w:rPr>
          <w:iCs/>
          <w:sz w:val="23"/>
          <w:szCs w:val="23"/>
        </w:rPr>
        <w:t xml:space="preserve">a standard framework </w:t>
      </w:r>
      <w:r>
        <w:rPr>
          <w:iCs/>
          <w:sz w:val="23"/>
          <w:szCs w:val="23"/>
        </w:rPr>
        <w:t xml:space="preserve">to </w:t>
      </w:r>
      <w:r w:rsidR="00881CD3" w:rsidRPr="00881CD3">
        <w:rPr>
          <w:iCs/>
          <w:sz w:val="23"/>
          <w:szCs w:val="23"/>
        </w:rPr>
        <w:t xml:space="preserve">facilitate a regulatory review or peer review of Level </w:t>
      </w:r>
      <w:r w:rsidR="002E51FF">
        <w:rPr>
          <w:iCs/>
          <w:sz w:val="23"/>
          <w:szCs w:val="23"/>
        </w:rPr>
        <w:t>2</w:t>
      </w:r>
      <w:r w:rsidR="00881CD3" w:rsidRPr="00881CD3">
        <w:rPr>
          <w:iCs/>
          <w:sz w:val="23"/>
          <w:szCs w:val="23"/>
        </w:rPr>
        <w:t xml:space="preserve"> PSA and its</w:t>
      </w:r>
      <w:r w:rsidR="00881CD3">
        <w:rPr>
          <w:iCs/>
          <w:sz w:val="23"/>
          <w:szCs w:val="23"/>
        </w:rPr>
        <w:t xml:space="preserve"> </w:t>
      </w:r>
      <w:r w:rsidR="00881CD3" w:rsidRPr="00881CD3">
        <w:rPr>
          <w:iCs/>
          <w:sz w:val="23"/>
          <w:szCs w:val="23"/>
        </w:rPr>
        <w:t>various applications.</w:t>
      </w:r>
      <w:r w:rsidR="00881CD3">
        <w:rPr>
          <w:iCs/>
          <w:sz w:val="23"/>
          <w:szCs w:val="23"/>
        </w:rPr>
        <w:t xml:space="preserve"> </w:t>
      </w:r>
    </w:p>
    <w:p w14:paraId="2DEEC3CB" w14:textId="66DC0D6B" w:rsidR="001C4BD0" w:rsidRPr="000121DD" w:rsidRDefault="00E8323E" w:rsidP="007A2D18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0121DD">
        <w:rPr>
          <w:sz w:val="23"/>
          <w:szCs w:val="23"/>
          <w:lang w:val="en-GB" w:eastAsia="en-GB"/>
        </w:rPr>
        <w:t xml:space="preserve">The revised Safety Guide is intended for use by designers, </w:t>
      </w:r>
      <w:r w:rsidR="009548A2" w:rsidRPr="000121DD">
        <w:rPr>
          <w:sz w:val="23"/>
          <w:szCs w:val="23"/>
          <w:lang w:val="en-GB" w:eastAsia="en-GB"/>
        </w:rPr>
        <w:t>operat</w:t>
      </w:r>
      <w:r w:rsidR="009548A2">
        <w:rPr>
          <w:sz w:val="23"/>
          <w:szCs w:val="23"/>
          <w:lang w:val="en-GB" w:eastAsia="en-GB"/>
        </w:rPr>
        <w:t>ing organization</w:t>
      </w:r>
      <w:r w:rsidR="009548A2" w:rsidRPr="000121DD">
        <w:rPr>
          <w:sz w:val="23"/>
          <w:szCs w:val="23"/>
          <w:lang w:val="en-GB" w:eastAsia="en-GB"/>
        </w:rPr>
        <w:t xml:space="preserve">s, </w:t>
      </w:r>
      <w:r w:rsidRPr="000121DD">
        <w:rPr>
          <w:sz w:val="23"/>
          <w:szCs w:val="23"/>
          <w:lang w:val="en-GB" w:eastAsia="en-GB"/>
        </w:rPr>
        <w:t>technical support organizations and regulator</w:t>
      </w:r>
      <w:r w:rsidR="009548A2">
        <w:rPr>
          <w:sz w:val="23"/>
          <w:szCs w:val="23"/>
          <w:lang w:val="en-GB" w:eastAsia="en-GB"/>
        </w:rPr>
        <w:t>y bodie</w:t>
      </w:r>
      <w:r w:rsidRPr="000121DD">
        <w:rPr>
          <w:sz w:val="23"/>
          <w:szCs w:val="23"/>
          <w:lang w:val="en-GB" w:eastAsia="en-GB"/>
        </w:rPr>
        <w:t xml:space="preserve">s in </w:t>
      </w:r>
      <w:r w:rsidR="00457464">
        <w:rPr>
          <w:sz w:val="23"/>
          <w:szCs w:val="23"/>
          <w:lang w:val="en-GB" w:eastAsia="en-GB"/>
        </w:rPr>
        <w:t xml:space="preserve">the </w:t>
      </w:r>
      <w:r w:rsidRPr="000121DD">
        <w:rPr>
          <w:sz w:val="23"/>
          <w:szCs w:val="23"/>
          <w:lang w:val="en-GB" w:eastAsia="en-GB"/>
        </w:rPr>
        <w:t>development</w:t>
      </w:r>
      <w:r w:rsidR="001028BE">
        <w:rPr>
          <w:sz w:val="23"/>
          <w:szCs w:val="23"/>
          <w:lang w:val="en-GB" w:eastAsia="en-GB"/>
        </w:rPr>
        <w:t xml:space="preserve">, </w:t>
      </w:r>
      <w:r w:rsidRPr="000121DD">
        <w:rPr>
          <w:sz w:val="23"/>
          <w:szCs w:val="23"/>
          <w:lang w:val="en-GB" w:eastAsia="en-GB"/>
        </w:rPr>
        <w:t xml:space="preserve">application </w:t>
      </w:r>
      <w:r w:rsidR="001028BE">
        <w:rPr>
          <w:sz w:val="23"/>
          <w:szCs w:val="23"/>
          <w:lang w:val="en-GB" w:eastAsia="en-GB"/>
        </w:rPr>
        <w:t xml:space="preserve">and independent review </w:t>
      </w:r>
      <w:r w:rsidRPr="000121DD">
        <w:rPr>
          <w:sz w:val="23"/>
          <w:szCs w:val="23"/>
          <w:lang w:val="en-GB" w:eastAsia="en-GB"/>
        </w:rPr>
        <w:t xml:space="preserve">of Level </w:t>
      </w:r>
      <w:r w:rsidR="00A21768">
        <w:rPr>
          <w:sz w:val="23"/>
          <w:szCs w:val="23"/>
          <w:lang w:val="en-GB" w:eastAsia="en-GB"/>
        </w:rPr>
        <w:t>2</w:t>
      </w:r>
      <w:r w:rsidRPr="000121DD">
        <w:rPr>
          <w:sz w:val="23"/>
          <w:szCs w:val="23"/>
          <w:lang w:val="en-GB" w:eastAsia="en-GB"/>
        </w:rPr>
        <w:t xml:space="preserve"> PSA. </w:t>
      </w:r>
      <w:r w:rsidR="00DE3B2D" w:rsidRPr="000121DD">
        <w:rPr>
          <w:iCs/>
          <w:sz w:val="23"/>
          <w:szCs w:val="23"/>
        </w:rPr>
        <w:t xml:space="preserve">The revised Safety Guide is </w:t>
      </w:r>
      <w:r w:rsidR="00A21768">
        <w:rPr>
          <w:iCs/>
          <w:sz w:val="23"/>
          <w:szCs w:val="23"/>
        </w:rPr>
        <w:t xml:space="preserve">also </w:t>
      </w:r>
      <w:r w:rsidR="00DE3B2D" w:rsidRPr="000121DD">
        <w:rPr>
          <w:iCs/>
          <w:sz w:val="23"/>
          <w:szCs w:val="23"/>
        </w:rPr>
        <w:t xml:space="preserve">intended for use in connection with </w:t>
      </w:r>
      <w:r w:rsidR="00C34B08">
        <w:rPr>
          <w:iCs/>
          <w:sz w:val="23"/>
          <w:szCs w:val="23"/>
        </w:rPr>
        <w:t xml:space="preserve">both </w:t>
      </w:r>
      <w:r w:rsidR="00497BD1">
        <w:rPr>
          <w:iCs/>
          <w:sz w:val="23"/>
          <w:szCs w:val="23"/>
        </w:rPr>
        <w:t xml:space="preserve">the review for </w:t>
      </w:r>
      <w:r w:rsidR="00DE3B2D" w:rsidRPr="000121DD">
        <w:rPr>
          <w:iCs/>
          <w:sz w:val="23"/>
          <w:szCs w:val="23"/>
        </w:rPr>
        <w:t xml:space="preserve">authorization (licensing) of </w:t>
      </w:r>
      <w:r w:rsidR="00BF7C27">
        <w:rPr>
          <w:iCs/>
          <w:sz w:val="23"/>
          <w:szCs w:val="23"/>
        </w:rPr>
        <w:t xml:space="preserve">the </w:t>
      </w:r>
      <w:r w:rsidR="00AC0B24" w:rsidRPr="000121DD">
        <w:rPr>
          <w:iCs/>
          <w:sz w:val="23"/>
          <w:szCs w:val="23"/>
        </w:rPr>
        <w:t xml:space="preserve">construction </w:t>
      </w:r>
      <w:r w:rsidR="00457464">
        <w:rPr>
          <w:iCs/>
          <w:sz w:val="23"/>
          <w:szCs w:val="23"/>
        </w:rPr>
        <w:t xml:space="preserve">and the operation </w:t>
      </w:r>
      <w:r w:rsidR="00BF7C27">
        <w:rPr>
          <w:iCs/>
          <w:sz w:val="23"/>
          <w:szCs w:val="23"/>
        </w:rPr>
        <w:t xml:space="preserve">of new </w:t>
      </w:r>
      <w:r w:rsidR="00497BD1">
        <w:rPr>
          <w:iCs/>
          <w:sz w:val="23"/>
          <w:szCs w:val="23"/>
        </w:rPr>
        <w:t xml:space="preserve">NPPs </w:t>
      </w:r>
      <w:r w:rsidR="00DE3B2D" w:rsidRPr="000121DD">
        <w:rPr>
          <w:iCs/>
          <w:sz w:val="23"/>
          <w:szCs w:val="23"/>
        </w:rPr>
        <w:t xml:space="preserve">and the safety re-evaluation of existing </w:t>
      </w:r>
      <w:r w:rsidR="00675A37">
        <w:rPr>
          <w:iCs/>
          <w:sz w:val="23"/>
          <w:szCs w:val="23"/>
        </w:rPr>
        <w:t>NPPs</w:t>
      </w:r>
      <w:r w:rsidR="00B21139">
        <w:rPr>
          <w:iCs/>
          <w:sz w:val="23"/>
          <w:szCs w:val="23"/>
        </w:rPr>
        <w:t xml:space="preserve"> during periodic safety reviews and </w:t>
      </w:r>
      <w:r w:rsidR="00750B04">
        <w:rPr>
          <w:iCs/>
          <w:sz w:val="23"/>
          <w:szCs w:val="23"/>
        </w:rPr>
        <w:t>modifications</w:t>
      </w:r>
      <w:r w:rsidR="00DE3B2D" w:rsidRPr="000121DD">
        <w:rPr>
          <w:iCs/>
          <w:sz w:val="23"/>
          <w:szCs w:val="23"/>
        </w:rPr>
        <w:t>.</w:t>
      </w:r>
    </w:p>
    <w:p w14:paraId="356E475E" w14:textId="0B42976F" w:rsidR="004D5972" w:rsidRPr="000121DD" w:rsidRDefault="00C710DB" w:rsidP="000D01F9">
      <w:pPr>
        <w:pStyle w:val="Heading1"/>
        <w:numPr>
          <w:ilvl w:val="0"/>
          <w:numId w:val="23"/>
        </w:numPr>
        <w:spacing w:before="240" w:after="240"/>
        <w:rPr>
          <w:sz w:val="23"/>
          <w:szCs w:val="23"/>
        </w:rPr>
      </w:pPr>
      <w:r w:rsidRPr="000D01F9">
        <w:rPr>
          <w:sz w:val="23"/>
          <w:szCs w:val="23"/>
        </w:rPr>
        <w:t xml:space="preserve">SCOPE </w:t>
      </w:r>
    </w:p>
    <w:p w14:paraId="4F68F112" w14:textId="5B218272" w:rsidR="00484EBF" w:rsidRDefault="00DE3B2D" w:rsidP="0005123D">
      <w:pPr>
        <w:pStyle w:val="BodyText"/>
        <w:spacing w:after="240" w:line="240" w:lineRule="auto"/>
        <w:rPr>
          <w:sz w:val="23"/>
          <w:szCs w:val="23"/>
          <w:lang w:eastAsia="en-GB"/>
        </w:rPr>
      </w:pPr>
      <w:r w:rsidRPr="000121DD">
        <w:rPr>
          <w:sz w:val="23"/>
          <w:szCs w:val="23"/>
          <w:lang w:eastAsia="en-GB"/>
        </w:rPr>
        <w:t xml:space="preserve">This Safety Guide addresses the necessary technical features of Level </w:t>
      </w:r>
      <w:r w:rsidR="00652BF5">
        <w:rPr>
          <w:sz w:val="23"/>
          <w:szCs w:val="23"/>
          <w:lang w:eastAsia="en-GB"/>
        </w:rPr>
        <w:t>2</w:t>
      </w:r>
      <w:r w:rsidRPr="000121DD">
        <w:rPr>
          <w:sz w:val="23"/>
          <w:szCs w:val="23"/>
          <w:lang w:eastAsia="en-GB"/>
        </w:rPr>
        <w:t xml:space="preserve"> PSA and applications for </w:t>
      </w:r>
      <w:r w:rsidR="007C18EF" w:rsidRPr="00D665DA">
        <w:rPr>
          <w:sz w:val="23"/>
          <w:szCs w:val="23"/>
          <w:lang w:eastAsia="en-GB"/>
        </w:rPr>
        <w:t xml:space="preserve">both </w:t>
      </w:r>
      <w:r w:rsidR="0058088A">
        <w:rPr>
          <w:sz w:val="23"/>
          <w:szCs w:val="23"/>
          <w:lang w:eastAsia="en-GB"/>
        </w:rPr>
        <w:t xml:space="preserve">existing </w:t>
      </w:r>
      <w:r w:rsidR="007C18EF" w:rsidRPr="00D665DA">
        <w:rPr>
          <w:sz w:val="23"/>
          <w:szCs w:val="23"/>
          <w:lang w:eastAsia="en-GB"/>
        </w:rPr>
        <w:t>and new NPPs</w:t>
      </w:r>
      <w:r w:rsidRPr="000121DD">
        <w:rPr>
          <w:sz w:val="23"/>
          <w:szCs w:val="23"/>
          <w:lang w:eastAsia="en-GB"/>
        </w:rPr>
        <w:t>.</w:t>
      </w:r>
      <w:r w:rsidR="00A94574">
        <w:rPr>
          <w:sz w:val="23"/>
          <w:szCs w:val="23"/>
          <w:lang w:eastAsia="en-GB"/>
        </w:rPr>
        <w:t xml:space="preserve"> </w:t>
      </w:r>
      <w:r w:rsidR="00EE56F3">
        <w:rPr>
          <w:sz w:val="23"/>
          <w:szCs w:val="23"/>
          <w:lang w:eastAsia="en-GB"/>
        </w:rPr>
        <w:t>T</w:t>
      </w:r>
      <w:r w:rsidR="004B2610" w:rsidRPr="00DF0A8B">
        <w:rPr>
          <w:sz w:val="23"/>
          <w:szCs w:val="23"/>
          <w:lang w:eastAsia="en-GB"/>
        </w:rPr>
        <w:t xml:space="preserve">he revision of the </w:t>
      </w:r>
      <w:r w:rsidR="00B505BC">
        <w:rPr>
          <w:sz w:val="23"/>
          <w:szCs w:val="23"/>
          <w:lang w:eastAsia="en-GB"/>
        </w:rPr>
        <w:t xml:space="preserve">Safety </w:t>
      </w:r>
      <w:r w:rsidR="004B2610" w:rsidRPr="00DF0A8B">
        <w:rPr>
          <w:sz w:val="23"/>
          <w:szCs w:val="23"/>
          <w:lang w:eastAsia="en-GB"/>
        </w:rPr>
        <w:t>Guide expand</w:t>
      </w:r>
      <w:r w:rsidR="004906AA" w:rsidRPr="00DF0A8B">
        <w:rPr>
          <w:sz w:val="23"/>
          <w:szCs w:val="23"/>
          <w:lang w:eastAsia="en-GB"/>
        </w:rPr>
        <w:t>s</w:t>
      </w:r>
      <w:r w:rsidR="004B2610" w:rsidRPr="00DF0A8B">
        <w:rPr>
          <w:sz w:val="23"/>
          <w:szCs w:val="23"/>
          <w:lang w:eastAsia="en-GB"/>
        </w:rPr>
        <w:t xml:space="preserve"> the </w:t>
      </w:r>
      <w:r w:rsidR="00A821BD">
        <w:rPr>
          <w:sz w:val="23"/>
          <w:szCs w:val="23"/>
          <w:lang w:eastAsia="en-GB"/>
        </w:rPr>
        <w:t>content</w:t>
      </w:r>
      <w:r w:rsidR="00A821BD" w:rsidRPr="00DF0A8B">
        <w:rPr>
          <w:sz w:val="23"/>
          <w:szCs w:val="23"/>
          <w:lang w:eastAsia="en-GB"/>
        </w:rPr>
        <w:t xml:space="preserve"> </w:t>
      </w:r>
      <w:r w:rsidR="00133B87">
        <w:rPr>
          <w:sz w:val="23"/>
          <w:szCs w:val="23"/>
          <w:lang w:eastAsia="en-GB"/>
        </w:rPr>
        <w:t xml:space="preserve">to integrate updated considerations </w:t>
      </w:r>
      <w:r w:rsidR="002A703A">
        <w:rPr>
          <w:sz w:val="23"/>
          <w:szCs w:val="23"/>
          <w:lang w:eastAsia="en-GB"/>
        </w:rPr>
        <w:t xml:space="preserve">for </w:t>
      </w:r>
      <w:r w:rsidR="00BA6821">
        <w:rPr>
          <w:sz w:val="23"/>
          <w:szCs w:val="23"/>
          <w:lang w:eastAsia="en-GB"/>
        </w:rPr>
        <w:t>L</w:t>
      </w:r>
      <w:r w:rsidR="00CB1A97">
        <w:rPr>
          <w:sz w:val="23"/>
          <w:szCs w:val="23"/>
          <w:lang w:eastAsia="en-GB"/>
        </w:rPr>
        <w:t>evel</w:t>
      </w:r>
      <w:r w:rsidR="00BA6821">
        <w:rPr>
          <w:sz w:val="23"/>
          <w:szCs w:val="23"/>
          <w:lang w:eastAsia="en-GB"/>
        </w:rPr>
        <w:t xml:space="preserve"> 2</w:t>
      </w:r>
      <w:r w:rsidR="002A703A">
        <w:rPr>
          <w:sz w:val="23"/>
          <w:szCs w:val="23"/>
          <w:lang w:eastAsia="en-GB"/>
        </w:rPr>
        <w:t xml:space="preserve"> PSA </w:t>
      </w:r>
      <w:r w:rsidR="00DB798E">
        <w:rPr>
          <w:sz w:val="23"/>
          <w:szCs w:val="23"/>
          <w:lang w:eastAsia="en-GB"/>
        </w:rPr>
        <w:t>on</w:t>
      </w:r>
      <w:r w:rsidR="005719F7">
        <w:rPr>
          <w:sz w:val="23"/>
          <w:szCs w:val="23"/>
          <w:lang w:eastAsia="en-GB"/>
        </w:rPr>
        <w:t xml:space="preserve"> </w:t>
      </w:r>
      <w:r w:rsidR="00D665DA">
        <w:rPr>
          <w:sz w:val="23"/>
          <w:szCs w:val="23"/>
          <w:lang w:eastAsia="en-GB"/>
        </w:rPr>
        <w:t>areas</w:t>
      </w:r>
      <w:r w:rsidR="00D665DA" w:rsidRPr="00DF0A8B">
        <w:rPr>
          <w:sz w:val="23"/>
          <w:szCs w:val="23"/>
          <w:lang w:eastAsia="en-GB"/>
        </w:rPr>
        <w:t xml:space="preserve"> </w:t>
      </w:r>
      <w:r w:rsidR="005D4A13">
        <w:rPr>
          <w:sz w:val="23"/>
          <w:szCs w:val="23"/>
          <w:lang w:eastAsia="en-GB"/>
        </w:rPr>
        <w:t xml:space="preserve">mentioned in </w:t>
      </w:r>
      <w:r w:rsidR="0058088A">
        <w:rPr>
          <w:sz w:val="23"/>
          <w:szCs w:val="23"/>
          <w:lang w:eastAsia="en-GB"/>
        </w:rPr>
        <w:t>S</w:t>
      </w:r>
      <w:r w:rsidR="005D4A13">
        <w:rPr>
          <w:sz w:val="23"/>
          <w:szCs w:val="23"/>
          <w:lang w:eastAsia="en-GB"/>
        </w:rPr>
        <w:t>ection 3</w:t>
      </w:r>
      <w:r w:rsidR="0058088A">
        <w:rPr>
          <w:sz w:val="23"/>
          <w:szCs w:val="23"/>
          <w:lang w:eastAsia="en-GB"/>
        </w:rPr>
        <w:t xml:space="preserve"> of this DPP</w:t>
      </w:r>
      <w:r w:rsidR="005D4A13">
        <w:rPr>
          <w:sz w:val="23"/>
          <w:szCs w:val="23"/>
          <w:lang w:eastAsia="en-GB"/>
        </w:rPr>
        <w:t>.</w:t>
      </w:r>
    </w:p>
    <w:p w14:paraId="62B4C28E" w14:textId="1F14E5F9" w:rsidR="001C4BD0" w:rsidRPr="000121DD" w:rsidRDefault="00881CD3" w:rsidP="0005123D">
      <w:pPr>
        <w:pStyle w:val="BodyText"/>
        <w:spacing w:after="240" w:line="240" w:lineRule="auto"/>
        <w:rPr>
          <w:sz w:val="23"/>
          <w:szCs w:val="23"/>
          <w:lang w:eastAsia="en-GB"/>
        </w:rPr>
      </w:pPr>
      <w:r w:rsidRPr="000121DD">
        <w:rPr>
          <w:sz w:val="23"/>
          <w:szCs w:val="23"/>
          <w:lang w:eastAsia="en-GB"/>
        </w:rPr>
        <w:t>The consideration of hazards arising from malicious act</w:t>
      </w:r>
      <w:r w:rsidR="00E73210">
        <w:rPr>
          <w:sz w:val="23"/>
          <w:szCs w:val="23"/>
          <w:lang w:eastAsia="en-GB"/>
        </w:rPr>
        <w:t>s</w:t>
      </w:r>
      <w:r w:rsidRPr="000121DD">
        <w:rPr>
          <w:sz w:val="23"/>
          <w:szCs w:val="23"/>
          <w:lang w:eastAsia="en-GB"/>
        </w:rPr>
        <w:t xml:space="preserve"> </w:t>
      </w:r>
      <w:r w:rsidR="00E73210">
        <w:rPr>
          <w:sz w:val="23"/>
          <w:szCs w:val="23"/>
          <w:lang w:eastAsia="en-GB"/>
        </w:rPr>
        <w:t xml:space="preserve">is out of </w:t>
      </w:r>
      <w:r w:rsidRPr="000121DD">
        <w:rPr>
          <w:sz w:val="23"/>
          <w:szCs w:val="23"/>
          <w:lang w:eastAsia="en-GB"/>
        </w:rPr>
        <w:t>the scope of this Safety Guide</w:t>
      </w:r>
      <w:r>
        <w:rPr>
          <w:sz w:val="23"/>
          <w:szCs w:val="23"/>
          <w:lang w:eastAsia="en-GB"/>
        </w:rPr>
        <w:t>.</w:t>
      </w:r>
    </w:p>
    <w:p w14:paraId="6F2A915B" w14:textId="4F173523" w:rsidR="000D01F9" w:rsidRPr="000D01F9" w:rsidRDefault="00481A4D" w:rsidP="000D01F9">
      <w:pPr>
        <w:pStyle w:val="Heading1"/>
        <w:numPr>
          <w:ilvl w:val="0"/>
          <w:numId w:val="23"/>
        </w:numPr>
        <w:spacing w:before="240" w:after="240"/>
        <w:rPr>
          <w:sz w:val="23"/>
          <w:szCs w:val="23"/>
        </w:rPr>
      </w:pPr>
      <w:r w:rsidRPr="000D01F9">
        <w:rPr>
          <w:sz w:val="23"/>
          <w:szCs w:val="23"/>
        </w:rPr>
        <w:t>P</w:t>
      </w:r>
      <w:r w:rsidR="008347F7" w:rsidRPr="000D01F9">
        <w:rPr>
          <w:sz w:val="23"/>
          <w:szCs w:val="23"/>
        </w:rPr>
        <w:t>LACE</w:t>
      </w:r>
      <w:r w:rsidRPr="000D01F9">
        <w:rPr>
          <w:sz w:val="23"/>
          <w:szCs w:val="23"/>
        </w:rPr>
        <w:t xml:space="preserve"> IN THE OVERALL STRUCTURE OF </w:t>
      </w:r>
      <w:r w:rsidR="0017772C" w:rsidRPr="000D01F9">
        <w:rPr>
          <w:sz w:val="23"/>
          <w:szCs w:val="23"/>
        </w:rPr>
        <w:t>THE RELEVANT SERIES</w:t>
      </w:r>
      <w:r w:rsidRPr="000D01F9">
        <w:rPr>
          <w:sz w:val="23"/>
          <w:szCs w:val="23"/>
        </w:rPr>
        <w:t xml:space="preserve"> AND </w:t>
      </w:r>
      <w:r w:rsidR="00142442" w:rsidRPr="000D01F9">
        <w:rPr>
          <w:sz w:val="23"/>
          <w:szCs w:val="23"/>
        </w:rPr>
        <w:t>INTERFACES</w:t>
      </w:r>
      <w:r w:rsidRPr="000D01F9">
        <w:rPr>
          <w:sz w:val="23"/>
          <w:szCs w:val="23"/>
        </w:rPr>
        <w:t xml:space="preserve"> WITH EXISTING AND/OR PLANNED </w:t>
      </w:r>
      <w:r w:rsidR="008347F7" w:rsidRPr="000D01F9">
        <w:rPr>
          <w:sz w:val="23"/>
          <w:szCs w:val="23"/>
        </w:rPr>
        <w:t>PUBLICATIONS</w:t>
      </w:r>
    </w:p>
    <w:p w14:paraId="3D6D2F05" w14:textId="1073E175" w:rsidR="00AB3B9B" w:rsidRDefault="00E140D8" w:rsidP="000D01F9">
      <w:pPr>
        <w:pStyle w:val="BodyText"/>
        <w:rPr>
          <w:sz w:val="23"/>
          <w:szCs w:val="23"/>
          <w:lang w:eastAsia="en-GB"/>
        </w:rPr>
      </w:pPr>
      <w:r w:rsidRPr="000121DD">
        <w:rPr>
          <w:sz w:val="23"/>
          <w:szCs w:val="23"/>
          <w:lang w:eastAsia="en-GB"/>
        </w:rPr>
        <w:t xml:space="preserve">This Guide will interface with </w:t>
      </w:r>
      <w:r>
        <w:rPr>
          <w:sz w:val="23"/>
          <w:szCs w:val="23"/>
          <w:lang w:eastAsia="en-GB"/>
        </w:rPr>
        <w:t xml:space="preserve">at least </w:t>
      </w:r>
      <w:r w:rsidRPr="000121DD">
        <w:rPr>
          <w:sz w:val="23"/>
          <w:szCs w:val="23"/>
          <w:lang w:eastAsia="en-GB"/>
        </w:rPr>
        <w:t xml:space="preserve">the following IAEA Safety Standards </w:t>
      </w:r>
      <w:r>
        <w:rPr>
          <w:sz w:val="23"/>
          <w:szCs w:val="23"/>
          <w:lang w:eastAsia="en-GB"/>
        </w:rPr>
        <w:t xml:space="preserve">Series </w:t>
      </w:r>
      <w:r w:rsidRPr="000121DD">
        <w:rPr>
          <w:sz w:val="23"/>
          <w:szCs w:val="23"/>
          <w:lang w:eastAsia="en-GB"/>
        </w:rPr>
        <w:t>and other publications</w:t>
      </w:r>
      <w:r w:rsidR="004B57A0">
        <w:rPr>
          <w:sz w:val="23"/>
          <w:szCs w:val="23"/>
          <w:lang w:eastAsia="en-GB"/>
        </w:rPr>
        <w:t xml:space="preserve"> </w:t>
      </w:r>
      <w:r w:rsidR="004B57A0">
        <w:rPr>
          <w:rFonts w:asciiTheme="majorBidi" w:hAnsiTheme="majorBidi" w:cstheme="majorBidi"/>
          <w:szCs w:val="24"/>
        </w:rPr>
        <w:t>(t</w:t>
      </w:r>
      <w:r w:rsidR="004B57A0">
        <w:rPr>
          <w:rFonts w:asciiTheme="majorBidi" w:eastAsia="Malgun Gothic" w:hAnsiTheme="majorBidi" w:cstheme="majorBidi"/>
          <w:szCs w:val="24"/>
          <w:lang w:eastAsia="ko-KR"/>
        </w:rPr>
        <w:t xml:space="preserve">he list is not intended to be </w:t>
      </w:r>
      <w:r w:rsidR="001E3FFE">
        <w:rPr>
          <w:rFonts w:asciiTheme="majorBidi" w:eastAsia="Malgun Gothic" w:hAnsiTheme="majorBidi" w:cstheme="majorBidi"/>
          <w:szCs w:val="24"/>
          <w:lang w:eastAsia="ko-KR"/>
        </w:rPr>
        <w:t xml:space="preserve">final or </w:t>
      </w:r>
      <w:r w:rsidR="004B57A0">
        <w:rPr>
          <w:rFonts w:asciiTheme="majorBidi" w:eastAsia="Malgun Gothic" w:hAnsiTheme="majorBidi" w:cstheme="majorBidi"/>
          <w:szCs w:val="24"/>
          <w:lang w:eastAsia="ko-KR"/>
        </w:rPr>
        <w:t>exhaustive)</w:t>
      </w:r>
      <w:r w:rsidRPr="000121DD">
        <w:rPr>
          <w:sz w:val="23"/>
          <w:szCs w:val="23"/>
          <w:lang w:eastAsia="en-GB"/>
        </w:rPr>
        <w:t>:</w:t>
      </w:r>
    </w:p>
    <w:p w14:paraId="20B1BA85" w14:textId="44E6EB0D" w:rsidR="00C00104" w:rsidRPr="000121DD" w:rsidRDefault="00C00104" w:rsidP="00DC6C4A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 w:rsidRPr="000121DD">
        <w:rPr>
          <w:sz w:val="23"/>
          <w:szCs w:val="23"/>
          <w:lang w:val="en-GB"/>
        </w:rPr>
        <w:t>GSR Part 4 (Rev. 1)</w:t>
      </w:r>
      <w:r w:rsidR="0016476F">
        <w:rPr>
          <w:sz w:val="23"/>
          <w:szCs w:val="23"/>
          <w:lang w:val="en-GB"/>
        </w:rPr>
        <w:t xml:space="preserve"> – </w:t>
      </w:r>
      <w:r w:rsidRPr="000121DD">
        <w:rPr>
          <w:sz w:val="23"/>
          <w:szCs w:val="23"/>
          <w:lang w:val="en-GB"/>
        </w:rPr>
        <w:t>Safety Assessment for Facilities and Activities (2016)</w:t>
      </w:r>
    </w:p>
    <w:p w14:paraId="5D4D42C7" w14:textId="522D66EB" w:rsidR="00C00104" w:rsidRPr="000121DD" w:rsidRDefault="00C00104" w:rsidP="00DC6C4A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 w:rsidRPr="000121DD">
        <w:rPr>
          <w:sz w:val="23"/>
          <w:szCs w:val="23"/>
          <w:lang w:val="en-GB"/>
        </w:rPr>
        <w:t>SSR-2/1 (Rev. 1)</w:t>
      </w:r>
      <w:r w:rsidR="0016476F">
        <w:rPr>
          <w:sz w:val="23"/>
          <w:szCs w:val="23"/>
          <w:lang w:val="en-GB"/>
        </w:rPr>
        <w:t xml:space="preserve"> – </w:t>
      </w:r>
      <w:r w:rsidRPr="000121DD">
        <w:rPr>
          <w:sz w:val="23"/>
          <w:szCs w:val="23"/>
          <w:lang w:val="en-GB"/>
        </w:rPr>
        <w:t>Safety of Nuclear Power Plants: Design (2016)</w:t>
      </w:r>
    </w:p>
    <w:p w14:paraId="7807AA8D" w14:textId="7E2CEC8C" w:rsidR="00CB7DB1" w:rsidRPr="000121DD" w:rsidRDefault="00CB7DB1" w:rsidP="00CB7DB1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 w:rsidRPr="000121DD">
        <w:rPr>
          <w:sz w:val="23"/>
          <w:szCs w:val="23"/>
          <w:lang w:val="en-GB"/>
        </w:rPr>
        <w:t>SSR-2/</w:t>
      </w:r>
      <w:r>
        <w:rPr>
          <w:sz w:val="23"/>
          <w:szCs w:val="23"/>
          <w:lang w:val="en-GB"/>
        </w:rPr>
        <w:t>2</w:t>
      </w:r>
      <w:r w:rsidRPr="000121DD">
        <w:rPr>
          <w:sz w:val="23"/>
          <w:szCs w:val="23"/>
          <w:lang w:val="en-GB"/>
        </w:rPr>
        <w:t xml:space="preserve"> (Rev. 1)</w:t>
      </w:r>
      <w:r w:rsidR="0016476F">
        <w:rPr>
          <w:sz w:val="23"/>
          <w:szCs w:val="23"/>
          <w:lang w:val="en-GB"/>
        </w:rPr>
        <w:t xml:space="preserve"> – </w:t>
      </w:r>
      <w:r w:rsidRPr="000121DD">
        <w:rPr>
          <w:sz w:val="23"/>
          <w:szCs w:val="23"/>
          <w:lang w:val="en-GB"/>
        </w:rPr>
        <w:t xml:space="preserve">Safety of Nuclear Power Plants: </w:t>
      </w:r>
      <w:r>
        <w:rPr>
          <w:sz w:val="23"/>
          <w:szCs w:val="23"/>
          <w:lang w:val="en-GB"/>
        </w:rPr>
        <w:t>Commissioning and Operation</w:t>
      </w:r>
      <w:r w:rsidRPr="000121DD">
        <w:rPr>
          <w:sz w:val="23"/>
          <w:szCs w:val="23"/>
          <w:lang w:val="en-GB"/>
        </w:rPr>
        <w:t xml:space="preserve"> (2016)</w:t>
      </w:r>
    </w:p>
    <w:p w14:paraId="5926D064" w14:textId="5B745015" w:rsidR="00C00104" w:rsidRPr="000121DD" w:rsidRDefault="00C00104" w:rsidP="00DC6C4A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 w:rsidRPr="000121DD">
        <w:rPr>
          <w:sz w:val="23"/>
          <w:szCs w:val="23"/>
          <w:lang w:val="en-GB"/>
        </w:rPr>
        <w:t>SSG-</w:t>
      </w:r>
      <w:r w:rsidR="00044BA6">
        <w:rPr>
          <w:sz w:val="23"/>
          <w:szCs w:val="23"/>
          <w:lang w:val="en-GB"/>
        </w:rPr>
        <w:t>3</w:t>
      </w:r>
      <w:r w:rsidR="0016476F">
        <w:rPr>
          <w:sz w:val="23"/>
          <w:szCs w:val="23"/>
          <w:lang w:val="en-GB"/>
        </w:rPr>
        <w:t xml:space="preserve"> – </w:t>
      </w:r>
      <w:r w:rsidRPr="000121DD">
        <w:rPr>
          <w:sz w:val="23"/>
          <w:szCs w:val="23"/>
          <w:lang w:val="en-GB"/>
        </w:rPr>
        <w:t xml:space="preserve">Development and Application of Level </w:t>
      </w:r>
      <w:r w:rsidR="00044BA6">
        <w:rPr>
          <w:sz w:val="23"/>
          <w:szCs w:val="23"/>
          <w:lang w:val="en-GB"/>
        </w:rPr>
        <w:t>1</w:t>
      </w:r>
      <w:r w:rsidRPr="000121DD">
        <w:rPr>
          <w:sz w:val="23"/>
          <w:szCs w:val="23"/>
          <w:lang w:val="en-GB"/>
        </w:rPr>
        <w:t xml:space="preserve"> Probabilistic Safety Assessment for Nuclear Power Plants (</w:t>
      </w:r>
      <w:r w:rsidR="00044BA6">
        <w:rPr>
          <w:sz w:val="23"/>
          <w:szCs w:val="23"/>
          <w:lang w:val="en-GB"/>
        </w:rPr>
        <w:t>under</w:t>
      </w:r>
      <w:r w:rsidR="001E3FFE">
        <w:rPr>
          <w:sz w:val="23"/>
          <w:szCs w:val="23"/>
          <w:lang w:val="en-GB"/>
        </w:rPr>
        <w:t xml:space="preserve"> revision, DS523</w:t>
      </w:r>
      <w:r w:rsidRPr="000121DD">
        <w:rPr>
          <w:sz w:val="23"/>
          <w:szCs w:val="23"/>
          <w:lang w:val="en-GB"/>
        </w:rPr>
        <w:t>)</w:t>
      </w:r>
    </w:p>
    <w:p w14:paraId="41157F32" w14:textId="142AE5F3" w:rsidR="00C00104" w:rsidRPr="000121DD" w:rsidRDefault="00C00104" w:rsidP="00DC6C4A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 w:rsidRPr="000121DD">
        <w:rPr>
          <w:sz w:val="23"/>
          <w:szCs w:val="23"/>
          <w:lang w:val="en-GB"/>
        </w:rPr>
        <w:t>GS-G-4.1</w:t>
      </w:r>
      <w:r w:rsidR="0016476F">
        <w:rPr>
          <w:sz w:val="23"/>
          <w:szCs w:val="23"/>
          <w:lang w:val="en-GB"/>
        </w:rPr>
        <w:t xml:space="preserve"> – </w:t>
      </w:r>
      <w:r w:rsidRPr="000121DD">
        <w:rPr>
          <w:sz w:val="23"/>
          <w:szCs w:val="23"/>
          <w:lang w:val="en-GB"/>
        </w:rPr>
        <w:t>Format and Content of the Safety Analysis Report for Nuclear Power Plants (</w:t>
      </w:r>
      <w:r w:rsidR="001E3FFE">
        <w:rPr>
          <w:sz w:val="23"/>
          <w:szCs w:val="23"/>
          <w:lang w:val="en-GB"/>
        </w:rPr>
        <w:t xml:space="preserve">under </w:t>
      </w:r>
      <w:r w:rsidRPr="000121DD">
        <w:rPr>
          <w:sz w:val="23"/>
          <w:szCs w:val="23"/>
          <w:lang w:val="en-GB"/>
        </w:rPr>
        <w:t>revision</w:t>
      </w:r>
      <w:r w:rsidR="001E3FFE">
        <w:rPr>
          <w:sz w:val="23"/>
          <w:szCs w:val="23"/>
          <w:lang w:val="en-GB"/>
        </w:rPr>
        <w:t>,</w:t>
      </w:r>
      <w:r w:rsidRPr="000121DD">
        <w:rPr>
          <w:sz w:val="23"/>
          <w:szCs w:val="23"/>
          <w:lang w:val="en-GB"/>
        </w:rPr>
        <w:t xml:space="preserve"> DS449)</w:t>
      </w:r>
    </w:p>
    <w:p w14:paraId="70BD6618" w14:textId="235BD962" w:rsidR="00C00104" w:rsidRPr="00CB7DB1" w:rsidRDefault="00C00104" w:rsidP="00DC6C4A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 w:rsidRPr="000121DD">
        <w:rPr>
          <w:sz w:val="23"/>
          <w:szCs w:val="23"/>
          <w:lang w:val="en-GB"/>
        </w:rPr>
        <w:t xml:space="preserve">SSG-2 </w:t>
      </w:r>
      <w:r w:rsidR="00DB2994">
        <w:rPr>
          <w:sz w:val="23"/>
          <w:szCs w:val="23"/>
          <w:lang w:val="en-GB"/>
        </w:rPr>
        <w:t>(Rev.1)</w:t>
      </w:r>
      <w:r w:rsidR="0016476F">
        <w:rPr>
          <w:sz w:val="23"/>
          <w:szCs w:val="23"/>
          <w:lang w:val="en-GB"/>
        </w:rPr>
        <w:t xml:space="preserve"> – </w:t>
      </w:r>
      <w:r w:rsidRPr="00CB7DB1">
        <w:rPr>
          <w:sz w:val="23"/>
          <w:szCs w:val="23"/>
          <w:lang w:val="en-GB"/>
        </w:rPr>
        <w:t xml:space="preserve">Deterministic Safety Analysis for Nuclear Power Plants </w:t>
      </w:r>
      <w:r w:rsidR="00DB2994">
        <w:rPr>
          <w:sz w:val="23"/>
          <w:szCs w:val="23"/>
          <w:lang w:val="en-GB"/>
        </w:rPr>
        <w:t>(2019</w:t>
      </w:r>
      <w:r w:rsidRPr="00CB7DB1">
        <w:rPr>
          <w:sz w:val="23"/>
          <w:szCs w:val="23"/>
          <w:lang w:val="en-GB"/>
        </w:rPr>
        <w:t>)</w:t>
      </w:r>
    </w:p>
    <w:p w14:paraId="2D02AB1E" w14:textId="437EB52A" w:rsidR="00913AA5" w:rsidRDefault="00913AA5" w:rsidP="00DC6C4A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 w:rsidRPr="00CB7DB1">
        <w:rPr>
          <w:sz w:val="23"/>
          <w:szCs w:val="23"/>
          <w:lang w:val="en-GB"/>
        </w:rPr>
        <w:t>SSG-25</w:t>
      </w:r>
      <w:r w:rsidR="0016476F">
        <w:rPr>
          <w:sz w:val="23"/>
          <w:szCs w:val="23"/>
          <w:lang w:val="en-GB"/>
        </w:rPr>
        <w:t xml:space="preserve"> – </w:t>
      </w:r>
      <w:r w:rsidRPr="00CB7DB1">
        <w:rPr>
          <w:sz w:val="23"/>
          <w:szCs w:val="23"/>
          <w:lang w:val="en-GB"/>
        </w:rPr>
        <w:t xml:space="preserve">Periodic Safety Review for Nuclear Power Plants </w:t>
      </w:r>
      <w:r w:rsidR="003767EC" w:rsidRPr="00CB7DB1">
        <w:rPr>
          <w:sz w:val="23"/>
          <w:szCs w:val="23"/>
          <w:lang w:val="en-GB"/>
        </w:rPr>
        <w:t>(2013)</w:t>
      </w:r>
    </w:p>
    <w:p w14:paraId="6EF8F66E" w14:textId="7558AC25" w:rsidR="007273A8" w:rsidRPr="00CB7DB1" w:rsidRDefault="00CD6F3F" w:rsidP="00DC6C4A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SSG-30</w:t>
      </w:r>
      <w:r w:rsidR="003116C0">
        <w:rPr>
          <w:sz w:val="23"/>
          <w:szCs w:val="23"/>
          <w:lang w:val="en-GB"/>
        </w:rPr>
        <w:t xml:space="preserve"> – Safety Classification of Structures, Systems and Components </w:t>
      </w:r>
      <w:r w:rsidR="00A86283">
        <w:rPr>
          <w:sz w:val="23"/>
          <w:szCs w:val="23"/>
          <w:lang w:val="en-GB"/>
        </w:rPr>
        <w:t>in Nuclear Power Plants</w:t>
      </w:r>
      <w:r w:rsidR="003D34CD">
        <w:rPr>
          <w:sz w:val="23"/>
          <w:szCs w:val="23"/>
          <w:lang w:val="en-GB"/>
        </w:rPr>
        <w:t xml:space="preserve"> (2014)</w:t>
      </w:r>
    </w:p>
    <w:p w14:paraId="5A6B763D" w14:textId="07897281" w:rsidR="007A2D18" w:rsidRDefault="007A2D18" w:rsidP="007A2D18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 w:rsidRPr="00CB7DB1">
        <w:rPr>
          <w:sz w:val="23"/>
          <w:szCs w:val="23"/>
          <w:lang w:val="en-GB"/>
        </w:rPr>
        <w:t>SSG-</w:t>
      </w:r>
      <w:r>
        <w:rPr>
          <w:sz w:val="23"/>
          <w:szCs w:val="23"/>
          <w:lang w:val="en-GB"/>
        </w:rPr>
        <w:t>51</w:t>
      </w:r>
      <w:bookmarkStart w:id="2" w:name="_Hlk33707472"/>
      <w:r w:rsidR="0016476F">
        <w:rPr>
          <w:sz w:val="23"/>
          <w:szCs w:val="23"/>
          <w:lang w:val="en-GB"/>
        </w:rPr>
        <w:t xml:space="preserve"> – </w:t>
      </w:r>
      <w:bookmarkEnd w:id="2"/>
      <w:r w:rsidRPr="000326B9">
        <w:rPr>
          <w:sz w:val="23"/>
          <w:szCs w:val="23"/>
          <w:lang w:val="en-GB"/>
        </w:rPr>
        <w:t>Human Factors Engineering in Nuclear Power Plants (</w:t>
      </w:r>
      <w:r>
        <w:rPr>
          <w:sz w:val="23"/>
          <w:szCs w:val="23"/>
          <w:lang w:val="en-GB"/>
        </w:rPr>
        <w:t>2019</w:t>
      </w:r>
      <w:r w:rsidRPr="000326B9">
        <w:rPr>
          <w:sz w:val="23"/>
          <w:szCs w:val="23"/>
          <w:lang w:val="en-GB"/>
        </w:rPr>
        <w:t>)</w:t>
      </w:r>
    </w:p>
    <w:p w14:paraId="495A9726" w14:textId="663C8164" w:rsidR="005B6A22" w:rsidRDefault="005B6A22" w:rsidP="007A2D18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SSG-52</w:t>
      </w:r>
      <w:r w:rsidR="000C13D3">
        <w:rPr>
          <w:sz w:val="23"/>
          <w:szCs w:val="23"/>
          <w:lang w:val="en-GB"/>
        </w:rPr>
        <w:t xml:space="preserve"> – </w:t>
      </w:r>
      <w:r w:rsidR="00594579">
        <w:rPr>
          <w:sz w:val="23"/>
          <w:szCs w:val="23"/>
          <w:lang w:val="en-GB"/>
        </w:rPr>
        <w:t>Design of the Reactor Core for Nuclear Power Plants (</w:t>
      </w:r>
      <w:r w:rsidR="000C13D3">
        <w:rPr>
          <w:sz w:val="23"/>
          <w:szCs w:val="23"/>
          <w:lang w:val="en-GB"/>
        </w:rPr>
        <w:t>2019)</w:t>
      </w:r>
    </w:p>
    <w:p w14:paraId="3A70933F" w14:textId="66F8D0AC" w:rsidR="001A5043" w:rsidRDefault="00A46A6B" w:rsidP="007A2D18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SSG-53 – Design of the Reactor Containment and Associated Systems for Nuclear Power Plants</w:t>
      </w:r>
      <w:r w:rsidR="00767A46">
        <w:rPr>
          <w:sz w:val="23"/>
          <w:szCs w:val="23"/>
          <w:lang w:val="en-GB"/>
        </w:rPr>
        <w:t xml:space="preserve"> (2019)</w:t>
      </w:r>
    </w:p>
    <w:p w14:paraId="726A46B9" w14:textId="7DE153D0" w:rsidR="00E867F5" w:rsidRDefault="00E867F5" w:rsidP="007A2D18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SSG-54 – Accident Management Programmes for Nuclear Power Plants (2019)</w:t>
      </w:r>
    </w:p>
    <w:p w14:paraId="1C709998" w14:textId="67BFD639" w:rsidR="00767A46" w:rsidRDefault="00D3755B" w:rsidP="007A2D18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SSG-</w:t>
      </w:r>
      <w:r w:rsidR="00051237">
        <w:rPr>
          <w:sz w:val="23"/>
          <w:szCs w:val="23"/>
          <w:lang w:val="en-GB"/>
        </w:rPr>
        <w:t>56</w:t>
      </w:r>
      <w:r>
        <w:rPr>
          <w:sz w:val="23"/>
          <w:szCs w:val="23"/>
          <w:lang w:val="en-GB"/>
        </w:rPr>
        <w:t xml:space="preserve"> </w:t>
      </w:r>
      <w:r w:rsidR="001005D1">
        <w:rPr>
          <w:sz w:val="23"/>
          <w:szCs w:val="23"/>
          <w:lang w:val="en-GB"/>
        </w:rPr>
        <w:t xml:space="preserve">– </w:t>
      </w:r>
      <w:r w:rsidR="001005D1" w:rsidRPr="001005D1">
        <w:rPr>
          <w:sz w:val="23"/>
          <w:szCs w:val="23"/>
          <w:lang w:val="en-GB"/>
        </w:rPr>
        <w:t>Design of the Reactor Coolant System and Associated Systems for Nuclear Power Plants</w:t>
      </w:r>
      <w:r w:rsidR="00194E6B">
        <w:rPr>
          <w:sz w:val="23"/>
          <w:szCs w:val="23"/>
          <w:lang w:val="en-GB"/>
        </w:rPr>
        <w:t xml:space="preserve"> (</w:t>
      </w:r>
      <w:r>
        <w:rPr>
          <w:sz w:val="23"/>
          <w:szCs w:val="23"/>
          <w:lang w:val="en-GB"/>
        </w:rPr>
        <w:t>2020</w:t>
      </w:r>
      <w:r w:rsidR="00194E6B">
        <w:rPr>
          <w:sz w:val="23"/>
          <w:szCs w:val="23"/>
          <w:lang w:val="en-GB"/>
        </w:rPr>
        <w:t>)</w:t>
      </w:r>
    </w:p>
    <w:p w14:paraId="5FD2B64E" w14:textId="13B73A79" w:rsidR="00616DD6" w:rsidRPr="00616DD6" w:rsidRDefault="00616DD6" w:rsidP="00616DD6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DS440 – </w:t>
      </w:r>
      <w:r w:rsidR="009624DF">
        <w:rPr>
          <w:sz w:val="23"/>
          <w:szCs w:val="23"/>
          <w:lang w:val="en-GB"/>
        </w:rPr>
        <w:t>Design of Auxiliary and Supporting Systems for Nuclear Power Plants</w:t>
      </w:r>
    </w:p>
    <w:p w14:paraId="7697BD51" w14:textId="3007CAD9" w:rsidR="00A7381B" w:rsidRDefault="00A7381B" w:rsidP="007A2D18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DS490</w:t>
      </w:r>
      <w:r w:rsidR="00EC59EC">
        <w:rPr>
          <w:sz w:val="23"/>
          <w:szCs w:val="23"/>
          <w:lang w:val="en-GB"/>
        </w:rPr>
        <w:t xml:space="preserve"> – </w:t>
      </w:r>
      <w:r>
        <w:rPr>
          <w:sz w:val="23"/>
          <w:szCs w:val="23"/>
          <w:lang w:val="en-GB"/>
        </w:rPr>
        <w:t xml:space="preserve">Seismic </w:t>
      </w:r>
      <w:r w:rsidR="00EC59EC">
        <w:rPr>
          <w:sz w:val="23"/>
          <w:szCs w:val="23"/>
          <w:lang w:val="en-GB"/>
        </w:rPr>
        <w:t>D</w:t>
      </w:r>
      <w:r>
        <w:rPr>
          <w:sz w:val="23"/>
          <w:szCs w:val="23"/>
          <w:lang w:val="en-GB"/>
        </w:rPr>
        <w:t xml:space="preserve">esign </w:t>
      </w:r>
      <w:r w:rsidR="00EC59EC">
        <w:rPr>
          <w:sz w:val="23"/>
          <w:szCs w:val="23"/>
          <w:lang w:val="en-GB"/>
        </w:rPr>
        <w:t>of Nuclear Installations</w:t>
      </w:r>
      <w:r w:rsidR="001E3FFE" w:rsidRPr="001E3FFE">
        <w:t xml:space="preserve"> </w:t>
      </w:r>
      <w:r w:rsidR="001E3FFE">
        <w:t>(</w:t>
      </w:r>
      <w:r w:rsidR="001E3FFE" w:rsidRPr="001E3FFE">
        <w:rPr>
          <w:sz w:val="23"/>
          <w:szCs w:val="23"/>
          <w:lang w:val="en-GB"/>
        </w:rPr>
        <w:t>revision of NS-G-1.</w:t>
      </w:r>
      <w:r w:rsidR="001E3FFE">
        <w:rPr>
          <w:sz w:val="23"/>
          <w:szCs w:val="23"/>
          <w:lang w:val="en-GB"/>
        </w:rPr>
        <w:t>6)</w:t>
      </w:r>
    </w:p>
    <w:p w14:paraId="58D62DA5" w14:textId="0630DB43" w:rsidR="008E5158" w:rsidRDefault="00063520" w:rsidP="007A2D18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lastRenderedPageBreak/>
        <w:t>DS494</w:t>
      </w:r>
      <w:r w:rsidR="00194E6B">
        <w:rPr>
          <w:sz w:val="23"/>
          <w:szCs w:val="23"/>
          <w:lang w:val="en-GB"/>
        </w:rPr>
        <w:t xml:space="preserve"> – </w:t>
      </w:r>
      <w:r w:rsidR="008E5158" w:rsidRPr="008E5158">
        <w:rPr>
          <w:sz w:val="23"/>
          <w:szCs w:val="23"/>
          <w:lang w:val="en-GB"/>
        </w:rPr>
        <w:t>Protection against Internal Hazards in the Design of Nuclear Power Plants</w:t>
      </w:r>
      <w:r>
        <w:rPr>
          <w:sz w:val="23"/>
          <w:szCs w:val="23"/>
          <w:lang w:val="en-GB"/>
        </w:rPr>
        <w:t xml:space="preserve"> (</w:t>
      </w:r>
      <w:r w:rsidRPr="00CB7DB1">
        <w:rPr>
          <w:sz w:val="23"/>
          <w:szCs w:val="23"/>
          <w:lang w:val="en-GB"/>
        </w:rPr>
        <w:t xml:space="preserve">revision </w:t>
      </w:r>
      <w:r w:rsidRPr="00063520">
        <w:rPr>
          <w:sz w:val="23"/>
          <w:szCs w:val="23"/>
          <w:lang w:val="en-GB"/>
        </w:rPr>
        <w:t xml:space="preserve">and </w:t>
      </w:r>
      <w:r w:rsidR="001E3FFE">
        <w:rPr>
          <w:sz w:val="23"/>
          <w:szCs w:val="23"/>
          <w:lang w:val="en-GB"/>
        </w:rPr>
        <w:t xml:space="preserve">combination </w:t>
      </w:r>
      <w:r w:rsidRPr="00063520">
        <w:rPr>
          <w:sz w:val="23"/>
          <w:szCs w:val="23"/>
          <w:lang w:val="en-GB"/>
        </w:rPr>
        <w:t>of NS-G-1.7 and NS-G-1.11</w:t>
      </w:r>
      <w:r w:rsidRPr="00CB7DB1">
        <w:rPr>
          <w:sz w:val="23"/>
          <w:szCs w:val="23"/>
          <w:lang w:val="en-GB"/>
        </w:rPr>
        <w:t>)</w:t>
      </w:r>
    </w:p>
    <w:p w14:paraId="46B7465E" w14:textId="43140965" w:rsidR="0027512E" w:rsidRPr="0027512E" w:rsidRDefault="0027512E" w:rsidP="0027512E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DS514 – Equipment Qualification for Nuclear Installations</w:t>
      </w:r>
    </w:p>
    <w:p w14:paraId="0552C0F4" w14:textId="0BDAEC31" w:rsidR="007D48BF" w:rsidRPr="001E3FFE" w:rsidRDefault="0080683B" w:rsidP="001E3FFE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 w:rsidRPr="001E3FFE">
        <w:rPr>
          <w:sz w:val="23"/>
          <w:szCs w:val="23"/>
          <w:lang w:val="en-GB"/>
        </w:rPr>
        <w:t>DS</w:t>
      </w:r>
      <w:r w:rsidR="001C25DC" w:rsidRPr="001E3FFE">
        <w:rPr>
          <w:sz w:val="23"/>
          <w:szCs w:val="23"/>
          <w:lang w:val="en-GB"/>
        </w:rPr>
        <w:t>498</w:t>
      </w:r>
      <w:r w:rsidRPr="001E3FFE">
        <w:rPr>
          <w:sz w:val="23"/>
          <w:szCs w:val="23"/>
          <w:lang w:val="en-GB"/>
        </w:rPr>
        <w:t xml:space="preserve"> – </w:t>
      </w:r>
      <w:r w:rsidR="00AC2506" w:rsidRPr="009E59AB">
        <w:rPr>
          <w:sz w:val="23"/>
          <w:szCs w:val="23"/>
          <w:lang w:val="en-GB"/>
        </w:rPr>
        <w:t>Design of Nuclear Installations Against External Events Excluding Earthquakes</w:t>
      </w:r>
      <w:r w:rsidR="001E3FFE" w:rsidRPr="009E59AB">
        <w:rPr>
          <w:sz w:val="23"/>
          <w:szCs w:val="23"/>
          <w:lang w:val="en-GB"/>
        </w:rPr>
        <w:t xml:space="preserve"> </w:t>
      </w:r>
      <w:bookmarkStart w:id="3" w:name="_Hlk37710453"/>
      <w:r w:rsidR="001E3FFE" w:rsidRPr="009E59AB">
        <w:rPr>
          <w:sz w:val="23"/>
          <w:szCs w:val="23"/>
          <w:lang w:val="en-GB"/>
        </w:rPr>
        <w:t>(revision of NS-G-1</w:t>
      </w:r>
      <w:r w:rsidR="001E3FFE" w:rsidRPr="001E3FFE">
        <w:rPr>
          <w:sz w:val="23"/>
          <w:szCs w:val="23"/>
          <w:lang w:val="en-GB"/>
        </w:rPr>
        <w:t>.5)</w:t>
      </w:r>
      <w:bookmarkEnd w:id="3"/>
    </w:p>
    <w:p w14:paraId="683640A6" w14:textId="1BE84E7D" w:rsidR="00B6213D" w:rsidRDefault="00B6213D" w:rsidP="00B6213D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DS503 – Protection against </w:t>
      </w:r>
      <w:r w:rsidR="006C0CF7">
        <w:rPr>
          <w:sz w:val="23"/>
          <w:szCs w:val="23"/>
          <w:lang w:val="en-GB"/>
        </w:rPr>
        <w:t>Internal and External Hazards in the Operation of Nuclear Power Plants</w:t>
      </w:r>
      <w:r w:rsidR="001E3FFE">
        <w:rPr>
          <w:sz w:val="23"/>
          <w:szCs w:val="23"/>
          <w:lang w:val="en-GB"/>
        </w:rPr>
        <w:t xml:space="preserve"> </w:t>
      </w:r>
      <w:r w:rsidR="001E3FFE" w:rsidRPr="001E3FFE">
        <w:rPr>
          <w:sz w:val="23"/>
          <w:szCs w:val="23"/>
          <w:lang w:val="en-GB"/>
        </w:rPr>
        <w:t>(revision of NS-G-</w:t>
      </w:r>
      <w:r w:rsidR="001E3FFE">
        <w:rPr>
          <w:sz w:val="23"/>
          <w:szCs w:val="23"/>
          <w:lang w:val="en-GB"/>
        </w:rPr>
        <w:t>2.1</w:t>
      </w:r>
      <w:r w:rsidR="001E3FFE" w:rsidRPr="001E3FFE">
        <w:rPr>
          <w:sz w:val="23"/>
          <w:szCs w:val="23"/>
          <w:lang w:val="en-GB"/>
        </w:rPr>
        <w:t>)</w:t>
      </w:r>
    </w:p>
    <w:p w14:paraId="67A3E1EB" w14:textId="7D451B4E" w:rsidR="00AB3B9B" w:rsidRDefault="00BF2CBD" w:rsidP="006815A5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INSAG-25</w:t>
      </w:r>
      <w:r w:rsidR="00AF5EC1">
        <w:rPr>
          <w:sz w:val="23"/>
          <w:szCs w:val="23"/>
          <w:lang w:val="en-GB"/>
        </w:rPr>
        <w:t xml:space="preserve"> – </w:t>
      </w:r>
      <w:r w:rsidRPr="000326B9">
        <w:rPr>
          <w:sz w:val="23"/>
          <w:szCs w:val="23"/>
          <w:lang w:val="en-GB"/>
        </w:rPr>
        <w:t xml:space="preserve">A </w:t>
      </w:r>
      <w:r>
        <w:rPr>
          <w:sz w:val="23"/>
          <w:szCs w:val="23"/>
          <w:lang w:val="en-GB"/>
        </w:rPr>
        <w:t>F</w:t>
      </w:r>
      <w:r w:rsidRPr="000326B9">
        <w:rPr>
          <w:sz w:val="23"/>
          <w:szCs w:val="23"/>
          <w:lang w:val="en-GB"/>
        </w:rPr>
        <w:t xml:space="preserve">ramework for an </w:t>
      </w:r>
      <w:r>
        <w:rPr>
          <w:sz w:val="23"/>
          <w:szCs w:val="23"/>
          <w:lang w:val="en-GB"/>
        </w:rPr>
        <w:t>I</w:t>
      </w:r>
      <w:r w:rsidRPr="000326B9">
        <w:rPr>
          <w:sz w:val="23"/>
          <w:szCs w:val="23"/>
          <w:lang w:val="en-GB"/>
        </w:rPr>
        <w:t xml:space="preserve">ntegrated </w:t>
      </w:r>
      <w:r>
        <w:rPr>
          <w:sz w:val="23"/>
          <w:szCs w:val="23"/>
          <w:lang w:val="en-GB"/>
        </w:rPr>
        <w:t>R</w:t>
      </w:r>
      <w:r w:rsidRPr="000326B9">
        <w:rPr>
          <w:sz w:val="23"/>
          <w:szCs w:val="23"/>
          <w:lang w:val="en-GB"/>
        </w:rPr>
        <w:t xml:space="preserve">isk </w:t>
      </w:r>
      <w:r>
        <w:rPr>
          <w:sz w:val="23"/>
          <w:szCs w:val="23"/>
          <w:lang w:val="en-GB"/>
        </w:rPr>
        <w:t>I</w:t>
      </w:r>
      <w:r w:rsidRPr="000326B9">
        <w:rPr>
          <w:sz w:val="23"/>
          <w:szCs w:val="23"/>
          <w:lang w:val="en-GB"/>
        </w:rPr>
        <w:t xml:space="preserve">nformed </w:t>
      </w:r>
      <w:r w:rsidR="00E35F03">
        <w:rPr>
          <w:sz w:val="23"/>
          <w:szCs w:val="23"/>
          <w:lang w:val="en-GB"/>
        </w:rPr>
        <w:t>D</w:t>
      </w:r>
      <w:r w:rsidR="00E35F03" w:rsidRPr="000326B9">
        <w:rPr>
          <w:sz w:val="23"/>
          <w:szCs w:val="23"/>
          <w:lang w:val="en-GB"/>
        </w:rPr>
        <w:t>ecision</w:t>
      </w:r>
      <w:r w:rsidR="001E3FFE">
        <w:rPr>
          <w:sz w:val="23"/>
          <w:szCs w:val="23"/>
          <w:lang w:val="en-GB"/>
        </w:rPr>
        <w:t xml:space="preserve"> </w:t>
      </w:r>
      <w:r w:rsidR="00E35F03" w:rsidRPr="000326B9">
        <w:rPr>
          <w:sz w:val="23"/>
          <w:szCs w:val="23"/>
          <w:lang w:val="en-GB"/>
        </w:rPr>
        <w:t>Making</w:t>
      </w:r>
      <w:r w:rsidRPr="000326B9">
        <w:rPr>
          <w:sz w:val="23"/>
          <w:szCs w:val="23"/>
          <w:lang w:val="en-GB"/>
        </w:rPr>
        <w:t xml:space="preserve"> </w:t>
      </w:r>
      <w:r>
        <w:rPr>
          <w:sz w:val="23"/>
          <w:szCs w:val="23"/>
          <w:lang w:val="en-GB"/>
        </w:rPr>
        <w:t>P</w:t>
      </w:r>
      <w:r w:rsidRPr="000326B9">
        <w:rPr>
          <w:sz w:val="23"/>
          <w:szCs w:val="23"/>
          <w:lang w:val="en-GB"/>
        </w:rPr>
        <w:t>rocess</w:t>
      </w:r>
      <w:r>
        <w:rPr>
          <w:sz w:val="23"/>
          <w:szCs w:val="23"/>
          <w:lang w:val="en-GB"/>
        </w:rPr>
        <w:t xml:space="preserve"> (2011)</w:t>
      </w:r>
    </w:p>
    <w:p w14:paraId="5AA2F63C" w14:textId="02C4E182" w:rsidR="003767EC" w:rsidRPr="000121DD" w:rsidRDefault="008347F7" w:rsidP="000D01F9">
      <w:pPr>
        <w:pStyle w:val="Heading1"/>
        <w:numPr>
          <w:ilvl w:val="0"/>
          <w:numId w:val="23"/>
        </w:numPr>
        <w:spacing w:before="240" w:after="240"/>
        <w:rPr>
          <w:sz w:val="23"/>
          <w:szCs w:val="23"/>
        </w:rPr>
      </w:pPr>
      <w:r w:rsidRPr="000D01F9">
        <w:rPr>
          <w:sz w:val="23"/>
          <w:szCs w:val="23"/>
        </w:rPr>
        <w:t>OVERVIEW</w:t>
      </w:r>
    </w:p>
    <w:p w14:paraId="38CD479F" w14:textId="5F358109" w:rsidR="000024EE" w:rsidRPr="008A2441" w:rsidRDefault="009F1FC0" w:rsidP="00DC6C4A">
      <w:pPr>
        <w:pStyle w:val="BodyText"/>
        <w:rPr>
          <w:bCs/>
          <w:i/>
          <w:sz w:val="23"/>
          <w:szCs w:val="23"/>
        </w:rPr>
      </w:pPr>
      <w:r w:rsidRPr="008A2441">
        <w:rPr>
          <w:sz w:val="23"/>
          <w:szCs w:val="23"/>
        </w:rPr>
        <w:t xml:space="preserve">It is planned to keep the structure and the table of contents of the revised Safety Guide similar to the </w:t>
      </w:r>
      <w:r w:rsidR="008A2441">
        <w:rPr>
          <w:sz w:val="23"/>
          <w:szCs w:val="23"/>
        </w:rPr>
        <w:t>current</w:t>
      </w:r>
      <w:r w:rsidRPr="008A2441">
        <w:rPr>
          <w:sz w:val="23"/>
          <w:szCs w:val="23"/>
        </w:rPr>
        <w:t xml:space="preserve"> Safety Guide SSG-</w:t>
      </w:r>
      <w:r w:rsidR="008A2441" w:rsidRPr="008A2441">
        <w:rPr>
          <w:sz w:val="23"/>
          <w:szCs w:val="23"/>
        </w:rPr>
        <w:t>4</w:t>
      </w:r>
      <w:r w:rsidRPr="008A2441">
        <w:rPr>
          <w:sz w:val="23"/>
          <w:szCs w:val="23"/>
        </w:rPr>
        <w:t xml:space="preserve">. The </w:t>
      </w:r>
      <w:r w:rsidR="00F53D95">
        <w:rPr>
          <w:sz w:val="23"/>
          <w:szCs w:val="23"/>
        </w:rPr>
        <w:t xml:space="preserve">Safety </w:t>
      </w:r>
      <w:r w:rsidRPr="008A2441">
        <w:rPr>
          <w:sz w:val="23"/>
          <w:szCs w:val="23"/>
        </w:rPr>
        <w:t>Guide will retain its overall structure at section level</w:t>
      </w:r>
      <w:r w:rsidR="00F53D95">
        <w:rPr>
          <w:sz w:val="23"/>
          <w:szCs w:val="23"/>
        </w:rPr>
        <w:t>.</w:t>
      </w:r>
      <w:r w:rsidR="004D73F8" w:rsidRPr="008A2441">
        <w:rPr>
          <w:sz w:val="23"/>
          <w:szCs w:val="23"/>
        </w:rPr>
        <w:t xml:space="preserve"> </w:t>
      </w:r>
      <w:r w:rsidR="00B01A4A" w:rsidRPr="008A2441">
        <w:rPr>
          <w:sz w:val="23"/>
          <w:szCs w:val="23"/>
        </w:rPr>
        <w:t xml:space="preserve">The planned table of contents </w:t>
      </w:r>
      <w:r w:rsidR="009E59AB">
        <w:rPr>
          <w:sz w:val="23"/>
          <w:szCs w:val="23"/>
        </w:rPr>
        <w:t xml:space="preserve">incorporating </w:t>
      </w:r>
      <w:r w:rsidR="005952D7">
        <w:rPr>
          <w:sz w:val="23"/>
          <w:szCs w:val="23"/>
        </w:rPr>
        <w:t xml:space="preserve">the new subjects </w:t>
      </w:r>
      <w:r w:rsidR="00B01A4A" w:rsidRPr="008A2441">
        <w:rPr>
          <w:sz w:val="23"/>
          <w:szCs w:val="23"/>
        </w:rPr>
        <w:t>is as follows</w:t>
      </w:r>
      <w:r w:rsidR="003767EC" w:rsidRPr="008A2441">
        <w:rPr>
          <w:sz w:val="23"/>
          <w:szCs w:val="23"/>
        </w:rPr>
        <w:t>:</w:t>
      </w:r>
    </w:p>
    <w:p w14:paraId="3C3DD7D0" w14:textId="77777777" w:rsidR="00A02C95" w:rsidRPr="008A2441" w:rsidRDefault="00A02C95" w:rsidP="00A02C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3"/>
          <w:szCs w:val="23"/>
        </w:rPr>
      </w:pPr>
      <w:r w:rsidRPr="008A2441">
        <w:rPr>
          <w:sz w:val="23"/>
          <w:szCs w:val="23"/>
        </w:rPr>
        <w:t xml:space="preserve">INTRODUCTION </w:t>
      </w:r>
    </w:p>
    <w:p w14:paraId="2B8D1A55" w14:textId="77777777" w:rsidR="00A02C95" w:rsidRDefault="00A02C95" w:rsidP="00A02C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3"/>
          <w:szCs w:val="23"/>
        </w:rPr>
      </w:pPr>
      <w:r w:rsidRPr="008A2441">
        <w:rPr>
          <w:sz w:val="23"/>
          <w:szCs w:val="23"/>
        </w:rPr>
        <w:t xml:space="preserve">GENERAL CONSIDERATIONS RELATING TO THE PERFORMANCE AND USE OF </w:t>
      </w:r>
      <w:r>
        <w:rPr>
          <w:sz w:val="23"/>
          <w:szCs w:val="23"/>
        </w:rPr>
        <w:t xml:space="preserve">LEVEL 2 </w:t>
      </w:r>
      <w:r w:rsidRPr="008A2441">
        <w:rPr>
          <w:sz w:val="23"/>
          <w:szCs w:val="23"/>
        </w:rPr>
        <w:t>PSA</w:t>
      </w:r>
      <w:bookmarkStart w:id="4" w:name="_GoBack"/>
      <w:bookmarkEnd w:id="4"/>
    </w:p>
    <w:p w14:paraId="5F380B90" w14:textId="77777777" w:rsidR="00A02C95" w:rsidRDefault="00A02C95" w:rsidP="00A02C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3"/>
          <w:szCs w:val="23"/>
        </w:rPr>
      </w:pPr>
      <w:r w:rsidRPr="008A2441">
        <w:rPr>
          <w:sz w:val="23"/>
          <w:szCs w:val="23"/>
        </w:rPr>
        <w:t>PROJECT MANAGEMENT AND ORGANIZATION FOR PSA</w:t>
      </w:r>
    </w:p>
    <w:p w14:paraId="0420879B" w14:textId="77777777" w:rsidR="00A02C95" w:rsidRDefault="00A02C95" w:rsidP="00A02C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3"/>
          <w:szCs w:val="23"/>
        </w:rPr>
      </w:pPr>
      <w:r w:rsidRPr="008A2441">
        <w:rPr>
          <w:sz w:val="23"/>
          <w:szCs w:val="23"/>
        </w:rPr>
        <w:t xml:space="preserve">FAMILIARIZATION WITH THE PLANT </w:t>
      </w:r>
      <w:r>
        <w:rPr>
          <w:sz w:val="23"/>
          <w:szCs w:val="23"/>
        </w:rPr>
        <w:t>DESIGN AND SEVERE ACCIDENT MANAGEMENT.</w:t>
      </w:r>
    </w:p>
    <w:p w14:paraId="6EFEF52F" w14:textId="77777777" w:rsidR="00A02C95" w:rsidRDefault="00A02C95" w:rsidP="00A02C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3"/>
          <w:szCs w:val="23"/>
        </w:rPr>
      </w:pPr>
      <w:bookmarkStart w:id="5" w:name="_Hlk46922034"/>
      <w:r>
        <w:rPr>
          <w:sz w:val="23"/>
          <w:szCs w:val="23"/>
        </w:rPr>
        <w:t>INTERFACE WITH LEVEL 1 PSA</w:t>
      </w:r>
    </w:p>
    <w:p w14:paraId="46110EE6" w14:textId="77777777" w:rsidR="00A02C95" w:rsidRDefault="00A02C95" w:rsidP="00A02C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3"/>
          <w:szCs w:val="23"/>
        </w:rPr>
      </w:pPr>
      <w:bookmarkStart w:id="6" w:name="_Hlk46922185"/>
      <w:bookmarkEnd w:id="5"/>
      <w:r>
        <w:rPr>
          <w:sz w:val="23"/>
          <w:szCs w:val="23"/>
        </w:rPr>
        <w:t xml:space="preserve">SEVERE </w:t>
      </w:r>
      <w:r w:rsidRPr="002369D9">
        <w:rPr>
          <w:sz w:val="23"/>
          <w:szCs w:val="23"/>
        </w:rPr>
        <w:t>ACCIDENT PROGRESSION</w:t>
      </w:r>
      <w:r>
        <w:rPr>
          <w:sz w:val="23"/>
          <w:szCs w:val="23"/>
        </w:rPr>
        <w:t xml:space="preserve"> ANALYSIS</w:t>
      </w:r>
    </w:p>
    <w:bookmarkEnd w:id="6"/>
    <w:p w14:paraId="17756D17" w14:textId="77777777" w:rsidR="00A02C95" w:rsidRDefault="00A02C95" w:rsidP="00A02C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3"/>
          <w:szCs w:val="23"/>
        </w:rPr>
      </w:pPr>
      <w:r w:rsidRPr="007D4FE4">
        <w:rPr>
          <w:sz w:val="23"/>
          <w:szCs w:val="23"/>
        </w:rPr>
        <w:t xml:space="preserve">CONTAINMENT </w:t>
      </w:r>
      <w:r>
        <w:rPr>
          <w:sz w:val="23"/>
          <w:szCs w:val="23"/>
        </w:rPr>
        <w:t xml:space="preserve">PERFORMANCE </w:t>
      </w:r>
      <w:r w:rsidRPr="007D4FE4">
        <w:rPr>
          <w:sz w:val="23"/>
          <w:szCs w:val="23"/>
        </w:rPr>
        <w:t>ANALYSIS</w:t>
      </w:r>
    </w:p>
    <w:p w14:paraId="0EE6D58A" w14:textId="77777777" w:rsidR="00A02C95" w:rsidRDefault="00A02C95" w:rsidP="00A02C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ACCIDENT PROGRESSION EVENT TREE OR CONTAINMENT EVENT TREE</w:t>
      </w:r>
    </w:p>
    <w:p w14:paraId="489ABBDD" w14:textId="77777777" w:rsidR="00A02C95" w:rsidRDefault="00A02C95" w:rsidP="00A02C95">
      <w:pPr>
        <w:pStyle w:val="ListParagraph"/>
        <w:keepNext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3"/>
          <w:szCs w:val="23"/>
        </w:rPr>
      </w:pPr>
      <w:r w:rsidRPr="007D4FE4">
        <w:rPr>
          <w:sz w:val="23"/>
          <w:szCs w:val="23"/>
        </w:rPr>
        <w:t>SOURCE TERM FOR SEVERE ACCIDENTS</w:t>
      </w:r>
    </w:p>
    <w:p w14:paraId="7325F7FB" w14:textId="77777777" w:rsidR="00A02C95" w:rsidRDefault="00A02C95" w:rsidP="00A02C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QUANTIFICATION AND ANALYSIS OF RESULTS</w:t>
      </w:r>
    </w:p>
    <w:p w14:paraId="12A74B34" w14:textId="77777777" w:rsidR="00A02C95" w:rsidRDefault="00A02C95" w:rsidP="00A02C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DOCUMENTATION OF THE ANALYSIS: PRESENTATION AND INTERPRETATION OF RESULTS</w:t>
      </w:r>
    </w:p>
    <w:p w14:paraId="36FCB679" w14:textId="77777777" w:rsidR="00A02C95" w:rsidRDefault="00A02C95" w:rsidP="00A02C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SPENT FUEL POOL</w:t>
      </w:r>
    </w:p>
    <w:p w14:paraId="17F11CB9" w14:textId="77777777" w:rsidR="00A02C95" w:rsidRDefault="00A02C95" w:rsidP="00A02C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3"/>
          <w:szCs w:val="23"/>
          <w:lang w:val="fr-FR"/>
        </w:rPr>
      </w:pPr>
      <w:r w:rsidRPr="00F32B1E">
        <w:rPr>
          <w:sz w:val="23"/>
          <w:szCs w:val="23"/>
          <w:lang w:val="fr-FR"/>
        </w:rPr>
        <w:t>MULTI UNIT LEVEL 2 PSA</w:t>
      </w:r>
    </w:p>
    <w:p w14:paraId="17E793BE" w14:textId="77777777" w:rsidR="00A02C95" w:rsidRDefault="00A02C95" w:rsidP="00A02C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USE AND APPLICATION OF LEVEL 2 PSA</w:t>
      </w:r>
    </w:p>
    <w:p w14:paraId="2A1B8BC9" w14:textId="77777777" w:rsidR="00A02C95" w:rsidRPr="00691674" w:rsidRDefault="00A02C95" w:rsidP="00A02C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3"/>
          <w:szCs w:val="23"/>
        </w:rPr>
      </w:pPr>
      <w:r w:rsidRPr="00691674">
        <w:rPr>
          <w:sz w:val="23"/>
          <w:szCs w:val="23"/>
        </w:rPr>
        <w:t>REFERENCES</w:t>
      </w:r>
    </w:p>
    <w:p w14:paraId="7DCE547D" w14:textId="77777777" w:rsidR="00A02C95" w:rsidRPr="00691674" w:rsidRDefault="00A02C95" w:rsidP="00A02C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3"/>
          <w:szCs w:val="23"/>
        </w:rPr>
      </w:pPr>
      <w:r w:rsidRPr="00691674">
        <w:rPr>
          <w:sz w:val="23"/>
          <w:szCs w:val="23"/>
        </w:rPr>
        <w:t xml:space="preserve">ANNEX I: </w:t>
      </w:r>
      <w:r w:rsidRPr="00C35695">
        <w:rPr>
          <w:sz w:val="23"/>
          <w:szCs w:val="23"/>
        </w:rPr>
        <w:t>EXAMPLES OF HUMAN RELIABILITY ASSESSMENT MODELS</w:t>
      </w:r>
      <w:r>
        <w:rPr>
          <w:sz w:val="23"/>
          <w:szCs w:val="23"/>
        </w:rPr>
        <w:t xml:space="preserve"> FOR A LEVEL 2 PSA</w:t>
      </w:r>
      <w:r w:rsidRPr="004D52A2">
        <w:rPr>
          <w:sz w:val="23"/>
          <w:szCs w:val="23"/>
        </w:rPr>
        <w:t xml:space="preserve"> </w:t>
      </w:r>
      <w:r>
        <w:rPr>
          <w:sz w:val="23"/>
          <w:szCs w:val="23"/>
        </w:rPr>
        <w:t>STUDY</w:t>
      </w:r>
    </w:p>
    <w:p w14:paraId="6F8C41A2" w14:textId="77777777" w:rsidR="00A02C95" w:rsidRPr="00B2321F" w:rsidRDefault="00A02C95" w:rsidP="00A02C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sz w:val="23"/>
          <w:szCs w:val="23"/>
        </w:rPr>
      </w:pPr>
      <w:r w:rsidRPr="00B2321F">
        <w:rPr>
          <w:sz w:val="23"/>
          <w:szCs w:val="23"/>
        </w:rPr>
        <w:t>ANNEX II: COMPUTER CODES FOR SIMU</w:t>
      </w:r>
      <w:r>
        <w:rPr>
          <w:sz w:val="23"/>
          <w:szCs w:val="23"/>
        </w:rPr>
        <w:t>L</w:t>
      </w:r>
      <w:r w:rsidRPr="00B2321F">
        <w:rPr>
          <w:sz w:val="23"/>
          <w:szCs w:val="23"/>
        </w:rPr>
        <w:t>ATION OF SEVERE ACCIDENT</w:t>
      </w:r>
      <w:r>
        <w:rPr>
          <w:sz w:val="23"/>
          <w:szCs w:val="23"/>
        </w:rPr>
        <w:t>S</w:t>
      </w:r>
    </w:p>
    <w:p w14:paraId="72BED85D" w14:textId="77777777" w:rsidR="00A02C95" w:rsidRDefault="00A02C95" w:rsidP="00A02C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3"/>
          <w:szCs w:val="23"/>
        </w:rPr>
      </w:pPr>
      <w:r w:rsidRPr="00691674">
        <w:rPr>
          <w:sz w:val="23"/>
          <w:szCs w:val="23"/>
        </w:rPr>
        <w:t xml:space="preserve">ANNEX III: </w:t>
      </w:r>
      <w:r>
        <w:rPr>
          <w:sz w:val="23"/>
          <w:szCs w:val="23"/>
        </w:rPr>
        <w:t>SAMPLE OUTLINE OF DOCUMENTATION FOR A LEVEL 2 PSA STUDY</w:t>
      </w:r>
    </w:p>
    <w:p w14:paraId="1E7F5303" w14:textId="77777777" w:rsidR="00A02C95" w:rsidRPr="00EA20CB" w:rsidRDefault="00A02C95" w:rsidP="00A02C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sz w:val="23"/>
          <w:szCs w:val="23"/>
        </w:rPr>
      </w:pPr>
      <w:r w:rsidRPr="00EA20CB">
        <w:rPr>
          <w:sz w:val="23"/>
          <w:szCs w:val="23"/>
        </w:rPr>
        <w:t>A</w:t>
      </w:r>
      <w:r>
        <w:rPr>
          <w:sz w:val="23"/>
          <w:szCs w:val="23"/>
        </w:rPr>
        <w:t>NNEX</w:t>
      </w:r>
      <w:r w:rsidRPr="00EA20CB">
        <w:rPr>
          <w:sz w:val="23"/>
          <w:szCs w:val="23"/>
        </w:rPr>
        <w:t xml:space="preserve"> IV – PHENOMENA STUDIES – EXPERIMENTAL BASIS</w:t>
      </w:r>
    </w:p>
    <w:p w14:paraId="15A04ADF" w14:textId="77777777" w:rsidR="00A02C95" w:rsidRPr="00691674" w:rsidRDefault="00A02C95" w:rsidP="00A02C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sz w:val="23"/>
          <w:szCs w:val="23"/>
        </w:rPr>
      </w:pPr>
      <w:r w:rsidRPr="00691674">
        <w:rPr>
          <w:sz w:val="23"/>
          <w:szCs w:val="23"/>
        </w:rPr>
        <w:t>CONTRIBUTORS TO DRAFTING AND REVIEW</w:t>
      </w:r>
    </w:p>
    <w:p w14:paraId="707AA695" w14:textId="3B1EF9F9" w:rsidR="000D01F9" w:rsidRPr="000D01F9" w:rsidRDefault="00142442" w:rsidP="0016252B">
      <w:pPr>
        <w:pStyle w:val="Heading1"/>
        <w:keepNext/>
        <w:widowControl/>
        <w:numPr>
          <w:ilvl w:val="0"/>
          <w:numId w:val="23"/>
        </w:numPr>
        <w:spacing w:before="240" w:after="240"/>
        <w:rPr>
          <w:sz w:val="23"/>
          <w:szCs w:val="23"/>
        </w:rPr>
      </w:pPr>
      <w:r w:rsidRPr="000D01F9">
        <w:rPr>
          <w:sz w:val="23"/>
          <w:szCs w:val="23"/>
        </w:rPr>
        <w:lastRenderedPageBreak/>
        <w:t>PRODUCTION</w:t>
      </w:r>
      <w:r w:rsidR="00C7358B" w:rsidRPr="000D01F9">
        <w:rPr>
          <w:sz w:val="23"/>
          <w:szCs w:val="23"/>
        </w:rPr>
        <w:t xml:space="preserve"> SCHEDULE</w:t>
      </w:r>
    </w:p>
    <w:p w14:paraId="5CE2A509" w14:textId="0A441231" w:rsidR="00142442" w:rsidRPr="000121DD" w:rsidRDefault="00142442" w:rsidP="0016252B">
      <w:pPr>
        <w:pStyle w:val="BodyText"/>
        <w:keepNext/>
        <w:spacing w:line="220" w:lineRule="atLeast"/>
        <w:jc w:val="left"/>
        <w:rPr>
          <w:sz w:val="23"/>
          <w:szCs w:val="23"/>
        </w:rPr>
      </w:pPr>
      <w:r w:rsidRPr="000121DD">
        <w:rPr>
          <w:sz w:val="23"/>
          <w:szCs w:val="23"/>
        </w:rPr>
        <w:t xml:space="preserve">Provisional schedule for preparation of the document, outlining </w:t>
      </w:r>
      <w:r w:rsidR="009F2AA1" w:rsidRPr="000121DD">
        <w:rPr>
          <w:sz w:val="23"/>
          <w:szCs w:val="23"/>
        </w:rPr>
        <w:t xml:space="preserve">realistic </w:t>
      </w:r>
      <w:r w:rsidR="00D34F6B" w:rsidRPr="000121DD">
        <w:rPr>
          <w:sz w:val="23"/>
          <w:szCs w:val="23"/>
        </w:rPr>
        <w:t xml:space="preserve">expected </w:t>
      </w:r>
      <w:r w:rsidRPr="000121DD">
        <w:rPr>
          <w:sz w:val="23"/>
          <w:szCs w:val="23"/>
        </w:rPr>
        <w:t>dates for</w:t>
      </w:r>
      <w:r w:rsidR="003157DB" w:rsidRPr="000121DD">
        <w:rPr>
          <w:sz w:val="23"/>
          <w:szCs w:val="23"/>
        </w:rPr>
        <w:t xml:space="preserve"> </w:t>
      </w:r>
      <w:r w:rsidR="0046657C" w:rsidRPr="000121DD">
        <w:rPr>
          <w:sz w:val="23"/>
          <w:szCs w:val="23"/>
        </w:rPr>
        <w:t xml:space="preserve">each step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3"/>
        <w:gridCol w:w="1718"/>
      </w:tblGrid>
      <w:tr w:rsidR="00C76046" w:rsidRPr="000121DD" w14:paraId="1D731E95" w14:textId="2920E4D8" w:rsidTr="00C76046">
        <w:tc>
          <w:tcPr>
            <w:tcW w:w="4052" w:type="pct"/>
            <w:shd w:val="clear" w:color="auto" w:fill="auto"/>
          </w:tcPr>
          <w:p w14:paraId="7DE23796" w14:textId="77777777" w:rsidR="00C76046" w:rsidRPr="000121DD" w:rsidRDefault="00C76046" w:rsidP="0016252B">
            <w:pPr>
              <w:pStyle w:val="BodyText"/>
              <w:keepNext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STEP 1: Preparing a DPP</w:t>
            </w:r>
          </w:p>
        </w:tc>
        <w:tc>
          <w:tcPr>
            <w:tcW w:w="948" w:type="pct"/>
          </w:tcPr>
          <w:p w14:paraId="0721BA9F" w14:textId="3E67C1EC" w:rsidR="00C76046" w:rsidRPr="000121DD" w:rsidRDefault="00C76046" w:rsidP="0016252B">
            <w:pPr>
              <w:pStyle w:val="BodyText"/>
              <w:keepNext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DONE</w:t>
            </w:r>
          </w:p>
        </w:tc>
      </w:tr>
      <w:tr w:rsidR="00C76046" w:rsidRPr="000121DD" w14:paraId="2FB88702" w14:textId="47224405" w:rsidTr="00C76046">
        <w:tc>
          <w:tcPr>
            <w:tcW w:w="4052" w:type="pct"/>
            <w:shd w:val="clear" w:color="auto" w:fill="auto"/>
          </w:tcPr>
          <w:p w14:paraId="6469049B" w14:textId="77777777" w:rsidR="00C76046" w:rsidRPr="000121DD" w:rsidRDefault="00C76046" w:rsidP="0016252B">
            <w:pPr>
              <w:pStyle w:val="BodyText"/>
              <w:keepNext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 xml:space="preserve">STEP 2: </w:t>
            </w:r>
            <w:r w:rsidRPr="000121DD">
              <w:rPr>
                <w:sz w:val="20"/>
              </w:rPr>
              <w:t>Approval of DPP by the Coordination Committee</w:t>
            </w:r>
          </w:p>
        </w:tc>
        <w:tc>
          <w:tcPr>
            <w:tcW w:w="948" w:type="pct"/>
          </w:tcPr>
          <w:p w14:paraId="7F61133F" w14:textId="58BDC1A3" w:rsidR="00C76046" w:rsidRPr="000121DD" w:rsidRDefault="00923A8E" w:rsidP="0016252B">
            <w:pPr>
              <w:pStyle w:val="BodyText"/>
              <w:keepNext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April </w:t>
            </w:r>
            <w:r w:rsidR="00C76046">
              <w:rPr>
                <w:color w:val="000000"/>
                <w:sz w:val="20"/>
              </w:rPr>
              <w:t>2020</w:t>
            </w:r>
          </w:p>
        </w:tc>
      </w:tr>
      <w:tr w:rsidR="00C76046" w:rsidRPr="000121DD" w14:paraId="0DF9FDC8" w14:textId="1AD2DC32" w:rsidTr="00C76046">
        <w:tc>
          <w:tcPr>
            <w:tcW w:w="4052" w:type="pct"/>
            <w:shd w:val="clear" w:color="auto" w:fill="auto"/>
          </w:tcPr>
          <w:p w14:paraId="552025E0" w14:textId="77777777" w:rsidR="00C76046" w:rsidRPr="000121DD" w:rsidRDefault="00C76046" w:rsidP="0016252B">
            <w:pPr>
              <w:pStyle w:val="BodyText"/>
              <w:keepNext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STEP 3: Approval</w:t>
            </w:r>
            <w:r w:rsidRPr="000121DD">
              <w:rPr>
                <w:sz w:val="20"/>
              </w:rPr>
              <w:t xml:space="preserve"> of DPP by the relevant review Committees </w:t>
            </w:r>
          </w:p>
        </w:tc>
        <w:tc>
          <w:tcPr>
            <w:tcW w:w="948" w:type="pct"/>
          </w:tcPr>
          <w:p w14:paraId="396B86B9" w14:textId="75122A3B" w:rsidR="00C76046" w:rsidRPr="003934C5" w:rsidRDefault="004F1216" w:rsidP="0016252B">
            <w:pPr>
              <w:pStyle w:val="BodyText"/>
              <w:keepNext/>
              <w:spacing w:after="0" w:line="220" w:lineRule="atLeast"/>
              <w:jc w:val="left"/>
              <w:rPr>
                <w:color w:val="000000"/>
                <w:sz w:val="20"/>
                <w:highlight w:val="yellow"/>
              </w:rPr>
            </w:pPr>
            <w:r w:rsidRPr="004F1216">
              <w:rPr>
                <w:color w:val="000000"/>
                <w:sz w:val="20"/>
              </w:rPr>
              <w:t>June</w:t>
            </w:r>
            <w:r w:rsidR="00C76046" w:rsidRPr="004F1216">
              <w:rPr>
                <w:color w:val="000000"/>
                <w:sz w:val="20"/>
              </w:rPr>
              <w:t xml:space="preserve"> 2020</w:t>
            </w:r>
          </w:p>
        </w:tc>
      </w:tr>
      <w:tr w:rsidR="00C76046" w:rsidRPr="000121DD" w14:paraId="33CD8ED7" w14:textId="2F9E81B9" w:rsidTr="00C76046">
        <w:tc>
          <w:tcPr>
            <w:tcW w:w="4052" w:type="pct"/>
            <w:shd w:val="clear" w:color="auto" w:fill="auto"/>
          </w:tcPr>
          <w:p w14:paraId="4A899BCD" w14:textId="77777777" w:rsidR="00C76046" w:rsidRPr="000121DD" w:rsidRDefault="00C76046" w:rsidP="0016252B">
            <w:pPr>
              <w:pStyle w:val="BodyText"/>
              <w:keepNext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 xml:space="preserve">STEP 4: </w:t>
            </w:r>
            <w:r w:rsidRPr="000121DD">
              <w:rPr>
                <w:sz w:val="20"/>
              </w:rPr>
              <w:t>Approval of DPP by the CSS</w:t>
            </w:r>
          </w:p>
        </w:tc>
        <w:tc>
          <w:tcPr>
            <w:tcW w:w="948" w:type="pct"/>
          </w:tcPr>
          <w:p w14:paraId="3C2AB976" w14:textId="7E7D97FB" w:rsidR="00C76046" w:rsidRPr="004F1216" w:rsidRDefault="004F1216" w:rsidP="0016252B">
            <w:pPr>
              <w:pStyle w:val="BodyText"/>
              <w:keepNext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4F1216">
              <w:rPr>
                <w:color w:val="000000"/>
                <w:sz w:val="20"/>
              </w:rPr>
              <w:t>November</w:t>
            </w:r>
            <w:r w:rsidR="00C76046" w:rsidRPr="004F1216">
              <w:rPr>
                <w:color w:val="000000"/>
                <w:sz w:val="20"/>
              </w:rPr>
              <w:t xml:space="preserve"> 2020</w:t>
            </w:r>
          </w:p>
        </w:tc>
      </w:tr>
      <w:tr w:rsidR="00C76046" w:rsidRPr="000121DD" w14:paraId="12E94028" w14:textId="1CE8DC89" w:rsidTr="00C76046">
        <w:tc>
          <w:tcPr>
            <w:tcW w:w="4052" w:type="pct"/>
            <w:shd w:val="clear" w:color="auto" w:fill="auto"/>
          </w:tcPr>
          <w:p w14:paraId="6FED974F" w14:textId="77777777" w:rsidR="00C76046" w:rsidRPr="000121DD" w:rsidRDefault="00C76046" w:rsidP="0016252B">
            <w:pPr>
              <w:pStyle w:val="BodyText"/>
              <w:keepNext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STEP 5: Preparing the draft</w:t>
            </w:r>
          </w:p>
        </w:tc>
        <w:tc>
          <w:tcPr>
            <w:tcW w:w="948" w:type="pct"/>
          </w:tcPr>
          <w:p w14:paraId="0E50A383" w14:textId="6A33BE01" w:rsidR="00C76046" w:rsidRPr="000121DD" w:rsidRDefault="0016252B" w:rsidP="0016252B">
            <w:pPr>
              <w:pStyle w:val="BodyText"/>
              <w:keepNext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C76046">
              <w:rPr>
                <w:color w:val="000000"/>
                <w:sz w:val="20"/>
              </w:rPr>
              <w:t>Q 2021</w:t>
            </w:r>
          </w:p>
        </w:tc>
      </w:tr>
      <w:tr w:rsidR="00C76046" w:rsidRPr="000121DD" w14:paraId="538422D0" w14:textId="1EC3E20C" w:rsidTr="00C76046">
        <w:tc>
          <w:tcPr>
            <w:tcW w:w="4052" w:type="pct"/>
            <w:shd w:val="clear" w:color="auto" w:fill="auto"/>
          </w:tcPr>
          <w:p w14:paraId="194F0651" w14:textId="77777777" w:rsidR="00C76046" w:rsidRPr="000121DD" w:rsidRDefault="00C76046" w:rsidP="0016252B">
            <w:pPr>
              <w:pStyle w:val="BodyText"/>
              <w:keepNext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 xml:space="preserve">STEP 6: </w:t>
            </w:r>
            <w:r w:rsidRPr="000121DD">
              <w:rPr>
                <w:sz w:val="20"/>
              </w:rPr>
              <w:t>Approval of draft by the Coordination Committee</w:t>
            </w:r>
          </w:p>
        </w:tc>
        <w:tc>
          <w:tcPr>
            <w:tcW w:w="948" w:type="pct"/>
          </w:tcPr>
          <w:p w14:paraId="205BC8E0" w14:textId="5E0D25E5" w:rsidR="00C76046" w:rsidRPr="000121DD" w:rsidRDefault="0016252B" w:rsidP="0016252B">
            <w:pPr>
              <w:pStyle w:val="BodyText"/>
              <w:keepNext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C76046">
              <w:rPr>
                <w:color w:val="000000"/>
                <w:sz w:val="20"/>
              </w:rPr>
              <w:t>Q 2021</w:t>
            </w:r>
          </w:p>
        </w:tc>
      </w:tr>
      <w:tr w:rsidR="00C76046" w:rsidRPr="000121DD" w14:paraId="68C84C80" w14:textId="7FEE1080" w:rsidTr="00C76046">
        <w:tc>
          <w:tcPr>
            <w:tcW w:w="4052" w:type="pct"/>
            <w:shd w:val="clear" w:color="auto" w:fill="auto"/>
          </w:tcPr>
          <w:p w14:paraId="0F386C98" w14:textId="77777777" w:rsidR="00C76046" w:rsidRPr="000121DD" w:rsidRDefault="00C76046" w:rsidP="0016252B">
            <w:pPr>
              <w:pStyle w:val="BodyText"/>
              <w:keepNext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 xml:space="preserve">STEP 7: </w:t>
            </w:r>
            <w:r w:rsidRPr="000121DD">
              <w:rPr>
                <w:sz w:val="20"/>
              </w:rPr>
              <w:t>Approval by the relevant review Committees for submission to Member States for comments</w:t>
            </w:r>
          </w:p>
        </w:tc>
        <w:tc>
          <w:tcPr>
            <w:tcW w:w="948" w:type="pct"/>
          </w:tcPr>
          <w:p w14:paraId="1520DF37" w14:textId="3973B3DC" w:rsidR="00C76046" w:rsidRPr="000121DD" w:rsidRDefault="0016252B" w:rsidP="0016252B">
            <w:pPr>
              <w:pStyle w:val="BodyText"/>
              <w:keepNext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C76046">
              <w:rPr>
                <w:color w:val="000000"/>
                <w:sz w:val="20"/>
              </w:rPr>
              <w:t>Q 2021</w:t>
            </w:r>
          </w:p>
        </w:tc>
      </w:tr>
      <w:tr w:rsidR="00C76046" w:rsidRPr="000121DD" w14:paraId="235E6331" w14:textId="128E68FB" w:rsidTr="00C76046">
        <w:tc>
          <w:tcPr>
            <w:tcW w:w="4052" w:type="pct"/>
            <w:shd w:val="clear" w:color="auto" w:fill="auto"/>
          </w:tcPr>
          <w:p w14:paraId="672BB44D" w14:textId="77777777" w:rsidR="00C76046" w:rsidRPr="000121DD" w:rsidRDefault="00C76046" w:rsidP="0016252B">
            <w:pPr>
              <w:pStyle w:val="BodyText"/>
              <w:keepNext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STEP 8: Soliciting comments by Member States</w:t>
            </w:r>
          </w:p>
        </w:tc>
        <w:tc>
          <w:tcPr>
            <w:tcW w:w="948" w:type="pct"/>
          </w:tcPr>
          <w:p w14:paraId="1D9159BE" w14:textId="4F8EEDD5" w:rsidR="00C76046" w:rsidRPr="000121DD" w:rsidRDefault="00C76046" w:rsidP="0016252B">
            <w:pPr>
              <w:pStyle w:val="BodyText"/>
              <w:keepNext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1Q 2022</w:t>
            </w:r>
          </w:p>
        </w:tc>
      </w:tr>
      <w:tr w:rsidR="00C76046" w:rsidRPr="000121DD" w14:paraId="678CEEF9" w14:textId="3B2C897C" w:rsidTr="00C76046">
        <w:tc>
          <w:tcPr>
            <w:tcW w:w="4052" w:type="pct"/>
            <w:shd w:val="clear" w:color="auto" w:fill="auto"/>
          </w:tcPr>
          <w:p w14:paraId="771020EB" w14:textId="77777777" w:rsidR="00C76046" w:rsidRPr="000121DD" w:rsidRDefault="00C76046" w:rsidP="0016252B">
            <w:pPr>
              <w:pStyle w:val="BodyText"/>
              <w:keepNext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STEP 9: Addressing comments by Member States</w:t>
            </w:r>
          </w:p>
        </w:tc>
        <w:tc>
          <w:tcPr>
            <w:tcW w:w="948" w:type="pct"/>
          </w:tcPr>
          <w:p w14:paraId="3FF87F9A" w14:textId="6ED07BA0" w:rsidR="00C76046" w:rsidRPr="000121DD" w:rsidRDefault="00C76046" w:rsidP="0016252B">
            <w:pPr>
              <w:pStyle w:val="BodyText"/>
              <w:keepNext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2Q 2022</w:t>
            </w:r>
          </w:p>
        </w:tc>
      </w:tr>
      <w:tr w:rsidR="00C76046" w:rsidRPr="000121DD" w14:paraId="3BE7C7B9" w14:textId="0FA03420" w:rsidTr="00C76046">
        <w:tc>
          <w:tcPr>
            <w:tcW w:w="4052" w:type="pct"/>
            <w:shd w:val="clear" w:color="auto" w:fill="auto"/>
          </w:tcPr>
          <w:p w14:paraId="24B8C1CA" w14:textId="77777777" w:rsidR="00C76046" w:rsidRPr="000121DD" w:rsidRDefault="00C76046" w:rsidP="0016252B">
            <w:pPr>
              <w:pStyle w:val="BodyText"/>
              <w:keepNext/>
              <w:spacing w:after="0" w:line="220" w:lineRule="atLeast"/>
              <w:jc w:val="left"/>
              <w:rPr>
                <w:sz w:val="20"/>
              </w:rPr>
            </w:pPr>
            <w:r w:rsidRPr="000121DD">
              <w:rPr>
                <w:color w:val="000000"/>
                <w:sz w:val="20"/>
              </w:rPr>
              <w:t xml:space="preserve">STEP 10: </w:t>
            </w:r>
            <w:r w:rsidRPr="000121DD">
              <w:rPr>
                <w:sz w:val="20"/>
              </w:rPr>
              <w:t>Approval of the revised draft by the Coordination Committee</w:t>
            </w:r>
          </w:p>
          <w:p w14:paraId="5EEF3B79" w14:textId="77777777" w:rsidR="00C76046" w:rsidRPr="000121DD" w:rsidRDefault="00C76046" w:rsidP="0016252B">
            <w:pPr>
              <w:pStyle w:val="BodyText"/>
              <w:keepNext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sz w:val="20"/>
              </w:rPr>
              <w:t>Review in NSOC-SGDS (Technical Editorial review)</w:t>
            </w:r>
          </w:p>
        </w:tc>
        <w:tc>
          <w:tcPr>
            <w:tcW w:w="948" w:type="pct"/>
          </w:tcPr>
          <w:p w14:paraId="09E33234" w14:textId="02168830" w:rsidR="00C76046" w:rsidRDefault="00C76046" w:rsidP="0016252B">
            <w:pPr>
              <w:pStyle w:val="BodyText"/>
              <w:keepNext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4Q 2022</w:t>
            </w:r>
          </w:p>
        </w:tc>
      </w:tr>
      <w:tr w:rsidR="00C76046" w:rsidRPr="000121DD" w14:paraId="04CFF4B7" w14:textId="3CA19367" w:rsidTr="00C76046">
        <w:tc>
          <w:tcPr>
            <w:tcW w:w="4052" w:type="pct"/>
            <w:shd w:val="clear" w:color="auto" w:fill="auto"/>
          </w:tcPr>
          <w:p w14:paraId="45E5CEB0" w14:textId="77777777" w:rsidR="00C76046" w:rsidRPr="000121DD" w:rsidRDefault="00C76046" w:rsidP="0025118E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 xml:space="preserve">STEP 11: </w:t>
            </w:r>
            <w:r w:rsidRPr="000121DD">
              <w:rPr>
                <w:sz w:val="20"/>
              </w:rPr>
              <w:t>Approval by the relevant review Committees</w:t>
            </w:r>
          </w:p>
        </w:tc>
        <w:tc>
          <w:tcPr>
            <w:tcW w:w="948" w:type="pct"/>
          </w:tcPr>
          <w:p w14:paraId="301BCDFD" w14:textId="1FA85207" w:rsidR="00C76046" w:rsidRPr="00C7386A" w:rsidRDefault="00C7386A" w:rsidP="0025118E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C7386A">
              <w:rPr>
                <w:color w:val="000000"/>
                <w:sz w:val="20"/>
              </w:rPr>
              <w:t>2</w:t>
            </w:r>
            <w:r w:rsidR="00C76046" w:rsidRPr="00C7386A">
              <w:rPr>
                <w:color w:val="000000"/>
                <w:sz w:val="20"/>
              </w:rPr>
              <w:t>Q 2023</w:t>
            </w:r>
          </w:p>
        </w:tc>
      </w:tr>
      <w:tr w:rsidR="00FF462C" w:rsidRPr="000121DD" w14:paraId="53B42313" w14:textId="1EE5A977" w:rsidTr="002F1DEC">
        <w:trPr>
          <w:trHeight w:val="1174"/>
        </w:trPr>
        <w:tc>
          <w:tcPr>
            <w:tcW w:w="4052" w:type="pct"/>
            <w:shd w:val="clear" w:color="auto" w:fill="auto"/>
          </w:tcPr>
          <w:p w14:paraId="38EBB845" w14:textId="77777777" w:rsidR="00FF462C" w:rsidRPr="000121DD" w:rsidRDefault="00FF462C" w:rsidP="0025118E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 xml:space="preserve">STEP 12: </w:t>
            </w:r>
          </w:p>
          <w:p w14:paraId="4608F3DA" w14:textId="77777777" w:rsidR="00FF462C" w:rsidRPr="000121DD" w:rsidRDefault="00FF462C" w:rsidP="0025118E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 xml:space="preserve">- Submission to the CSS </w:t>
            </w:r>
          </w:p>
          <w:p w14:paraId="607FC24B" w14:textId="77777777" w:rsidR="00FF462C" w:rsidRPr="000121DD" w:rsidRDefault="00FF462C" w:rsidP="0025118E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- Submission in parallel and approval by the Publications Committee</w:t>
            </w:r>
          </w:p>
          <w:p w14:paraId="204D97C2" w14:textId="77777777" w:rsidR="00FF462C" w:rsidRPr="000121DD" w:rsidRDefault="00FF462C" w:rsidP="0025118E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- MTCD Editing</w:t>
            </w:r>
          </w:p>
          <w:p w14:paraId="5BC39F27" w14:textId="77777777" w:rsidR="00FF462C" w:rsidRPr="000121DD" w:rsidRDefault="00FF462C" w:rsidP="0025118E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sz w:val="20"/>
              </w:rPr>
              <w:t>- Endorsement of the edited version by the CSS</w:t>
            </w:r>
          </w:p>
        </w:tc>
        <w:tc>
          <w:tcPr>
            <w:tcW w:w="948" w:type="pct"/>
          </w:tcPr>
          <w:p w14:paraId="7F0B93DD" w14:textId="4AA88C2C" w:rsidR="00FF462C" w:rsidRPr="00C7386A" w:rsidRDefault="00FF462C" w:rsidP="0025118E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C7386A">
              <w:rPr>
                <w:color w:val="000000"/>
                <w:sz w:val="20"/>
              </w:rPr>
              <w:t>4Q 2023</w:t>
            </w:r>
          </w:p>
        </w:tc>
      </w:tr>
      <w:tr w:rsidR="00C76046" w:rsidRPr="000121DD" w14:paraId="2024E78A" w14:textId="7C6B1234" w:rsidTr="00C76046">
        <w:tc>
          <w:tcPr>
            <w:tcW w:w="4052" w:type="pct"/>
            <w:shd w:val="clear" w:color="auto" w:fill="auto"/>
          </w:tcPr>
          <w:p w14:paraId="14B73458" w14:textId="77777777" w:rsidR="00C76046" w:rsidRPr="000121DD" w:rsidRDefault="00C76046" w:rsidP="0025118E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STEP 13: Establishment by the Publications Committee and/or Board of Governors (for SF and SR only))</w:t>
            </w:r>
          </w:p>
        </w:tc>
        <w:tc>
          <w:tcPr>
            <w:tcW w:w="948" w:type="pct"/>
          </w:tcPr>
          <w:p w14:paraId="55F104BB" w14:textId="37FFDB31" w:rsidR="00C76046" w:rsidRDefault="00C7386A" w:rsidP="0025118E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C76046">
              <w:rPr>
                <w:color w:val="000000"/>
                <w:sz w:val="20"/>
              </w:rPr>
              <w:t>Q 202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C76046" w:rsidRPr="000121DD" w14:paraId="16B9C92C" w14:textId="07030B74" w:rsidTr="00C76046">
        <w:tc>
          <w:tcPr>
            <w:tcW w:w="4052" w:type="pct"/>
            <w:shd w:val="clear" w:color="auto" w:fill="auto"/>
          </w:tcPr>
          <w:p w14:paraId="42D36569" w14:textId="77777777" w:rsidR="00C76046" w:rsidRPr="000121DD" w:rsidRDefault="00C76046" w:rsidP="0025118E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 xml:space="preserve">STEP 14: </w:t>
            </w:r>
            <w:r w:rsidRPr="000121DD">
              <w:rPr>
                <w:sz w:val="20"/>
              </w:rPr>
              <w:t>Target publication date</w:t>
            </w:r>
          </w:p>
        </w:tc>
        <w:tc>
          <w:tcPr>
            <w:tcW w:w="948" w:type="pct"/>
          </w:tcPr>
          <w:p w14:paraId="6EAD032F" w14:textId="53F1605A" w:rsidR="00C76046" w:rsidRDefault="00E0131C" w:rsidP="0025118E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C76046">
              <w:rPr>
                <w:color w:val="000000"/>
                <w:sz w:val="20"/>
              </w:rPr>
              <w:t>Q 202</w:t>
            </w:r>
            <w:r>
              <w:rPr>
                <w:color w:val="000000"/>
                <w:sz w:val="20"/>
              </w:rPr>
              <w:t>4</w:t>
            </w:r>
          </w:p>
        </w:tc>
      </w:tr>
    </w:tbl>
    <w:p w14:paraId="461F1532" w14:textId="2EC28E48" w:rsidR="000121DD" w:rsidRDefault="00916868" w:rsidP="000D01F9">
      <w:pPr>
        <w:pStyle w:val="Heading1"/>
        <w:numPr>
          <w:ilvl w:val="0"/>
          <w:numId w:val="23"/>
        </w:numPr>
        <w:spacing w:before="240" w:after="240"/>
        <w:rPr>
          <w:sz w:val="23"/>
          <w:szCs w:val="23"/>
        </w:rPr>
      </w:pPr>
      <w:r w:rsidRPr="000D01F9">
        <w:rPr>
          <w:sz w:val="23"/>
          <w:szCs w:val="23"/>
        </w:rPr>
        <w:t>RESOURCES</w:t>
      </w:r>
    </w:p>
    <w:p w14:paraId="317CF39C" w14:textId="3A895465" w:rsidR="00550887" w:rsidRPr="000121DD" w:rsidRDefault="00550887" w:rsidP="00550887">
      <w:pPr>
        <w:pStyle w:val="Default"/>
        <w:spacing w:after="170"/>
        <w:jc w:val="both"/>
        <w:rPr>
          <w:sz w:val="23"/>
          <w:szCs w:val="23"/>
        </w:rPr>
      </w:pPr>
      <w:r w:rsidRPr="000121DD">
        <w:rPr>
          <w:sz w:val="23"/>
          <w:szCs w:val="23"/>
        </w:rPr>
        <w:t xml:space="preserve">It is estimated that </w:t>
      </w:r>
      <w:r w:rsidR="001E3FFE">
        <w:rPr>
          <w:sz w:val="23"/>
          <w:szCs w:val="23"/>
        </w:rPr>
        <w:t xml:space="preserve">the </w:t>
      </w:r>
      <w:r w:rsidR="00AC15F8">
        <w:rPr>
          <w:sz w:val="23"/>
          <w:szCs w:val="23"/>
        </w:rPr>
        <w:t xml:space="preserve">revision of the </w:t>
      </w:r>
      <w:r w:rsidR="00E21BD4">
        <w:rPr>
          <w:sz w:val="23"/>
          <w:szCs w:val="23"/>
        </w:rPr>
        <w:t xml:space="preserve">Safety </w:t>
      </w:r>
      <w:r w:rsidR="00AC15F8">
        <w:rPr>
          <w:sz w:val="23"/>
          <w:szCs w:val="23"/>
        </w:rPr>
        <w:t xml:space="preserve">Guide by </w:t>
      </w:r>
      <w:r w:rsidR="00AB38A0">
        <w:rPr>
          <w:sz w:val="23"/>
          <w:szCs w:val="23"/>
        </w:rPr>
        <w:t>a full revision</w:t>
      </w:r>
      <w:r w:rsidR="00AB38A0" w:rsidRPr="000121DD">
        <w:rPr>
          <w:sz w:val="23"/>
          <w:szCs w:val="23"/>
        </w:rPr>
        <w:t xml:space="preserve"> </w:t>
      </w:r>
      <w:r w:rsidRPr="000121DD">
        <w:rPr>
          <w:sz w:val="23"/>
          <w:szCs w:val="23"/>
        </w:rPr>
        <w:t xml:space="preserve">would involve approximately </w:t>
      </w:r>
      <w:r w:rsidR="0016252B">
        <w:rPr>
          <w:sz w:val="23"/>
          <w:szCs w:val="23"/>
        </w:rPr>
        <w:t>30</w:t>
      </w:r>
      <w:r w:rsidR="0016252B" w:rsidRPr="000121DD">
        <w:rPr>
          <w:sz w:val="23"/>
          <w:szCs w:val="23"/>
        </w:rPr>
        <w:t xml:space="preserve"> </w:t>
      </w:r>
      <w:r w:rsidRPr="000121DD">
        <w:rPr>
          <w:sz w:val="23"/>
          <w:szCs w:val="23"/>
        </w:rPr>
        <w:t xml:space="preserve">weeks of effort by experts. This is based upon assuming </w:t>
      </w:r>
      <w:r w:rsidR="0016252B">
        <w:rPr>
          <w:sz w:val="23"/>
          <w:szCs w:val="23"/>
        </w:rPr>
        <w:t>4</w:t>
      </w:r>
      <w:r w:rsidRPr="000121DD">
        <w:rPr>
          <w:sz w:val="23"/>
          <w:szCs w:val="23"/>
        </w:rPr>
        <w:t xml:space="preserve"> one-week consultant</w:t>
      </w:r>
      <w:r w:rsidR="001E3FFE">
        <w:rPr>
          <w:sz w:val="23"/>
          <w:szCs w:val="23"/>
        </w:rPr>
        <w:t>’s</w:t>
      </w:r>
      <w:r w:rsidRPr="000121DD">
        <w:rPr>
          <w:sz w:val="23"/>
          <w:szCs w:val="23"/>
        </w:rPr>
        <w:t xml:space="preserve"> meetings</w:t>
      </w:r>
      <w:r w:rsidR="001E3FFE">
        <w:rPr>
          <w:sz w:val="23"/>
          <w:szCs w:val="23"/>
        </w:rPr>
        <w:t>,</w:t>
      </w:r>
      <w:r w:rsidRPr="000121DD">
        <w:rPr>
          <w:sz w:val="23"/>
          <w:szCs w:val="23"/>
        </w:rPr>
        <w:t xml:space="preserve"> involving no more than 5 experts and an average of one week of work per expert between meetings. </w:t>
      </w:r>
    </w:p>
    <w:p w14:paraId="219A7659" w14:textId="418879D1" w:rsidR="00550887" w:rsidRPr="000121DD" w:rsidRDefault="00C24FD3" w:rsidP="00550887">
      <w:pPr>
        <w:pStyle w:val="BodyText"/>
        <w:rPr>
          <w:sz w:val="23"/>
          <w:szCs w:val="23"/>
        </w:rPr>
      </w:pPr>
      <w:r>
        <w:rPr>
          <w:sz w:val="23"/>
          <w:szCs w:val="23"/>
        </w:rPr>
        <w:t xml:space="preserve">Agency </w:t>
      </w:r>
      <w:r w:rsidR="00550887" w:rsidRPr="000121DD">
        <w:rPr>
          <w:sz w:val="23"/>
          <w:szCs w:val="23"/>
        </w:rPr>
        <w:t xml:space="preserve">resources involved are estimated at </w:t>
      </w:r>
      <w:r w:rsidR="0016252B">
        <w:rPr>
          <w:sz w:val="23"/>
          <w:szCs w:val="23"/>
        </w:rPr>
        <w:t>10</w:t>
      </w:r>
      <w:r w:rsidR="0016252B" w:rsidRPr="000121DD">
        <w:rPr>
          <w:sz w:val="23"/>
          <w:szCs w:val="23"/>
        </w:rPr>
        <w:t xml:space="preserve"> </w:t>
      </w:r>
      <w:r w:rsidR="00550887" w:rsidRPr="000121DD">
        <w:rPr>
          <w:sz w:val="23"/>
          <w:szCs w:val="23"/>
        </w:rPr>
        <w:t>weeks of effort by</w:t>
      </w:r>
      <w:r>
        <w:rPr>
          <w:sz w:val="23"/>
          <w:szCs w:val="23"/>
        </w:rPr>
        <w:t xml:space="preserve"> the Technical Officer</w:t>
      </w:r>
      <w:r w:rsidR="007E56EE">
        <w:rPr>
          <w:sz w:val="23"/>
          <w:szCs w:val="23"/>
        </w:rPr>
        <w:t>.</w:t>
      </w:r>
      <w:r w:rsidR="00550887" w:rsidRPr="000121DD">
        <w:rPr>
          <w:sz w:val="23"/>
          <w:szCs w:val="23"/>
        </w:rPr>
        <w:t xml:space="preserve"> </w:t>
      </w:r>
    </w:p>
    <w:sectPr w:rsidR="00550887" w:rsidRPr="000121DD" w:rsidSect="00DF0A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276" w:right="1418" w:bottom="709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2901A" w14:textId="77777777" w:rsidR="0088061C" w:rsidRDefault="0088061C">
      <w:r>
        <w:separator/>
      </w:r>
    </w:p>
  </w:endnote>
  <w:endnote w:type="continuationSeparator" w:id="0">
    <w:p w14:paraId="7CB940C2" w14:textId="77777777" w:rsidR="0088061C" w:rsidRDefault="0088061C">
      <w:r>
        <w:continuationSeparator/>
      </w:r>
    </w:p>
  </w:endnote>
  <w:endnote w:type="continuationNotice" w:id="1">
    <w:p w14:paraId="27422C3E" w14:textId="77777777" w:rsidR="0088061C" w:rsidRDefault="008806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ABCE" w14:textId="7E44BAA1" w:rsidR="002F1DEC" w:rsidRDefault="002F1DEC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1E62E730" w14:textId="2127C800" w:rsidR="002F1DEC" w:rsidRDefault="002F1DEC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D3C13" w14:textId="70D6019E" w:rsidR="002F1DEC" w:rsidRDefault="002F1DEC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30E673F4" w14:textId="3E2230B1" w:rsidR="002F1DEC" w:rsidRDefault="002F1DEC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2F1DEC" w14:paraId="5DA9F55F" w14:textId="77777777">
      <w:trPr>
        <w:cantSplit/>
      </w:trPr>
      <w:tc>
        <w:tcPr>
          <w:tcW w:w="4644" w:type="dxa"/>
        </w:tcPr>
        <w:p w14:paraId="2CDE816C" w14:textId="77777777" w:rsidR="002F1DEC" w:rsidRDefault="002F1DEC" w:rsidP="00C710DB">
          <w:pPr>
            <w:pStyle w:val="zyxSensitivity"/>
            <w:framePr w:wrap="auto" w:vAnchor="margin" w:hAnchor="text" w:xAlign="left" w:yAlign="inline"/>
            <w:suppressOverlap w:val="0"/>
            <w:jc w:val="center"/>
          </w:pPr>
          <w:r>
            <w:tab/>
          </w:r>
        </w:p>
      </w:tc>
      <w:bookmarkStart w:id="8" w:name="DOC_bkmClassification2"/>
      <w:tc>
        <w:tcPr>
          <w:tcW w:w="5670" w:type="dxa"/>
          <w:tcMar>
            <w:right w:w="249" w:type="dxa"/>
          </w:tcMar>
        </w:tcPr>
        <w:p w14:paraId="6F17CFBE" w14:textId="787D131E" w:rsidR="002F1DEC" w:rsidRDefault="002F1DEC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8"/>
        <w:p w14:paraId="7F899F1C" w14:textId="67F31F35" w:rsidR="002F1DEC" w:rsidRDefault="002F1DEC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p w14:paraId="5C37359F" w14:textId="77777777" w:rsidR="002F1DEC" w:rsidRDefault="002F1DEC">
    <w:bookmarkStart w:id="9" w:name="DOC_bkmFileName"/>
    <w:r>
      <w:rPr>
        <w:sz w:val="16"/>
      </w:rPr>
      <w:t>NS-SPESS F DPP-V.11- 21 November 201</w:t>
    </w:r>
    <w:bookmarkEnd w:id="9"/>
    <w:r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B4FD2" w14:textId="77777777" w:rsidR="0088061C" w:rsidRDefault="0088061C">
      <w:r>
        <w:t>___________________________________________________________________________</w:t>
      </w:r>
    </w:p>
  </w:footnote>
  <w:footnote w:type="continuationSeparator" w:id="0">
    <w:p w14:paraId="53277777" w14:textId="77777777" w:rsidR="0088061C" w:rsidRDefault="0088061C">
      <w:r>
        <w:t>___________________________________________________________________________</w:t>
      </w:r>
    </w:p>
  </w:footnote>
  <w:footnote w:type="continuationNotice" w:id="1">
    <w:p w14:paraId="3B15FE85" w14:textId="77777777" w:rsidR="0088061C" w:rsidRDefault="008806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960D" w14:textId="77777777" w:rsidR="002F1DEC" w:rsidRDefault="002F1DEC">
    <w:pPr>
      <w:pStyle w:val="Header"/>
      <w:spacing w:after="0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br/>
    </w:r>
  </w:p>
  <w:p w14:paraId="7055308F" w14:textId="6A9208D1" w:rsidR="002F1DEC" w:rsidRDefault="002F1DEC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0F34E05D" w14:textId="7E2DAC1A" w:rsidR="002F1DEC" w:rsidRDefault="002F1DEC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44814" w14:textId="77777777" w:rsidR="002F1DEC" w:rsidRDefault="002F1DEC">
    <w:pPr>
      <w:pStyle w:val="Header"/>
      <w:spacing w:after="0"/>
      <w:jc w:val="right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br/>
    </w:r>
  </w:p>
  <w:p w14:paraId="249DE755" w14:textId="115B20D4" w:rsidR="002F1DEC" w:rsidRDefault="002F1DEC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58C066F8" w14:textId="5D4BB409" w:rsidR="002F1DEC" w:rsidRDefault="002F1DEC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  <w:p w14:paraId="683B0FAF" w14:textId="77777777" w:rsidR="002F1DEC" w:rsidRDefault="002F1DEC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2F1DEC" w14:paraId="3E59B28F" w14:textId="77777777">
      <w:trPr>
        <w:cantSplit/>
        <w:trHeight w:val="716"/>
      </w:trPr>
      <w:tc>
        <w:tcPr>
          <w:tcW w:w="979" w:type="dxa"/>
          <w:vMerge w:val="restart"/>
        </w:tcPr>
        <w:p w14:paraId="2486C5CD" w14:textId="77777777" w:rsidR="002F1DEC" w:rsidRDefault="002F1DEC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615F081C" w14:textId="77777777" w:rsidR="002F1DEC" w:rsidRDefault="002F1DEC">
          <w:pPr>
            <w:spacing w:after="20"/>
          </w:pPr>
        </w:p>
      </w:tc>
      <w:bookmarkStart w:id="7" w:name="DOC_bkmClassification1"/>
      <w:tc>
        <w:tcPr>
          <w:tcW w:w="5702" w:type="dxa"/>
          <w:vMerge w:val="restart"/>
          <w:tcMar>
            <w:right w:w="193" w:type="dxa"/>
          </w:tcMar>
        </w:tcPr>
        <w:p w14:paraId="15C714AF" w14:textId="258BF666" w:rsidR="002F1DEC" w:rsidRDefault="002F1DEC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7"/>
        <w:p w14:paraId="11713061" w14:textId="0EFA7499" w:rsidR="002F1DEC" w:rsidRDefault="002F1DEC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2F1DEC" w14:paraId="3B698FE2" w14:textId="77777777">
      <w:trPr>
        <w:cantSplit/>
        <w:trHeight w:val="167"/>
      </w:trPr>
      <w:tc>
        <w:tcPr>
          <w:tcW w:w="979" w:type="dxa"/>
          <w:vMerge/>
        </w:tcPr>
        <w:p w14:paraId="1223F011" w14:textId="77777777" w:rsidR="002F1DEC" w:rsidRDefault="002F1DEC">
          <w:pPr>
            <w:spacing w:before="57"/>
          </w:pPr>
        </w:p>
      </w:tc>
      <w:tc>
        <w:tcPr>
          <w:tcW w:w="3638" w:type="dxa"/>
          <w:vAlign w:val="bottom"/>
        </w:tcPr>
        <w:p w14:paraId="07BD8708" w14:textId="77777777" w:rsidR="002F1DEC" w:rsidRDefault="002F1DEC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0CF202FE" w14:textId="77777777" w:rsidR="002F1DEC" w:rsidRDefault="002F1DEC">
          <w:pPr>
            <w:pStyle w:val="Heading9"/>
            <w:spacing w:before="0" w:after="10"/>
          </w:pPr>
        </w:p>
      </w:tc>
    </w:tr>
  </w:tbl>
  <w:p w14:paraId="5BC1A120" w14:textId="77777777" w:rsidR="002F1DEC" w:rsidRDefault="002F1DEC">
    <w:r>
      <w:rPr>
        <w:rStyle w:val="PageNumber"/>
        <w:sz w:val="18"/>
        <w:szCs w:val="20"/>
      </w:rPr>
      <w:fldChar w:fldCharType="begin"/>
    </w:r>
    <w:r>
      <w:rPr>
        <w:rStyle w:val="PageNumber"/>
        <w:sz w:val="18"/>
        <w:szCs w:val="20"/>
      </w:rPr>
      <w:instrText xml:space="preserve"> PAGE </w:instrText>
    </w:r>
    <w:r>
      <w:rPr>
        <w:rStyle w:val="PageNumber"/>
        <w:sz w:val="18"/>
        <w:szCs w:val="20"/>
      </w:rPr>
      <w:fldChar w:fldCharType="separate"/>
    </w:r>
    <w:r>
      <w:rPr>
        <w:rStyle w:val="PageNumber"/>
        <w:noProof/>
        <w:sz w:val="18"/>
        <w:szCs w:val="20"/>
      </w:rPr>
      <w:t>1</w:t>
    </w:r>
    <w:r>
      <w:rPr>
        <w:rStyle w:val="PageNumber"/>
        <w:sz w:val="1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10E51C"/>
    <w:multiLevelType w:val="hybridMultilevel"/>
    <w:tmpl w:val="85FECB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43704"/>
    <w:multiLevelType w:val="hybridMultilevel"/>
    <w:tmpl w:val="51906CA6"/>
    <w:lvl w:ilvl="0" w:tplc="3880C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22996"/>
    <w:multiLevelType w:val="hybridMultilevel"/>
    <w:tmpl w:val="2CC871C2"/>
    <w:lvl w:ilvl="0" w:tplc="37B8E7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3145559C"/>
    <w:multiLevelType w:val="multilevel"/>
    <w:tmpl w:val="FDA8AFA8"/>
    <w:lvl w:ilvl="0">
      <w:start w:val="1"/>
      <w:numFmt w:val="decimal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7" w15:restartNumberingAfterBreak="0">
    <w:nsid w:val="3CFD7655"/>
    <w:multiLevelType w:val="hybridMultilevel"/>
    <w:tmpl w:val="5CDCC324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425456CC"/>
    <w:multiLevelType w:val="hybridMultilevel"/>
    <w:tmpl w:val="0FC41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41451"/>
    <w:multiLevelType w:val="hybridMultilevel"/>
    <w:tmpl w:val="3A1CA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FAA5B"/>
    <w:multiLevelType w:val="hybridMultilevel"/>
    <w:tmpl w:val="EE3677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6D105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5718A"/>
    <w:multiLevelType w:val="hybridMultilevel"/>
    <w:tmpl w:val="2BDC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F6A87"/>
    <w:multiLevelType w:val="hybridMultilevel"/>
    <w:tmpl w:val="C83663E0"/>
    <w:lvl w:ilvl="0" w:tplc="261663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E316E"/>
    <w:multiLevelType w:val="hybridMultilevel"/>
    <w:tmpl w:val="09A6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8" w15:restartNumberingAfterBreak="0">
    <w:nsid w:val="73C761CD"/>
    <w:multiLevelType w:val="hybridMultilevel"/>
    <w:tmpl w:val="1A6ACB9E"/>
    <w:lvl w:ilvl="0" w:tplc="DB12E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FA0A23"/>
    <w:multiLevelType w:val="hybridMultilevel"/>
    <w:tmpl w:val="02340624"/>
    <w:lvl w:ilvl="0" w:tplc="37B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7"/>
  </w:num>
  <w:num w:numId="5">
    <w:abstractNumId w:val="17"/>
  </w:num>
  <w:num w:numId="6">
    <w:abstractNumId w:val="5"/>
  </w:num>
  <w:num w:numId="7">
    <w:abstractNumId w:val="13"/>
  </w:num>
  <w:num w:numId="8">
    <w:abstractNumId w:val="19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10"/>
  </w:num>
  <w:num w:numId="14">
    <w:abstractNumId w:val="2"/>
  </w:num>
  <w:num w:numId="15">
    <w:abstractNumId w:val="9"/>
  </w:num>
  <w:num w:numId="16">
    <w:abstractNumId w:val="15"/>
  </w:num>
  <w:num w:numId="17">
    <w:abstractNumId w:val="18"/>
  </w:num>
  <w:num w:numId="18">
    <w:abstractNumId w:val="16"/>
  </w:num>
  <w:num w:numId="19">
    <w:abstractNumId w:val="8"/>
  </w:num>
  <w:num w:numId="20">
    <w:abstractNumId w:val="18"/>
  </w:num>
  <w:num w:numId="21">
    <w:abstractNumId w:val="20"/>
  </w:num>
  <w:num w:numId="22">
    <w:abstractNumId w:val="14"/>
  </w:num>
  <w:num w:numId="23">
    <w:abstractNumId w:val="6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87477"/>
    <w:rsid w:val="00000E92"/>
    <w:rsid w:val="00001594"/>
    <w:rsid w:val="000024EE"/>
    <w:rsid w:val="0000581C"/>
    <w:rsid w:val="00005B16"/>
    <w:rsid w:val="00006B6F"/>
    <w:rsid w:val="000121DD"/>
    <w:rsid w:val="00013165"/>
    <w:rsid w:val="00013DBC"/>
    <w:rsid w:val="00014BE6"/>
    <w:rsid w:val="00016ABE"/>
    <w:rsid w:val="000207CA"/>
    <w:rsid w:val="00021EA5"/>
    <w:rsid w:val="00024AB7"/>
    <w:rsid w:val="00024F46"/>
    <w:rsid w:val="00026909"/>
    <w:rsid w:val="0003045B"/>
    <w:rsid w:val="0003199C"/>
    <w:rsid w:val="00031D79"/>
    <w:rsid w:val="000326B9"/>
    <w:rsid w:val="00032A7B"/>
    <w:rsid w:val="00032ABA"/>
    <w:rsid w:val="000332E9"/>
    <w:rsid w:val="00035960"/>
    <w:rsid w:val="00036001"/>
    <w:rsid w:val="00037F8C"/>
    <w:rsid w:val="0004334B"/>
    <w:rsid w:val="00044219"/>
    <w:rsid w:val="0004477C"/>
    <w:rsid w:val="00044BA6"/>
    <w:rsid w:val="000470A9"/>
    <w:rsid w:val="00051237"/>
    <w:rsid w:val="0005123D"/>
    <w:rsid w:val="00056BB6"/>
    <w:rsid w:val="000575D1"/>
    <w:rsid w:val="00061D06"/>
    <w:rsid w:val="00063520"/>
    <w:rsid w:val="00065400"/>
    <w:rsid w:val="000666BC"/>
    <w:rsid w:val="00066DD3"/>
    <w:rsid w:val="000709B6"/>
    <w:rsid w:val="00070F81"/>
    <w:rsid w:val="00073BE4"/>
    <w:rsid w:val="00075B04"/>
    <w:rsid w:val="00076DA8"/>
    <w:rsid w:val="00084B98"/>
    <w:rsid w:val="000859A0"/>
    <w:rsid w:val="00087477"/>
    <w:rsid w:val="00090000"/>
    <w:rsid w:val="00091889"/>
    <w:rsid w:val="000934EA"/>
    <w:rsid w:val="00093C70"/>
    <w:rsid w:val="00093DE1"/>
    <w:rsid w:val="00094724"/>
    <w:rsid w:val="000A5343"/>
    <w:rsid w:val="000B43B6"/>
    <w:rsid w:val="000B51E8"/>
    <w:rsid w:val="000B5F18"/>
    <w:rsid w:val="000B6C7D"/>
    <w:rsid w:val="000B7967"/>
    <w:rsid w:val="000C13D3"/>
    <w:rsid w:val="000C6CB3"/>
    <w:rsid w:val="000D01F9"/>
    <w:rsid w:val="000D3BD7"/>
    <w:rsid w:val="000D4628"/>
    <w:rsid w:val="000D74A0"/>
    <w:rsid w:val="000E29B2"/>
    <w:rsid w:val="000E4739"/>
    <w:rsid w:val="000E4FC8"/>
    <w:rsid w:val="000E735E"/>
    <w:rsid w:val="000F1780"/>
    <w:rsid w:val="000F3FFB"/>
    <w:rsid w:val="000F5FAC"/>
    <w:rsid w:val="000F6281"/>
    <w:rsid w:val="000F7E95"/>
    <w:rsid w:val="0010012C"/>
    <w:rsid w:val="001005D1"/>
    <w:rsid w:val="001028BE"/>
    <w:rsid w:val="00102B05"/>
    <w:rsid w:val="0011352E"/>
    <w:rsid w:val="00115141"/>
    <w:rsid w:val="001151BB"/>
    <w:rsid w:val="00120880"/>
    <w:rsid w:val="001230D3"/>
    <w:rsid w:val="00123BA0"/>
    <w:rsid w:val="00123CA3"/>
    <w:rsid w:val="00124444"/>
    <w:rsid w:val="0012599A"/>
    <w:rsid w:val="00130E98"/>
    <w:rsid w:val="0013283B"/>
    <w:rsid w:val="00132BE8"/>
    <w:rsid w:val="00133B87"/>
    <w:rsid w:val="001370D6"/>
    <w:rsid w:val="001408D5"/>
    <w:rsid w:val="00141201"/>
    <w:rsid w:val="00142442"/>
    <w:rsid w:val="001430D6"/>
    <w:rsid w:val="001469AE"/>
    <w:rsid w:val="00147EC5"/>
    <w:rsid w:val="0015018A"/>
    <w:rsid w:val="001519A1"/>
    <w:rsid w:val="00152E82"/>
    <w:rsid w:val="00154427"/>
    <w:rsid w:val="0015605C"/>
    <w:rsid w:val="0016142A"/>
    <w:rsid w:val="0016252B"/>
    <w:rsid w:val="00162958"/>
    <w:rsid w:val="001631D2"/>
    <w:rsid w:val="001635EC"/>
    <w:rsid w:val="0016476F"/>
    <w:rsid w:val="0016727B"/>
    <w:rsid w:val="0017273E"/>
    <w:rsid w:val="00172ACB"/>
    <w:rsid w:val="00173CB9"/>
    <w:rsid w:val="00174EE7"/>
    <w:rsid w:val="0017547D"/>
    <w:rsid w:val="001770AD"/>
    <w:rsid w:val="001776AE"/>
    <w:rsid w:val="0017772C"/>
    <w:rsid w:val="001807FF"/>
    <w:rsid w:val="001808C3"/>
    <w:rsid w:val="00180B2E"/>
    <w:rsid w:val="001824BB"/>
    <w:rsid w:val="00182E26"/>
    <w:rsid w:val="00183BCE"/>
    <w:rsid w:val="00183C9C"/>
    <w:rsid w:val="00184F2F"/>
    <w:rsid w:val="00185B72"/>
    <w:rsid w:val="001864A4"/>
    <w:rsid w:val="00187BA5"/>
    <w:rsid w:val="00194578"/>
    <w:rsid w:val="00194B6F"/>
    <w:rsid w:val="00194C4F"/>
    <w:rsid w:val="00194E6B"/>
    <w:rsid w:val="00195542"/>
    <w:rsid w:val="001977F3"/>
    <w:rsid w:val="001A2A3B"/>
    <w:rsid w:val="001A4556"/>
    <w:rsid w:val="001A5043"/>
    <w:rsid w:val="001B00D8"/>
    <w:rsid w:val="001B2834"/>
    <w:rsid w:val="001B2D4E"/>
    <w:rsid w:val="001C0044"/>
    <w:rsid w:val="001C25DC"/>
    <w:rsid w:val="001C26A4"/>
    <w:rsid w:val="001C4BD0"/>
    <w:rsid w:val="001C582A"/>
    <w:rsid w:val="001C6493"/>
    <w:rsid w:val="001C707B"/>
    <w:rsid w:val="001C713A"/>
    <w:rsid w:val="001D0901"/>
    <w:rsid w:val="001D1F30"/>
    <w:rsid w:val="001D240D"/>
    <w:rsid w:val="001D2862"/>
    <w:rsid w:val="001D2F28"/>
    <w:rsid w:val="001D43C7"/>
    <w:rsid w:val="001D4594"/>
    <w:rsid w:val="001D6494"/>
    <w:rsid w:val="001E3FFE"/>
    <w:rsid w:val="001E4CFB"/>
    <w:rsid w:val="001E6922"/>
    <w:rsid w:val="001E72B9"/>
    <w:rsid w:val="001E7AC9"/>
    <w:rsid w:val="001F02ED"/>
    <w:rsid w:val="001F38AF"/>
    <w:rsid w:val="001F54DD"/>
    <w:rsid w:val="001F5AA4"/>
    <w:rsid w:val="0020058C"/>
    <w:rsid w:val="00202CF9"/>
    <w:rsid w:val="002076C4"/>
    <w:rsid w:val="00211860"/>
    <w:rsid w:val="002173E1"/>
    <w:rsid w:val="00217542"/>
    <w:rsid w:val="00217784"/>
    <w:rsid w:val="0022083B"/>
    <w:rsid w:val="00223780"/>
    <w:rsid w:val="002245DC"/>
    <w:rsid w:val="00227D56"/>
    <w:rsid w:val="00234AD6"/>
    <w:rsid w:val="00235A1E"/>
    <w:rsid w:val="00235E7B"/>
    <w:rsid w:val="002375C8"/>
    <w:rsid w:val="00237665"/>
    <w:rsid w:val="0025118E"/>
    <w:rsid w:val="00255303"/>
    <w:rsid w:val="00257551"/>
    <w:rsid w:val="00267DCE"/>
    <w:rsid w:val="00270A77"/>
    <w:rsid w:val="002714B1"/>
    <w:rsid w:val="00271F9E"/>
    <w:rsid w:val="00272A81"/>
    <w:rsid w:val="0027512E"/>
    <w:rsid w:val="002768E2"/>
    <w:rsid w:val="00282A16"/>
    <w:rsid w:val="002842EF"/>
    <w:rsid w:val="00285DE1"/>
    <w:rsid w:val="00290FA0"/>
    <w:rsid w:val="00292C33"/>
    <w:rsid w:val="002965E8"/>
    <w:rsid w:val="00296ADF"/>
    <w:rsid w:val="00296FF9"/>
    <w:rsid w:val="002A001D"/>
    <w:rsid w:val="002A16B0"/>
    <w:rsid w:val="002A2B84"/>
    <w:rsid w:val="002A2E28"/>
    <w:rsid w:val="002A703A"/>
    <w:rsid w:val="002B1193"/>
    <w:rsid w:val="002B1C6C"/>
    <w:rsid w:val="002B345D"/>
    <w:rsid w:val="002B523B"/>
    <w:rsid w:val="002B52C3"/>
    <w:rsid w:val="002B5359"/>
    <w:rsid w:val="002B7628"/>
    <w:rsid w:val="002C0A46"/>
    <w:rsid w:val="002C1287"/>
    <w:rsid w:val="002C53F2"/>
    <w:rsid w:val="002C7AE5"/>
    <w:rsid w:val="002D060B"/>
    <w:rsid w:val="002D10A7"/>
    <w:rsid w:val="002D27F7"/>
    <w:rsid w:val="002D3C81"/>
    <w:rsid w:val="002D4C0E"/>
    <w:rsid w:val="002E1DB0"/>
    <w:rsid w:val="002E51FF"/>
    <w:rsid w:val="002E535E"/>
    <w:rsid w:val="002E6011"/>
    <w:rsid w:val="002E75BD"/>
    <w:rsid w:val="002F0EE1"/>
    <w:rsid w:val="002F10A0"/>
    <w:rsid w:val="002F19A1"/>
    <w:rsid w:val="002F1DEC"/>
    <w:rsid w:val="002F49B7"/>
    <w:rsid w:val="002F65B3"/>
    <w:rsid w:val="00301E9E"/>
    <w:rsid w:val="00304886"/>
    <w:rsid w:val="00304D46"/>
    <w:rsid w:val="0030670D"/>
    <w:rsid w:val="0030755C"/>
    <w:rsid w:val="00307DA9"/>
    <w:rsid w:val="003116C0"/>
    <w:rsid w:val="00311E4F"/>
    <w:rsid w:val="003157DB"/>
    <w:rsid w:val="00315A19"/>
    <w:rsid w:val="003160D5"/>
    <w:rsid w:val="00321FE6"/>
    <w:rsid w:val="0032349C"/>
    <w:rsid w:val="00330AEB"/>
    <w:rsid w:val="003314D4"/>
    <w:rsid w:val="00331A0D"/>
    <w:rsid w:val="0033433F"/>
    <w:rsid w:val="003379A2"/>
    <w:rsid w:val="00340122"/>
    <w:rsid w:val="003403F7"/>
    <w:rsid w:val="003427C7"/>
    <w:rsid w:val="00343873"/>
    <w:rsid w:val="00343A42"/>
    <w:rsid w:val="00343F12"/>
    <w:rsid w:val="00351BD0"/>
    <w:rsid w:val="0035337F"/>
    <w:rsid w:val="00360B21"/>
    <w:rsid w:val="00360F9F"/>
    <w:rsid w:val="003616DB"/>
    <w:rsid w:val="00366DAD"/>
    <w:rsid w:val="00372A32"/>
    <w:rsid w:val="00373E97"/>
    <w:rsid w:val="00374CAF"/>
    <w:rsid w:val="00376311"/>
    <w:rsid w:val="003767EC"/>
    <w:rsid w:val="0037720B"/>
    <w:rsid w:val="00380950"/>
    <w:rsid w:val="003858D3"/>
    <w:rsid w:val="00385F3C"/>
    <w:rsid w:val="003875B8"/>
    <w:rsid w:val="00387EDA"/>
    <w:rsid w:val="0039184E"/>
    <w:rsid w:val="00391EC1"/>
    <w:rsid w:val="00392274"/>
    <w:rsid w:val="00392A2B"/>
    <w:rsid w:val="003934C5"/>
    <w:rsid w:val="003975D9"/>
    <w:rsid w:val="00397BAB"/>
    <w:rsid w:val="00397F6F"/>
    <w:rsid w:val="003A11C2"/>
    <w:rsid w:val="003A2134"/>
    <w:rsid w:val="003A25A4"/>
    <w:rsid w:val="003A2897"/>
    <w:rsid w:val="003A6170"/>
    <w:rsid w:val="003A61B2"/>
    <w:rsid w:val="003A7DAC"/>
    <w:rsid w:val="003B1EE7"/>
    <w:rsid w:val="003B3FBD"/>
    <w:rsid w:val="003B44D2"/>
    <w:rsid w:val="003B6E9E"/>
    <w:rsid w:val="003B7F1E"/>
    <w:rsid w:val="003C2020"/>
    <w:rsid w:val="003C2093"/>
    <w:rsid w:val="003C26F2"/>
    <w:rsid w:val="003C38F8"/>
    <w:rsid w:val="003C3C99"/>
    <w:rsid w:val="003C5779"/>
    <w:rsid w:val="003C633C"/>
    <w:rsid w:val="003C79B3"/>
    <w:rsid w:val="003D051C"/>
    <w:rsid w:val="003D0C47"/>
    <w:rsid w:val="003D2C23"/>
    <w:rsid w:val="003D34CD"/>
    <w:rsid w:val="003D6B8E"/>
    <w:rsid w:val="003D78ED"/>
    <w:rsid w:val="003D7B6D"/>
    <w:rsid w:val="003E1E79"/>
    <w:rsid w:val="003E20B5"/>
    <w:rsid w:val="003F08E7"/>
    <w:rsid w:val="003F1C79"/>
    <w:rsid w:val="003F58D9"/>
    <w:rsid w:val="003F5B54"/>
    <w:rsid w:val="003F6B19"/>
    <w:rsid w:val="003F74EC"/>
    <w:rsid w:val="004001E7"/>
    <w:rsid w:val="004033D9"/>
    <w:rsid w:val="0040433F"/>
    <w:rsid w:val="00405373"/>
    <w:rsid w:val="004068BB"/>
    <w:rsid w:val="00406BF2"/>
    <w:rsid w:val="0041108C"/>
    <w:rsid w:val="004124F3"/>
    <w:rsid w:val="004125FB"/>
    <w:rsid w:val="004129D4"/>
    <w:rsid w:val="00413502"/>
    <w:rsid w:val="00413655"/>
    <w:rsid w:val="004137D9"/>
    <w:rsid w:val="00414590"/>
    <w:rsid w:val="00415340"/>
    <w:rsid w:val="00416443"/>
    <w:rsid w:val="004170C8"/>
    <w:rsid w:val="00417C79"/>
    <w:rsid w:val="004245C3"/>
    <w:rsid w:val="00426C9F"/>
    <w:rsid w:val="00430E39"/>
    <w:rsid w:val="0043187D"/>
    <w:rsid w:val="004324F8"/>
    <w:rsid w:val="00432A67"/>
    <w:rsid w:val="00434BC7"/>
    <w:rsid w:val="0043563F"/>
    <w:rsid w:val="0044396C"/>
    <w:rsid w:val="00444C57"/>
    <w:rsid w:val="00453956"/>
    <w:rsid w:val="00454A44"/>
    <w:rsid w:val="00455B25"/>
    <w:rsid w:val="00455F54"/>
    <w:rsid w:val="004563D8"/>
    <w:rsid w:val="00456FD3"/>
    <w:rsid w:val="00457464"/>
    <w:rsid w:val="00461120"/>
    <w:rsid w:val="00461449"/>
    <w:rsid w:val="004615C3"/>
    <w:rsid w:val="00462F41"/>
    <w:rsid w:val="004656B7"/>
    <w:rsid w:val="004661C7"/>
    <w:rsid w:val="0046657C"/>
    <w:rsid w:val="00467D77"/>
    <w:rsid w:val="00470A82"/>
    <w:rsid w:val="004724E9"/>
    <w:rsid w:val="00473A9D"/>
    <w:rsid w:val="00475E82"/>
    <w:rsid w:val="00481A4D"/>
    <w:rsid w:val="004824D7"/>
    <w:rsid w:val="00484EBF"/>
    <w:rsid w:val="00485FCD"/>
    <w:rsid w:val="00486D06"/>
    <w:rsid w:val="004906AA"/>
    <w:rsid w:val="004912B5"/>
    <w:rsid w:val="00493ECC"/>
    <w:rsid w:val="00494919"/>
    <w:rsid w:val="00494D26"/>
    <w:rsid w:val="004952FF"/>
    <w:rsid w:val="00496239"/>
    <w:rsid w:val="004964AB"/>
    <w:rsid w:val="00497BD1"/>
    <w:rsid w:val="00497C01"/>
    <w:rsid w:val="004A0211"/>
    <w:rsid w:val="004A04B4"/>
    <w:rsid w:val="004A0DC0"/>
    <w:rsid w:val="004A4D40"/>
    <w:rsid w:val="004A7FB5"/>
    <w:rsid w:val="004B0E03"/>
    <w:rsid w:val="004B0F49"/>
    <w:rsid w:val="004B19FF"/>
    <w:rsid w:val="004B2610"/>
    <w:rsid w:val="004B2A45"/>
    <w:rsid w:val="004B304B"/>
    <w:rsid w:val="004B386B"/>
    <w:rsid w:val="004B4F8C"/>
    <w:rsid w:val="004B57A0"/>
    <w:rsid w:val="004B7724"/>
    <w:rsid w:val="004B7FC3"/>
    <w:rsid w:val="004C007D"/>
    <w:rsid w:val="004C1951"/>
    <w:rsid w:val="004C1CB8"/>
    <w:rsid w:val="004C4FCE"/>
    <w:rsid w:val="004C66BC"/>
    <w:rsid w:val="004D11D4"/>
    <w:rsid w:val="004D1931"/>
    <w:rsid w:val="004D4DCE"/>
    <w:rsid w:val="004D52A2"/>
    <w:rsid w:val="004D5972"/>
    <w:rsid w:val="004D64AC"/>
    <w:rsid w:val="004D73F8"/>
    <w:rsid w:val="004E042C"/>
    <w:rsid w:val="004E3E10"/>
    <w:rsid w:val="004E532B"/>
    <w:rsid w:val="004E5FA7"/>
    <w:rsid w:val="004E6EEE"/>
    <w:rsid w:val="004F0717"/>
    <w:rsid w:val="004F1216"/>
    <w:rsid w:val="004F1E48"/>
    <w:rsid w:val="004F2ADA"/>
    <w:rsid w:val="004F3EAE"/>
    <w:rsid w:val="004F4A10"/>
    <w:rsid w:val="00500856"/>
    <w:rsid w:val="00503DAC"/>
    <w:rsid w:val="005047D4"/>
    <w:rsid w:val="00511093"/>
    <w:rsid w:val="00511D1B"/>
    <w:rsid w:val="00512B43"/>
    <w:rsid w:val="00513BAF"/>
    <w:rsid w:val="00514652"/>
    <w:rsid w:val="005355FA"/>
    <w:rsid w:val="00535F27"/>
    <w:rsid w:val="00542165"/>
    <w:rsid w:val="00545549"/>
    <w:rsid w:val="00546C57"/>
    <w:rsid w:val="0054734F"/>
    <w:rsid w:val="00547DCD"/>
    <w:rsid w:val="00550887"/>
    <w:rsid w:val="00552223"/>
    <w:rsid w:val="005543C4"/>
    <w:rsid w:val="0055639E"/>
    <w:rsid w:val="005575B7"/>
    <w:rsid w:val="0056151B"/>
    <w:rsid w:val="0056221E"/>
    <w:rsid w:val="00563283"/>
    <w:rsid w:val="00563B59"/>
    <w:rsid w:val="00565B48"/>
    <w:rsid w:val="005676F2"/>
    <w:rsid w:val="005711C6"/>
    <w:rsid w:val="00571416"/>
    <w:rsid w:val="005719F7"/>
    <w:rsid w:val="00572E46"/>
    <w:rsid w:val="00573E2A"/>
    <w:rsid w:val="0057471D"/>
    <w:rsid w:val="0058088A"/>
    <w:rsid w:val="00582690"/>
    <w:rsid w:val="005864CE"/>
    <w:rsid w:val="00586601"/>
    <w:rsid w:val="00587B6A"/>
    <w:rsid w:val="00590EF1"/>
    <w:rsid w:val="00594579"/>
    <w:rsid w:val="005952D7"/>
    <w:rsid w:val="00595E6C"/>
    <w:rsid w:val="00596F97"/>
    <w:rsid w:val="005A2A63"/>
    <w:rsid w:val="005A4EDB"/>
    <w:rsid w:val="005A70D3"/>
    <w:rsid w:val="005B4B68"/>
    <w:rsid w:val="005B4BF3"/>
    <w:rsid w:val="005B5480"/>
    <w:rsid w:val="005B592B"/>
    <w:rsid w:val="005B62D2"/>
    <w:rsid w:val="005B6A22"/>
    <w:rsid w:val="005C1BF0"/>
    <w:rsid w:val="005C30CE"/>
    <w:rsid w:val="005C36C6"/>
    <w:rsid w:val="005C6005"/>
    <w:rsid w:val="005C758F"/>
    <w:rsid w:val="005D031F"/>
    <w:rsid w:val="005D0A61"/>
    <w:rsid w:val="005D187F"/>
    <w:rsid w:val="005D2E9D"/>
    <w:rsid w:val="005D49B1"/>
    <w:rsid w:val="005D4A13"/>
    <w:rsid w:val="005D51AF"/>
    <w:rsid w:val="005D65F8"/>
    <w:rsid w:val="005E0C5F"/>
    <w:rsid w:val="005E0CEA"/>
    <w:rsid w:val="005E529F"/>
    <w:rsid w:val="005E6AA8"/>
    <w:rsid w:val="005F2738"/>
    <w:rsid w:val="005F4780"/>
    <w:rsid w:val="005F4C41"/>
    <w:rsid w:val="005F542D"/>
    <w:rsid w:val="005F7EFC"/>
    <w:rsid w:val="006035DB"/>
    <w:rsid w:val="00605902"/>
    <w:rsid w:val="006104DE"/>
    <w:rsid w:val="006107C5"/>
    <w:rsid w:val="006112A1"/>
    <w:rsid w:val="00614953"/>
    <w:rsid w:val="00615D76"/>
    <w:rsid w:val="00616DD6"/>
    <w:rsid w:val="0062450E"/>
    <w:rsid w:val="00625D7D"/>
    <w:rsid w:val="00626530"/>
    <w:rsid w:val="00631479"/>
    <w:rsid w:val="00631677"/>
    <w:rsid w:val="00631BCA"/>
    <w:rsid w:val="0063282B"/>
    <w:rsid w:val="00633F54"/>
    <w:rsid w:val="006350D0"/>
    <w:rsid w:val="00636501"/>
    <w:rsid w:val="00636966"/>
    <w:rsid w:val="00636BD4"/>
    <w:rsid w:val="006373C3"/>
    <w:rsid w:val="00640036"/>
    <w:rsid w:val="00644828"/>
    <w:rsid w:val="00644D92"/>
    <w:rsid w:val="00644F7A"/>
    <w:rsid w:val="0064725C"/>
    <w:rsid w:val="00651B57"/>
    <w:rsid w:val="0065269F"/>
    <w:rsid w:val="00652BF5"/>
    <w:rsid w:val="006533AA"/>
    <w:rsid w:val="00654FFA"/>
    <w:rsid w:val="00661A91"/>
    <w:rsid w:val="00661DCD"/>
    <w:rsid w:val="00662D5D"/>
    <w:rsid w:val="00666BB4"/>
    <w:rsid w:val="006675D5"/>
    <w:rsid w:val="006719EA"/>
    <w:rsid w:val="00672C16"/>
    <w:rsid w:val="00673E5C"/>
    <w:rsid w:val="00675A37"/>
    <w:rsid w:val="006815A5"/>
    <w:rsid w:val="006819C0"/>
    <w:rsid w:val="00685D17"/>
    <w:rsid w:val="00691674"/>
    <w:rsid w:val="00693C46"/>
    <w:rsid w:val="00697E35"/>
    <w:rsid w:val="006A072C"/>
    <w:rsid w:val="006A079B"/>
    <w:rsid w:val="006A1274"/>
    <w:rsid w:val="006A1830"/>
    <w:rsid w:val="006A3096"/>
    <w:rsid w:val="006B1B05"/>
    <w:rsid w:val="006B298D"/>
    <w:rsid w:val="006B2BA7"/>
    <w:rsid w:val="006B2F09"/>
    <w:rsid w:val="006B33E1"/>
    <w:rsid w:val="006C0CF7"/>
    <w:rsid w:val="006C346F"/>
    <w:rsid w:val="006C3C9F"/>
    <w:rsid w:val="006C49E1"/>
    <w:rsid w:val="006C5EEA"/>
    <w:rsid w:val="006C62BE"/>
    <w:rsid w:val="006C77ED"/>
    <w:rsid w:val="006D132F"/>
    <w:rsid w:val="006D2649"/>
    <w:rsid w:val="006D5019"/>
    <w:rsid w:val="006E2299"/>
    <w:rsid w:val="006E633A"/>
    <w:rsid w:val="006E7BE0"/>
    <w:rsid w:val="006F162C"/>
    <w:rsid w:val="006F4DBA"/>
    <w:rsid w:val="00702F05"/>
    <w:rsid w:val="00705E77"/>
    <w:rsid w:val="007069AA"/>
    <w:rsid w:val="0071491C"/>
    <w:rsid w:val="0072024F"/>
    <w:rsid w:val="00720935"/>
    <w:rsid w:val="00722188"/>
    <w:rsid w:val="00724B25"/>
    <w:rsid w:val="00726F50"/>
    <w:rsid w:val="007273A8"/>
    <w:rsid w:val="00727F2A"/>
    <w:rsid w:val="007340E0"/>
    <w:rsid w:val="0073698A"/>
    <w:rsid w:val="00737997"/>
    <w:rsid w:val="00737E82"/>
    <w:rsid w:val="00740768"/>
    <w:rsid w:val="00740C77"/>
    <w:rsid w:val="00742879"/>
    <w:rsid w:val="0074559B"/>
    <w:rsid w:val="00746069"/>
    <w:rsid w:val="00750B04"/>
    <w:rsid w:val="00751430"/>
    <w:rsid w:val="0075271F"/>
    <w:rsid w:val="0075401F"/>
    <w:rsid w:val="007548A9"/>
    <w:rsid w:val="00755060"/>
    <w:rsid w:val="0075576A"/>
    <w:rsid w:val="0075664F"/>
    <w:rsid w:val="007621D9"/>
    <w:rsid w:val="00764360"/>
    <w:rsid w:val="00764432"/>
    <w:rsid w:val="007659E5"/>
    <w:rsid w:val="00765B79"/>
    <w:rsid w:val="00767A46"/>
    <w:rsid w:val="00770BFA"/>
    <w:rsid w:val="00771AC3"/>
    <w:rsid w:val="007727BA"/>
    <w:rsid w:val="00774AD4"/>
    <w:rsid w:val="007772DC"/>
    <w:rsid w:val="00780B21"/>
    <w:rsid w:val="0078262E"/>
    <w:rsid w:val="0078397B"/>
    <w:rsid w:val="007876E8"/>
    <w:rsid w:val="007904EA"/>
    <w:rsid w:val="007906CF"/>
    <w:rsid w:val="00790743"/>
    <w:rsid w:val="00791957"/>
    <w:rsid w:val="007923ED"/>
    <w:rsid w:val="00792805"/>
    <w:rsid w:val="0079497E"/>
    <w:rsid w:val="0079714A"/>
    <w:rsid w:val="007A2D18"/>
    <w:rsid w:val="007A33E0"/>
    <w:rsid w:val="007A5392"/>
    <w:rsid w:val="007A6274"/>
    <w:rsid w:val="007A6415"/>
    <w:rsid w:val="007B09DA"/>
    <w:rsid w:val="007B1D61"/>
    <w:rsid w:val="007B4152"/>
    <w:rsid w:val="007B41C4"/>
    <w:rsid w:val="007B44B6"/>
    <w:rsid w:val="007B4A54"/>
    <w:rsid w:val="007C0316"/>
    <w:rsid w:val="007C15F8"/>
    <w:rsid w:val="007C18EF"/>
    <w:rsid w:val="007C2708"/>
    <w:rsid w:val="007C4CFF"/>
    <w:rsid w:val="007C579E"/>
    <w:rsid w:val="007C7E1A"/>
    <w:rsid w:val="007C7F84"/>
    <w:rsid w:val="007D1AE2"/>
    <w:rsid w:val="007D48BF"/>
    <w:rsid w:val="007D4FE4"/>
    <w:rsid w:val="007D53C7"/>
    <w:rsid w:val="007E16ED"/>
    <w:rsid w:val="007E2CA8"/>
    <w:rsid w:val="007E30FF"/>
    <w:rsid w:val="007E45D9"/>
    <w:rsid w:val="007E56EE"/>
    <w:rsid w:val="007F289E"/>
    <w:rsid w:val="007F3432"/>
    <w:rsid w:val="007F437C"/>
    <w:rsid w:val="008032F8"/>
    <w:rsid w:val="0080683B"/>
    <w:rsid w:val="0081232A"/>
    <w:rsid w:val="00812482"/>
    <w:rsid w:val="00812A26"/>
    <w:rsid w:val="008135D5"/>
    <w:rsid w:val="00815899"/>
    <w:rsid w:val="00816E34"/>
    <w:rsid w:val="008208C3"/>
    <w:rsid w:val="0082305B"/>
    <w:rsid w:val="00823668"/>
    <w:rsid w:val="008253B0"/>
    <w:rsid w:val="00825D07"/>
    <w:rsid w:val="00826E4C"/>
    <w:rsid w:val="00832A3A"/>
    <w:rsid w:val="00833A24"/>
    <w:rsid w:val="00833EA7"/>
    <w:rsid w:val="008347F7"/>
    <w:rsid w:val="00840946"/>
    <w:rsid w:val="00841CB4"/>
    <w:rsid w:val="008441B3"/>
    <w:rsid w:val="00847762"/>
    <w:rsid w:val="00847E18"/>
    <w:rsid w:val="00850F0C"/>
    <w:rsid w:val="008518B5"/>
    <w:rsid w:val="0085252A"/>
    <w:rsid w:val="00853FC6"/>
    <w:rsid w:val="00861A25"/>
    <w:rsid w:val="008634A7"/>
    <w:rsid w:val="008638E8"/>
    <w:rsid w:val="008640DE"/>
    <w:rsid w:val="00865481"/>
    <w:rsid w:val="008659FD"/>
    <w:rsid w:val="00866E71"/>
    <w:rsid w:val="00867FB4"/>
    <w:rsid w:val="0087264D"/>
    <w:rsid w:val="00872951"/>
    <w:rsid w:val="008731E4"/>
    <w:rsid w:val="00875FD4"/>
    <w:rsid w:val="008771DE"/>
    <w:rsid w:val="0088061C"/>
    <w:rsid w:val="00881CD3"/>
    <w:rsid w:val="00883E30"/>
    <w:rsid w:val="0088682C"/>
    <w:rsid w:val="008A177E"/>
    <w:rsid w:val="008A1A24"/>
    <w:rsid w:val="008A2441"/>
    <w:rsid w:val="008A42E9"/>
    <w:rsid w:val="008A55DE"/>
    <w:rsid w:val="008A6378"/>
    <w:rsid w:val="008B28F5"/>
    <w:rsid w:val="008B7722"/>
    <w:rsid w:val="008C044B"/>
    <w:rsid w:val="008C0CDF"/>
    <w:rsid w:val="008C3C23"/>
    <w:rsid w:val="008C436D"/>
    <w:rsid w:val="008C5922"/>
    <w:rsid w:val="008C7301"/>
    <w:rsid w:val="008D080C"/>
    <w:rsid w:val="008D186D"/>
    <w:rsid w:val="008D6C64"/>
    <w:rsid w:val="008D7B2D"/>
    <w:rsid w:val="008E32CF"/>
    <w:rsid w:val="008E3E27"/>
    <w:rsid w:val="008E4A02"/>
    <w:rsid w:val="008E5158"/>
    <w:rsid w:val="008E5E56"/>
    <w:rsid w:val="008E6D63"/>
    <w:rsid w:val="008E7112"/>
    <w:rsid w:val="008F06E9"/>
    <w:rsid w:val="008F14F7"/>
    <w:rsid w:val="008F1D07"/>
    <w:rsid w:val="008F7D89"/>
    <w:rsid w:val="00902109"/>
    <w:rsid w:val="00903C51"/>
    <w:rsid w:val="00911127"/>
    <w:rsid w:val="009119C6"/>
    <w:rsid w:val="00911E90"/>
    <w:rsid w:val="00913AA5"/>
    <w:rsid w:val="009164C6"/>
    <w:rsid w:val="00916868"/>
    <w:rsid w:val="00920040"/>
    <w:rsid w:val="00923A8E"/>
    <w:rsid w:val="00924CAA"/>
    <w:rsid w:val="00925029"/>
    <w:rsid w:val="00925C99"/>
    <w:rsid w:val="00926A53"/>
    <w:rsid w:val="00926ACE"/>
    <w:rsid w:val="009368AA"/>
    <w:rsid w:val="009449E5"/>
    <w:rsid w:val="00945109"/>
    <w:rsid w:val="00945768"/>
    <w:rsid w:val="00950EAD"/>
    <w:rsid w:val="00952D44"/>
    <w:rsid w:val="00954236"/>
    <w:rsid w:val="009548A2"/>
    <w:rsid w:val="009561A5"/>
    <w:rsid w:val="0095643D"/>
    <w:rsid w:val="00960B53"/>
    <w:rsid w:val="0096181C"/>
    <w:rsid w:val="009624DF"/>
    <w:rsid w:val="009706EC"/>
    <w:rsid w:val="00971518"/>
    <w:rsid w:val="009736F8"/>
    <w:rsid w:val="00982DDC"/>
    <w:rsid w:val="00985AE4"/>
    <w:rsid w:val="009872D0"/>
    <w:rsid w:val="009901E9"/>
    <w:rsid w:val="00991414"/>
    <w:rsid w:val="009914A4"/>
    <w:rsid w:val="00991B4C"/>
    <w:rsid w:val="00991F72"/>
    <w:rsid w:val="00993A68"/>
    <w:rsid w:val="009952F8"/>
    <w:rsid w:val="0099698A"/>
    <w:rsid w:val="009A0AA8"/>
    <w:rsid w:val="009A13C8"/>
    <w:rsid w:val="009A310D"/>
    <w:rsid w:val="009A325E"/>
    <w:rsid w:val="009A6E5F"/>
    <w:rsid w:val="009B2F1F"/>
    <w:rsid w:val="009B5C12"/>
    <w:rsid w:val="009B6558"/>
    <w:rsid w:val="009B75E0"/>
    <w:rsid w:val="009C5F59"/>
    <w:rsid w:val="009E3B46"/>
    <w:rsid w:val="009E3ED0"/>
    <w:rsid w:val="009E412D"/>
    <w:rsid w:val="009E4441"/>
    <w:rsid w:val="009E4763"/>
    <w:rsid w:val="009E59AB"/>
    <w:rsid w:val="009E5B6E"/>
    <w:rsid w:val="009F000C"/>
    <w:rsid w:val="009F0991"/>
    <w:rsid w:val="009F1FC0"/>
    <w:rsid w:val="009F2AA1"/>
    <w:rsid w:val="009F3F7E"/>
    <w:rsid w:val="009F5861"/>
    <w:rsid w:val="009F7DCB"/>
    <w:rsid w:val="00A01870"/>
    <w:rsid w:val="00A02C95"/>
    <w:rsid w:val="00A0380B"/>
    <w:rsid w:val="00A04824"/>
    <w:rsid w:val="00A04C02"/>
    <w:rsid w:val="00A07BC6"/>
    <w:rsid w:val="00A10939"/>
    <w:rsid w:val="00A1605C"/>
    <w:rsid w:val="00A1703B"/>
    <w:rsid w:val="00A17C97"/>
    <w:rsid w:val="00A20D43"/>
    <w:rsid w:val="00A21768"/>
    <w:rsid w:val="00A23521"/>
    <w:rsid w:val="00A24437"/>
    <w:rsid w:val="00A245EA"/>
    <w:rsid w:val="00A24901"/>
    <w:rsid w:val="00A31041"/>
    <w:rsid w:val="00A33536"/>
    <w:rsid w:val="00A33802"/>
    <w:rsid w:val="00A34111"/>
    <w:rsid w:val="00A35F26"/>
    <w:rsid w:val="00A369E6"/>
    <w:rsid w:val="00A42543"/>
    <w:rsid w:val="00A45292"/>
    <w:rsid w:val="00A46A6B"/>
    <w:rsid w:val="00A47D73"/>
    <w:rsid w:val="00A528A5"/>
    <w:rsid w:val="00A52E66"/>
    <w:rsid w:val="00A52F60"/>
    <w:rsid w:val="00A5450E"/>
    <w:rsid w:val="00A565B9"/>
    <w:rsid w:val="00A62359"/>
    <w:rsid w:val="00A627DB"/>
    <w:rsid w:val="00A6521B"/>
    <w:rsid w:val="00A66C9A"/>
    <w:rsid w:val="00A67B3A"/>
    <w:rsid w:val="00A700A7"/>
    <w:rsid w:val="00A70525"/>
    <w:rsid w:val="00A731A3"/>
    <w:rsid w:val="00A7381B"/>
    <w:rsid w:val="00A76E0A"/>
    <w:rsid w:val="00A779B8"/>
    <w:rsid w:val="00A80C80"/>
    <w:rsid w:val="00A82034"/>
    <w:rsid w:val="00A821BD"/>
    <w:rsid w:val="00A8281C"/>
    <w:rsid w:val="00A85274"/>
    <w:rsid w:val="00A85BCC"/>
    <w:rsid w:val="00A86283"/>
    <w:rsid w:val="00A92E67"/>
    <w:rsid w:val="00A94574"/>
    <w:rsid w:val="00A96330"/>
    <w:rsid w:val="00A96F2A"/>
    <w:rsid w:val="00A97558"/>
    <w:rsid w:val="00A97F37"/>
    <w:rsid w:val="00AA459C"/>
    <w:rsid w:val="00AA4F3F"/>
    <w:rsid w:val="00AA507D"/>
    <w:rsid w:val="00AA5A0C"/>
    <w:rsid w:val="00AA6FA0"/>
    <w:rsid w:val="00AB04A9"/>
    <w:rsid w:val="00AB14AA"/>
    <w:rsid w:val="00AB3812"/>
    <w:rsid w:val="00AB38A0"/>
    <w:rsid w:val="00AB3B9B"/>
    <w:rsid w:val="00AB3BE5"/>
    <w:rsid w:val="00AB3E2F"/>
    <w:rsid w:val="00AB5D0A"/>
    <w:rsid w:val="00AB6C80"/>
    <w:rsid w:val="00AB7162"/>
    <w:rsid w:val="00AB7A63"/>
    <w:rsid w:val="00AC061D"/>
    <w:rsid w:val="00AC0B24"/>
    <w:rsid w:val="00AC1379"/>
    <w:rsid w:val="00AC15F8"/>
    <w:rsid w:val="00AC1721"/>
    <w:rsid w:val="00AC2130"/>
    <w:rsid w:val="00AC2506"/>
    <w:rsid w:val="00AC2542"/>
    <w:rsid w:val="00AC5995"/>
    <w:rsid w:val="00AC5FB0"/>
    <w:rsid w:val="00AC7A7C"/>
    <w:rsid w:val="00AD2B07"/>
    <w:rsid w:val="00AD2DFF"/>
    <w:rsid w:val="00AD374D"/>
    <w:rsid w:val="00AD4DCB"/>
    <w:rsid w:val="00AD4F35"/>
    <w:rsid w:val="00AD5DA1"/>
    <w:rsid w:val="00AE09B5"/>
    <w:rsid w:val="00AE1161"/>
    <w:rsid w:val="00AE38A9"/>
    <w:rsid w:val="00AE6980"/>
    <w:rsid w:val="00AE719B"/>
    <w:rsid w:val="00AF0A07"/>
    <w:rsid w:val="00AF13BC"/>
    <w:rsid w:val="00AF1EA0"/>
    <w:rsid w:val="00AF3613"/>
    <w:rsid w:val="00AF399B"/>
    <w:rsid w:val="00AF55D2"/>
    <w:rsid w:val="00AF57E5"/>
    <w:rsid w:val="00AF5EC1"/>
    <w:rsid w:val="00AF77A4"/>
    <w:rsid w:val="00AF7B59"/>
    <w:rsid w:val="00B012A0"/>
    <w:rsid w:val="00B01839"/>
    <w:rsid w:val="00B01A4A"/>
    <w:rsid w:val="00B0294A"/>
    <w:rsid w:val="00B03F55"/>
    <w:rsid w:val="00B049BF"/>
    <w:rsid w:val="00B05B27"/>
    <w:rsid w:val="00B07B02"/>
    <w:rsid w:val="00B112A4"/>
    <w:rsid w:val="00B12237"/>
    <w:rsid w:val="00B124D6"/>
    <w:rsid w:val="00B1552B"/>
    <w:rsid w:val="00B16EA4"/>
    <w:rsid w:val="00B200CC"/>
    <w:rsid w:val="00B205AF"/>
    <w:rsid w:val="00B20CF5"/>
    <w:rsid w:val="00B21139"/>
    <w:rsid w:val="00B2321F"/>
    <w:rsid w:val="00B2375C"/>
    <w:rsid w:val="00B2530C"/>
    <w:rsid w:val="00B269D9"/>
    <w:rsid w:val="00B31477"/>
    <w:rsid w:val="00B36A99"/>
    <w:rsid w:val="00B3739B"/>
    <w:rsid w:val="00B404FE"/>
    <w:rsid w:val="00B42145"/>
    <w:rsid w:val="00B42B2F"/>
    <w:rsid w:val="00B442BC"/>
    <w:rsid w:val="00B45771"/>
    <w:rsid w:val="00B471ED"/>
    <w:rsid w:val="00B505BC"/>
    <w:rsid w:val="00B53D60"/>
    <w:rsid w:val="00B540EC"/>
    <w:rsid w:val="00B5492B"/>
    <w:rsid w:val="00B56025"/>
    <w:rsid w:val="00B61A91"/>
    <w:rsid w:val="00B61AE6"/>
    <w:rsid w:val="00B6213D"/>
    <w:rsid w:val="00B6284A"/>
    <w:rsid w:val="00B66811"/>
    <w:rsid w:val="00B7272D"/>
    <w:rsid w:val="00B77CD0"/>
    <w:rsid w:val="00B82958"/>
    <w:rsid w:val="00B847F4"/>
    <w:rsid w:val="00B86206"/>
    <w:rsid w:val="00B8674C"/>
    <w:rsid w:val="00B87A65"/>
    <w:rsid w:val="00B90AAA"/>
    <w:rsid w:val="00B92221"/>
    <w:rsid w:val="00BA1774"/>
    <w:rsid w:val="00BA5E29"/>
    <w:rsid w:val="00BA6821"/>
    <w:rsid w:val="00BA6EAF"/>
    <w:rsid w:val="00BB3521"/>
    <w:rsid w:val="00BB63C9"/>
    <w:rsid w:val="00BC0A32"/>
    <w:rsid w:val="00BC2FB8"/>
    <w:rsid w:val="00BC3DAE"/>
    <w:rsid w:val="00BC5F5B"/>
    <w:rsid w:val="00BC7882"/>
    <w:rsid w:val="00BD0471"/>
    <w:rsid w:val="00BD0E60"/>
    <w:rsid w:val="00BD334D"/>
    <w:rsid w:val="00BD3A55"/>
    <w:rsid w:val="00BD7AC8"/>
    <w:rsid w:val="00BE15D5"/>
    <w:rsid w:val="00BE1614"/>
    <w:rsid w:val="00BE1718"/>
    <w:rsid w:val="00BE333C"/>
    <w:rsid w:val="00BE3E41"/>
    <w:rsid w:val="00BE5C7A"/>
    <w:rsid w:val="00BE62F1"/>
    <w:rsid w:val="00BE6B95"/>
    <w:rsid w:val="00BE7352"/>
    <w:rsid w:val="00BF29B9"/>
    <w:rsid w:val="00BF2CBD"/>
    <w:rsid w:val="00BF420D"/>
    <w:rsid w:val="00BF4D35"/>
    <w:rsid w:val="00BF6776"/>
    <w:rsid w:val="00BF7C27"/>
    <w:rsid w:val="00C00104"/>
    <w:rsid w:val="00C01810"/>
    <w:rsid w:val="00C0498C"/>
    <w:rsid w:val="00C06A3E"/>
    <w:rsid w:val="00C06F43"/>
    <w:rsid w:val="00C1045D"/>
    <w:rsid w:val="00C134D9"/>
    <w:rsid w:val="00C13704"/>
    <w:rsid w:val="00C17AC8"/>
    <w:rsid w:val="00C225C9"/>
    <w:rsid w:val="00C23B2A"/>
    <w:rsid w:val="00C23DE4"/>
    <w:rsid w:val="00C24EA3"/>
    <w:rsid w:val="00C24FD3"/>
    <w:rsid w:val="00C254AE"/>
    <w:rsid w:val="00C31396"/>
    <w:rsid w:val="00C322E0"/>
    <w:rsid w:val="00C3390B"/>
    <w:rsid w:val="00C33C02"/>
    <w:rsid w:val="00C343C9"/>
    <w:rsid w:val="00C34B08"/>
    <w:rsid w:val="00C35695"/>
    <w:rsid w:val="00C368DF"/>
    <w:rsid w:val="00C36DC9"/>
    <w:rsid w:val="00C43267"/>
    <w:rsid w:val="00C4435D"/>
    <w:rsid w:val="00C51D24"/>
    <w:rsid w:val="00C565DC"/>
    <w:rsid w:val="00C6139A"/>
    <w:rsid w:val="00C61E58"/>
    <w:rsid w:val="00C62720"/>
    <w:rsid w:val="00C62C38"/>
    <w:rsid w:val="00C634F6"/>
    <w:rsid w:val="00C63A15"/>
    <w:rsid w:val="00C710DB"/>
    <w:rsid w:val="00C72613"/>
    <w:rsid w:val="00C733AC"/>
    <w:rsid w:val="00C7358B"/>
    <w:rsid w:val="00C7386A"/>
    <w:rsid w:val="00C745FC"/>
    <w:rsid w:val="00C76046"/>
    <w:rsid w:val="00C807E4"/>
    <w:rsid w:val="00C8128A"/>
    <w:rsid w:val="00C860C8"/>
    <w:rsid w:val="00C865CA"/>
    <w:rsid w:val="00C86B8F"/>
    <w:rsid w:val="00C935E9"/>
    <w:rsid w:val="00C95F7E"/>
    <w:rsid w:val="00C9720A"/>
    <w:rsid w:val="00C97E78"/>
    <w:rsid w:val="00CA1E24"/>
    <w:rsid w:val="00CA359F"/>
    <w:rsid w:val="00CA40BD"/>
    <w:rsid w:val="00CA6BC1"/>
    <w:rsid w:val="00CB0600"/>
    <w:rsid w:val="00CB1A97"/>
    <w:rsid w:val="00CB5FF3"/>
    <w:rsid w:val="00CB6727"/>
    <w:rsid w:val="00CB7DB1"/>
    <w:rsid w:val="00CC2802"/>
    <w:rsid w:val="00CC62A1"/>
    <w:rsid w:val="00CC6740"/>
    <w:rsid w:val="00CD023E"/>
    <w:rsid w:val="00CD04AA"/>
    <w:rsid w:val="00CD53DF"/>
    <w:rsid w:val="00CD6F3F"/>
    <w:rsid w:val="00CD76F1"/>
    <w:rsid w:val="00CE0C59"/>
    <w:rsid w:val="00CE3391"/>
    <w:rsid w:val="00CE59FB"/>
    <w:rsid w:val="00CE5FF5"/>
    <w:rsid w:val="00CF0D08"/>
    <w:rsid w:val="00CF1543"/>
    <w:rsid w:val="00CF3EE7"/>
    <w:rsid w:val="00CF6B61"/>
    <w:rsid w:val="00D01DAF"/>
    <w:rsid w:val="00D026B7"/>
    <w:rsid w:val="00D06254"/>
    <w:rsid w:val="00D06754"/>
    <w:rsid w:val="00D073D0"/>
    <w:rsid w:val="00D10831"/>
    <w:rsid w:val="00D10EEC"/>
    <w:rsid w:val="00D14988"/>
    <w:rsid w:val="00D15147"/>
    <w:rsid w:val="00D155E6"/>
    <w:rsid w:val="00D1560D"/>
    <w:rsid w:val="00D17625"/>
    <w:rsid w:val="00D21665"/>
    <w:rsid w:val="00D22298"/>
    <w:rsid w:val="00D22708"/>
    <w:rsid w:val="00D2322F"/>
    <w:rsid w:val="00D266B6"/>
    <w:rsid w:val="00D26821"/>
    <w:rsid w:val="00D278EE"/>
    <w:rsid w:val="00D308F3"/>
    <w:rsid w:val="00D33684"/>
    <w:rsid w:val="00D34601"/>
    <w:rsid w:val="00D34A37"/>
    <w:rsid w:val="00D34F6B"/>
    <w:rsid w:val="00D3755B"/>
    <w:rsid w:val="00D412BE"/>
    <w:rsid w:val="00D424CB"/>
    <w:rsid w:val="00D44A51"/>
    <w:rsid w:val="00D45A52"/>
    <w:rsid w:val="00D50D07"/>
    <w:rsid w:val="00D53BDA"/>
    <w:rsid w:val="00D541CA"/>
    <w:rsid w:val="00D54D8C"/>
    <w:rsid w:val="00D615B3"/>
    <w:rsid w:val="00D61746"/>
    <w:rsid w:val="00D630DA"/>
    <w:rsid w:val="00D64FBD"/>
    <w:rsid w:val="00D6555F"/>
    <w:rsid w:val="00D665DA"/>
    <w:rsid w:val="00D770E7"/>
    <w:rsid w:val="00D8000D"/>
    <w:rsid w:val="00D8419A"/>
    <w:rsid w:val="00D85B64"/>
    <w:rsid w:val="00D87EB3"/>
    <w:rsid w:val="00D93C51"/>
    <w:rsid w:val="00D943AA"/>
    <w:rsid w:val="00D95AB8"/>
    <w:rsid w:val="00D96436"/>
    <w:rsid w:val="00D967A7"/>
    <w:rsid w:val="00D97BC7"/>
    <w:rsid w:val="00DA2C1E"/>
    <w:rsid w:val="00DA4690"/>
    <w:rsid w:val="00DB2994"/>
    <w:rsid w:val="00DB29AF"/>
    <w:rsid w:val="00DB6FA6"/>
    <w:rsid w:val="00DB798E"/>
    <w:rsid w:val="00DC1082"/>
    <w:rsid w:val="00DC3E13"/>
    <w:rsid w:val="00DC501B"/>
    <w:rsid w:val="00DC5D3E"/>
    <w:rsid w:val="00DC5E58"/>
    <w:rsid w:val="00DC64A2"/>
    <w:rsid w:val="00DC6C4A"/>
    <w:rsid w:val="00DD1112"/>
    <w:rsid w:val="00DD3254"/>
    <w:rsid w:val="00DD37A9"/>
    <w:rsid w:val="00DD3E19"/>
    <w:rsid w:val="00DD55EC"/>
    <w:rsid w:val="00DD63B2"/>
    <w:rsid w:val="00DD781F"/>
    <w:rsid w:val="00DD7E7C"/>
    <w:rsid w:val="00DE0864"/>
    <w:rsid w:val="00DE0D91"/>
    <w:rsid w:val="00DE1333"/>
    <w:rsid w:val="00DE2A51"/>
    <w:rsid w:val="00DE3B2D"/>
    <w:rsid w:val="00DE4537"/>
    <w:rsid w:val="00DE4C47"/>
    <w:rsid w:val="00DF0043"/>
    <w:rsid w:val="00DF0A8B"/>
    <w:rsid w:val="00DF0AB6"/>
    <w:rsid w:val="00DF1503"/>
    <w:rsid w:val="00DF26A6"/>
    <w:rsid w:val="00DF329A"/>
    <w:rsid w:val="00DF48F8"/>
    <w:rsid w:val="00DF4A84"/>
    <w:rsid w:val="00E00BEC"/>
    <w:rsid w:val="00E0131C"/>
    <w:rsid w:val="00E0263C"/>
    <w:rsid w:val="00E02DF2"/>
    <w:rsid w:val="00E031A2"/>
    <w:rsid w:val="00E0550B"/>
    <w:rsid w:val="00E1202E"/>
    <w:rsid w:val="00E120C0"/>
    <w:rsid w:val="00E13167"/>
    <w:rsid w:val="00E1377C"/>
    <w:rsid w:val="00E140D8"/>
    <w:rsid w:val="00E16EE9"/>
    <w:rsid w:val="00E21BD4"/>
    <w:rsid w:val="00E260EF"/>
    <w:rsid w:val="00E308E5"/>
    <w:rsid w:val="00E3114A"/>
    <w:rsid w:val="00E3140C"/>
    <w:rsid w:val="00E32A80"/>
    <w:rsid w:val="00E33243"/>
    <w:rsid w:val="00E341C5"/>
    <w:rsid w:val="00E341DE"/>
    <w:rsid w:val="00E35E79"/>
    <w:rsid w:val="00E35F03"/>
    <w:rsid w:val="00E37149"/>
    <w:rsid w:val="00E3739F"/>
    <w:rsid w:val="00E4589F"/>
    <w:rsid w:val="00E46033"/>
    <w:rsid w:val="00E505C9"/>
    <w:rsid w:val="00E5576F"/>
    <w:rsid w:val="00E60F1E"/>
    <w:rsid w:val="00E63F98"/>
    <w:rsid w:val="00E671AC"/>
    <w:rsid w:val="00E7273F"/>
    <w:rsid w:val="00E73210"/>
    <w:rsid w:val="00E743AE"/>
    <w:rsid w:val="00E75208"/>
    <w:rsid w:val="00E7604D"/>
    <w:rsid w:val="00E76B34"/>
    <w:rsid w:val="00E8323E"/>
    <w:rsid w:val="00E83498"/>
    <w:rsid w:val="00E8447E"/>
    <w:rsid w:val="00E867F5"/>
    <w:rsid w:val="00E91012"/>
    <w:rsid w:val="00E92829"/>
    <w:rsid w:val="00E93774"/>
    <w:rsid w:val="00E95ADB"/>
    <w:rsid w:val="00E9764C"/>
    <w:rsid w:val="00EA1920"/>
    <w:rsid w:val="00EA20F5"/>
    <w:rsid w:val="00EA2F8B"/>
    <w:rsid w:val="00EA4796"/>
    <w:rsid w:val="00EA5F0F"/>
    <w:rsid w:val="00EB0125"/>
    <w:rsid w:val="00EB1300"/>
    <w:rsid w:val="00EB27D2"/>
    <w:rsid w:val="00EB4AF5"/>
    <w:rsid w:val="00EB6C4C"/>
    <w:rsid w:val="00EB735D"/>
    <w:rsid w:val="00EC22D7"/>
    <w:rsid w:val="00EC3E33"/>
    <w:rsid w:val="00EC59EC"/>
    <w:rsid w:val="00ED0156"/>
    <w:rsid w:val="00ED01D9"/>
    <w:rsid w:val="00ED277C"/>
    <w:rsid w:val="00ED54B4"/>
    <w:rsid w:val="00ED6ED2"/>
    <w:rsid w:val="00ED7A3B"/>
    <w:rsid w:val="00EE23AF"/>
    <w:rsid w:val="00EE3889"/>
    <w:rsid w:val="00EE554D"/>
    <w:rsid w:val="00EE56F3"/>
    <w:rsid w:val="00EE5968"/>
    <w:rsid w:val="00EE5B67"/>
    <w:rsid w:val="00EE7263"/>
    <w:rsid w:val="00EF057C"/>
    <w:rsid w:val="00EF0AB7"/>
    <w:rsid w:val="00EF51B3"/>
    <w:rsid w:val="00EF664C"/>
    <w:rsid w:val="00EF6912"/>
    <w:rsid w:val="00EF784D"/>
    <w:rsid w:val="00F054A1"/>
    <w:rsid w:val="00F06AE7"/>
    <w:rsid w:val="00F100EC"/>
    <w:rsid w:val="00F1182C"/>
    <w:rsid w:val="00F11D7B"/>
    <w:rsid w:val="00F11E63"/>
    <w:rsid w:val="00F12EC8"/>
    <w:rsid w:val="00F142FC"/>
    <w:rsid w:val="00F15F9B"/>
    <w:rsid w:val="00F169EC"/>
    <w:rsid w:val="00F16F64"/>
    <w:rsid w:val="00F20AB6"/>
    <w:rsid w:val="00F20B15"/>
    <w:rsid w:val="00F2135E"/>
    <w:rsid w:val="00F21627"/>
    <w:rsid w:val="00F225C1"/>
    <w:rsid w:val="00F2483C"/>
    <w:rsid w:val="00F266F1"/>
    <w:rsid w:val="00F2695A"/>
    <w:rsid w:val="00F315EE"/>
    <w:rsid w:val="00F32447"/>
    <w:rsid w:val="00F35356"/>
    <w:rsid w:val="00F35ECC"/>
    <w:rsid w:val="00F373F3"/>
    <w:rsid w:val="00F3773E"/>
    <w:rsid w:val="00F40479"/>
    <w:rsid w:val="00F431B4"/>
    <w:rsid w:val="00F437BF"/>
    <w:rsid w:val="00F440D9"/>
    <w:rsid w:val="00F44BB2"/>
    <w:rsid w:val="00F46672"/>
    <w:rsid w:val="00F4682D"/>
    <w:rsid w:val="00F53D95"/>
    <w:rsid w:val="00F548B5"/>
    <w:rsid w:val="00F56635"/>
    <w:rsid w:val="00F644A0"/>
    <w:rsid w:val="00F66B85"/>
    <w:rsid w:val="00F70704"/>
    <w:rsid w:val="00F7546D"/>
    <w:rsid w:val="00F87028"/>
    <w:rsid w:val="00F87325"/>
    <w:rsid w:val="00F878A2"/>
    <w:rsid w:val="00F90478"/>
    <w:rsid w:val="00F91BBB"/>
    <w:rsid w:val="00F93B70"/>
    <w:rsid w:val="00F941A2"/>
    <w:rsid w:val="00F95FAD"/>
    <w:rsid w:val="00FA2CD0"/>
    <w:rsid w:val="00FA2DD5"/>
    <w:rsid w:val="00FA79A0"/>
    <w:rsid w:val="00FB3693"/>
    <w:rsid w:val="00FB4B36"/>
    <w:rsid w:val="00FB557E"/>
    <w:rsid w:val="00FB7653"/>
    <w:rsid w:val="00FC09D7"/>
    <w:rsid w:val="00FC11B8"/>
    <w:rsid w:val="00FC2F21"/>
    <w:rsid w:val="00FC335C"/>
    <w:rsid w:val="00FC3B5A"/>
    <w:rsid w:val="00FC525B"/>
    <w:rsid w:val="00FC5589"/>
    <w:rsid w:val="00FD06FC"/>
    <w:rsid w:val="00FD1C44"/>
    <w:rsid w:val="00FD29E8"/>
    <w:rsid w:val="00FD300C"/>
    <w:rsid w:val="00FD51D5"/>
    <w:rsid w:val="00FD5ED2"/>
    <w:rsid w:val="00FD7174"/>
    <w:rsid w:val="00FD753C"/>
    <w:rsid w:val="00FD764A"/>
    <w:rsid w:val="00FE08AD"/>
    <w:rsid w:val="00FE2706"/>
    <w:rsid w:val="00FE2C02"/>
    <w:rsid w:val="00FE42D3"/>
    <w:rsid w:val="00FE7DE5"/>
    <w:rsid w:val="00FF24CA"/>
    <w:rsid w:val="00FF462C"/>
    <w:rsid w:val="00FF4824"/>
    <w:rsid w:val="00FF6624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AEAE70"/>
  <w15:docId w15:val="{B1F033CA-3168-4EE9-9B9C-76428341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442"/>
    <w:rPr>
      <w:sz w:val="24"/>
      <w:szCs w:val="24"/>
      <w:lang w:val="en-US"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rPr>
      <w:sz w:val="2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BalloonText">
    <w:name w:val="Balloon Text"/>
    <w:basedOn w:val="Normal"/>
    <w:semiHidden/>
    <w:rsid w:val="00481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A4690"/>
  </w:style>
  <w:style w:type="paragraph" w:customStyle="1" w:styleId="Default">
    <w:name w:val="Default"/>
    <w:rsid w:val="003D0C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D51D5"/>
    <w:rPr>
      <w:sz w:val="22"/>
      <w:lang w:eastAsia="en-US"/>
    </w:rPr>
  </w:style>
  <w:style w:type="paragraph" w:styleId="ListParagraph">
    <w:name w:val="List Paragraph"/>
    <w:aliases w:val="HamarK-1,Liststycke"/>
    <w:basedOn w:val="Normal"/>
    <w:link w:val="ListParagraphChar"/>
    <w:uiPriority w:val="34"/>
    <w:qFormat/>
    <w:rsid w:val="00705E77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A359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A35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359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3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359F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3773E"/>
    <w:rPr>
      <w:sz w:val="24"/>
      <w:szCs w:val="24"/>
      <w:lang w:val="en-US" w:eastAsia="en-US"/>
    </w:rPr>
  </w:style>
  <w:style w:type="character" w:customStyle="1" w:styleId="BodyTextChar1">
    <w:name w:val="Body Text Char1"/>
    <w:basedOn w:val="DefaultParagraphFont"/>
    <w:rsid w:val="00E140D8"/>
    <w:rPr>
      <w:rFonts w:ascii="Arial" w:eastAsiaTheme="minorHAnsi" w:hAnsi="Arial"/>
      <w:color w:val="000000"/>
      <w:lang w:val="en-US" w:eastAsia="en-US"/>
    </w:rPr>
  </w:style>
  <w:style w:type="character" w:customStyle="1" w:styleId="ListParagraphChar">
    <w:name w:val="List Paragraph Char"/>
    <w:aliases w:val="HamarK-1 Char,Liststycke Char"/>
    <w:link w:val="ListParagraph"/>
    <w:uiPriority w:val="34"/>
    <w:locked/>
    <w:rsid w:val="00A02C9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NS%20-%20Dept\New%20DPP%20Template%20V9%20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12CA40B755C48A26AA3E260B155D5" ma:contentTypeVersion="13" ma:contentTypeDescription="Create a new document." ma:contentTypeScope="" ma:versionID="8b280134349823a0ab9100f85260e43c">
  <xsd:schema xmlns:xsd="http://www.w3.org/2001/XMLSchema" xmlns:xs="http://www.w3.org/2001/XMLSchema" xmlns:p="http://schemas.microsoft.com/office/2006/metadata/properties" xmlns:ns3="8c2583f7-5ecc-4ea7-b239-f4365c910b1a" xmlns:ns4="323b6056-4687-4729-84c3-d2767e70b898" targetNamespace="http://schemas.microsoft.com/office/2006/metadata/properties" ma:root="true" ma:fieldsID="ad275d082919dd402708047b7fc8d613" ns3:_="" ns4:_="">
    <xsd:import namespace="8c2583f7-5ecc-4ea7-b239-f4365c910b1a"/>
    <xsd:import namespace="323b6056-4687-4729-84c3-d2767e70b8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583f7-5ecc-4ea7-b239-f4365c910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b6056-4687-4729-84c3-d2767e70b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8ED8-D0FD-428D-ABF5-A87571079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583f7-5ecc-4ea7-b239-f4365c910b1a"/>
    <ds:schemaRef ds:uri="323b6056-4687-4729-84c3-d2767e70b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5D295-4DF4-4DA3-A17F-A6930DF9E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A38E9-B58E-458A-982A-B7A4A2B3D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09EF0D-1883-4E79-8069-7B54DEDC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DPP Template V9 clean.dotx</Template>
  <TotalTime>16</TotalTime>
  <Pages>5</Pages>
  <Words>1691</Words>
  <Characters>9036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DELATTRE, Dominique Jules</dc:creator>
  <cp:lastModifiedBy>LUIS HERNANDEZ, Jorge</cp:lastModifiedBy>
  <cp:revision>20</cp:revision>
  <cp:lastPrinted>2020-02-27T10:35:00Z</cp:lastPrinted>
  <dcterms:created xsi:type="dcterms:W3CDTF">2020-06-30T13:09:00Z</dcterms:created>
  <dcterms:modified xsi:type="dcterms:W3CDTF">2020-08-20T10:18:00Z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0x010100C4012CA40B755C48A26AA3E260B155D5</vt:lpwstr>
  </property>
</Properties>
</file>