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91724" w14:textId="71A1E7FC" w:rsidR="005E1C78" w:rsidRPr="000F241F" w:rsidRDefault="006B49D9" w:rsidP="005E1C78">
      <w:pPr>
        <w:jc w:val="right"/>
        <w:rPr>
          <w:rFonts w:eastAsia="MS Mincho"/>
          <w:sz w:val="24"/>
          <w:szCs w:val="24"/>
        </w:rPr>
      </w:pPr>
      <w:bookmarkStart w:id="0" w:name="_Toc7531859"/>
      <w:bookmarkStart w:id="1" w:name="_Toc7532090"/>
      <w:bookmarkStart w:id="2" w:name="_Toc318210258"/>
      <w:r>
        <w:rPr>
          <w:rFonts w:eastAsia="MS Mincho"/>
          <w:sz w:val="24"/>
          <w:szCs w:val="24"/>
        </w:rPr>
        <w:t>09</w:t>
      </w:r>
      <w:r w:rsidR="005468A5" w:rsidRPr="000F241F">
        <w:rPr>
          <w:rFonts w:eastAsia="MS Mincho"/>
          <w:sz w:val="24"/>
          <w:szCs w:val="24"/>
        </w:rPr>
        <w:t xml:space="preserve"> </w:t>
      </w:r>
      <w:r>
        <w:rPr>
          <w:rFonts w:eastAsia="MS Mincho"/>
          <w:sz w:val="24"/>
          <w:szCs w:val="24"/>
        </w:rPr>
        <w:t>November</w:t>
      </w:r>
      <w:r w:rsidR="005E1C78" w:rsidRPr="000F241F">
        <w:rPr>
          <w:rFonts w:eastAsia="MS Mincho"/>
          <w:sz w:val="24"/>
          <w:szCs w:val="24"/>
        </w:rPr>
        <w:t xml:space="preserve"> 2020</w:t>
      </w:r>
    </w:p>
    <w:p w14:paraId="6489ACF3" w14:textId="77777777" w:rsidR="005E1C78" w:rsidRPr="00FB7105" w:rsidRDefault="005E1C78" w:rsidP="005E1C78">
      <w:pPr>
        <w:rPr>
          <w:rFonts w:eastAsia="MS Mincho"/>
          <w:b/>
          <w:sz w:val="24"/>
          <w:szCs w:val="20"/>
        </w:rPr>
      </w:pPr>
    </w:p>
    <w:p w14:paraId="10BCC8A9" w14:textId="77777777" w:rsidR="005E1C78" w:rsidRPr="003F5F52" w:rsidRDefault="005E1C78" w:rsidP="005E1C78">
      <w:pPr>
        <w:adjustRightInd w:val="0"/>
        <w:rPr>
          <w:b/>
          <w:bCs/>
          <w:sz w:val="44"/>
          <w:szCs w:val="44"/>
        </w:rPr>
      </w:pPr>
      <w:r w:rsidRPr="003F5F52">
        <w:rPr>
          <w:b/>
          <w:bCs/>
          <w:sz w:val="44"/>
          <w:szCs w:val="44"/>
        </w:rPr>
        <w:t>IAEA SAFETY STANDARDS</w:t>
      </w:r>
    </w:p>
    <w:p w14:paraId="356AC1D4" w14:textId="77777777" w:rsidR="005E1C78" w:rsidRDefault="005E1C78" w:rsidP="005E1C78">
      <w:pPr>
        <w:adjustRightInd w:val="0"/>
        <w:rPr>
          <w:b/>
          <w:bCs/>
          <w:sz w:val="28"/>
          <w:szCs w:val="28"/>
        </w:rPr>
      </w:pPr>
      <w:r w:rsidRPr="003F5F52">
        <w:rPr>
          <w:b/>
          <w:bCs/>
          <w:sz w:val="28"/>
          <w:szCs w:val="28"/>
        </w:rPr>
        <w:t>for protecting people and the environment</w:t>
      </w:r>
      <w:r w:rsidRPr="003F5F52">
        <w:rPr>
          <w:b/>
          <w:bCs/>
          <w:sz w:val="28"/>
          <w:szCs w:val="28"/>
        </w:rPr>
        <w:tab/>
      </w:r>
      <w:r w:rsidRPr="003F5F52">
        <w:rPr>
          <w:b/>
          <w:bCs/>
          <w:sz w:val="28"/>
          <w:szCs w:val="28"/>
        </w:rPr>
        <w:tab/>
      </w:r>
    </w:p>
    <w:p w14:paraId="5B9AB1F6" w14:textId="77777777" w:rsidR="005E1C78" w:rsidRDefault="005E1C78" w:rsidP="005E1C78">
      <w:pPr>
        <w:adjustRightInd w:val="0"/>
        <w:rPr>
          <w:b/>
          <w:bCs/>
          <w:sz w:val="28"/>
          <w:szCs w:val="28"/>
        </w:rPr>
      </w:pPr>
    </w:p>
    <w:p w14:paraId="58AA234D" w14:textId="77777777" w:rsidR="005E1C78" w:rsidRPr="003F5F52" w:rsidRDefault="005E1C78" w:rsidP="005E1C78">
      <w:pPr>
        <w:adjustRightInd w:val="0"/>
        <w:rPr>
          <w:sz w:val="20"/>
          <w:szCs w:val="20"/>
        </w:rPr>
      </w:pPr>
    </w:p>
    <w:tbl>
      <w:tblPr>
        <w:tblStyle w:val="TableGrid1"/>
        <w:tblW w:w="4602" w:type="dxa"/>
        <w:tblInd w:w="3331" w:type="dxa"/>
        <w:tblLook w:val="04A0" w:firstRow="1" w:lastRow="0" w:firstColumn="1" w:lastColumn="0" w:noHBand="0" w:noVBand="1"/>
      </w:tblPr>
      <w:tblGrid>
        <w:gridCol w:w="4602"/>
      </w:tblGrid>
      <w:tr w:rsidR="005E1C78" w:rsidRPr="003F5F52" w14:paraId="691DA41C" w14:textId="77777777" w:rsidTr="005531DE">
        <w:tc>
          <w:tcPr>
            <w:tcW w:w="4602" w:type="dxa"/>
          </w:tcPr>
          <w:p w14:paraId="12192142" w14:textId="4BFC8AD3" w:rsidR="002702A8" w:rsidRPr="003F5F52" w:rsidRDefault="005E1C78" w:rsidP="00977FC5">
            <w:pPr>
              <w:adjustRightInd w:val="0"/>
              <w:spacing w:before="120"/>
              <w:ind w:left="-68" w:right="-147"/>
              <w:rPr>
                <w:sz w:val="28"/>
                <w:szCs w:val="28"/>
                <w:lang w:val="en-US"/>
              </w:rPr>
            </w:pPr>
            <w:r>
              <w:rPr>
                <w:sz w:val="28"/>
                <w:szCs w:val="28"/>
                <w:lang w:val="en-US"/>
              </w:rPr>
              <w:t>S</w:t>
            </w:r>
            <w:r w:rsidRPr="003F5F52">
              <w:rPr>
                <w:sz w:val="28"/>
                <w:szCs w:val="28"/>
                <w:lang w:val="en-US"/>
              </w:rPr>
              <w:t xml:space="preserve">tatus: Step </w:t>
            </w:r>
            <w:r w:rsidR="00845AE2">
              <w:rPr>
                <w:sz w:val="28"/>
                <w:szCs w:val="28"/>
                <w:lang w:val="en-US"/>
              </w:rPr>
              <w:t>1</w:t>
            </w:r>
            <w:r w:rsidR="00483B06">
              <w:rPr>
                <w:sz w:val="28"/>
                <w:szCs w:val="28"/>
                <w:lang w:val="en-US"/>
              </w:rPr>
              <w:t>2</w:t>
            </w:r>
            <w:r>
              <w:rPr>
                <w:sz w:val="28"/>
                <w:szCs w:val="28"/>
                <w:lang w:val="en-US"/>
              </w:rPr>
              <w:br/>
            </w:r>
            <w:r w:rsidR="008B4474">
              <w:rPr>
                <w:sz w:val="28"/>
                <w:szCs w:val="28"/>
                <w:lang w:val="en-US"/>
              </w:rPr>
              <w:t xml:space="preserve">Approval by </w:t>
            </w:r>
            <w:r w:rsidR="00483B06">
              <w:rPr>
                <w:sz w:val="28"/>
                <w:szCs w:val="28"/>
                <w:lang w:val="en-US"/>
              </w:rPr>
              <w:t>the Commission on Safety Standards</w:t>
            </w:r>
            <w:bookmarkStart w:id="3" w:name="_GoBack"/>
            <w:bookmarkEnd w:id="3"/>
          </w:p>
        </w:tc>
      </w:tr>
    </w:tbl>
    <w:p w14:paraId="312DBCC9" w14:textId="77777777" w:rsidR="005E1C78" w:rsidRPr="002B0817" w:rsidRDefault="005E1C78" w:rsidP="005E1C78">
      <w:pPr>
        <w:rPr>
          <w:rFonts w:eastAsia="MS Mincho"/>
          <w:b/>
          <w:sz w:val="40"/>
          <w:szCs w:val="20"/>
        </w:rPr>
      </w:pPr>
    </w:p>
    <w:p w14:paraId="42B0331A" w14:textId="77777777" w:rsidR="005E1C78" w:rsidRPr="00173B30" w:rsidRDefault="005E1C78" w:rsidP="005E1C78">
      <w:pPr>
        <w:rPr>
          <w:rFonts w:eastAsia="MS Mincho"/>
          <w:b/>
          <w:sz w:val="40"/>
          <w:szCs w:val="20"/>
        </w:rPr>
      </w:pPr>
    </w:p>
    <w:p w14:paraId="7CA53C3E" w14:textId="77777777" w:rsidR="005E1C78" w:rsidRDefault="005E1C78" w:rsidP="005E1C78">
      <w:pPr>
        <w:adjustRightInd w:val="0"/>
        <w:rPr>
          <w:b/>
          <w:bCs/>
          <w:sz w:val="48"/>
          <w:szCs w:val="48"/>
        </w:rPr>
      </w:pPr>
      <w:r w:rsidRPr="0043544D">
        <w:rPr>
          <w:b/>
          <w:bCs/>
          <w:sz w:val="48"/>
          <w:szCs w:val="48"/>
        </w:rPr>
        <w:t>Criticality Safety in the</w:t>
      </w:r>
      <w:r>
        <w:rPr>
          <w:b/>
          <w:bCs/>
          <w:sz w:val="48"/>
          <w:szCs w:val="48"/>
        </w:rPr>
        <w:br/>
      </w:r>
      <w:r w:rsidRPr="0043544D">
        <w:rPr>
          <w:b/>
          <w:bCs/>
          <w:sz w:val="48"/>
          <w:szCs w:val="48"/>
        </w:rPr>
        <w:t>Handling of</w:t>
      </w:r>
      <w:r>
        <w:rPr>
          <w:b/>
          <w:bCs/>
          <w:sz w:val="48"/>
          <w:szCs w:val="48"/>
        </w:rPr>
        <w:t xml:space="preserve"> </w:t>
      </w:r>
      <w:r w:rsidRPr="0043544D">
        <w:rPr>
          <w:b/>
          <w:bCs/>
          <w:sz w:val="48"/>
          <w:szCs w:val="48"/>
        </w:rPr>
        <w:t>Fissile Material</w:t>
      </w:r>
    </w:p>
    <w:p w14:paraId="6A050185" w14:textId="77777777" w:rsidR="005E1C78" w:rsidRPr="003F5F52" w:rsidRDefault="005E1C78" w:rsidP="005E1C78">
      <w:pPr>
        <w:adjustRightInd w:val="0"/>
        <w:rPr>
          <w:b/>
          <w:bCs/>
          <w:sz w:val="48"/>
          <w:szCs w:val="48"/>
        </w:rPr>
      </w:pPr>
      <w:r>
        <w:rPr>
          <w:b/>
          <w:bCs/>
          <w:sz w:val="48"/>
          <w:szCs w:val="48"/>
        </w:rPr>
        <w:t>(</w:t>
      </w:r>
      <w:r>
        <w:rPr>
          <w:rFonts w:eastAsia="MS Mincho"/>
          <w:b/>
          <w:sz w:val="40"/>
          <w:szCs w:val="20"/>
        </w:rPr>
        <w:t>Revision of SSG-27)</w:t>
      </w:r>
    </w:p>
    <w:p w14:paraId="5D1833D7" w14:textId="77777777" w:rsidR="005E1C78" w:rsidRPr="003F5F52" w:rsidRDefault="005E1C78" w:rsidP="005E1C78">
      <w:pPr>
        <w:adjustRightInd w:val="0"/>
        <w:rPr>
          <w:b/>
          <w:bCs/>
          <w:sz w:val="48"/>
          <w:szCs w:val="48"/>
        </w:rPr>
      </w:pPr>
      <w:r w:rsidRPr="003F5F52">
        <w:rPr>
          <w:b/>
          <w:bCs/>
          <w:sz w:val="48"/>
          <w:szCs w:val="48"/>
        </w:rPr>
        <w:t xml:space="preserve"> </w:t>
      </w:r>
    </w:p>
    <w:p w14:paraId="0489A7DC" w14:textId="77777777" w:rsidR="005E1C78" w:rsidRPr="00173B30" w:rsidRDefault="005E1C78" w:rsidP="005E1C78">
      <w:pPr>
        <w:rPr>
          <w:rFonts w:eastAsia="MS Mincho"/>
          <w:b/>
          <w:sz w:val="32"/>
          <w:szCs w:val="32"/>
        </w:rPr>
      </w:pPr>
      <w:r w:rsidRPr="00173B30">
        <w:rPr>
          <w:b/>
          <w:bCs/>
          <w:sz w:val="32"/>
          <w:szCs w:val="32"/>
        </w:rPr>
        <w:t>DS 51</w:t>
      </w:r>
      <w:r>
        <w:rPr>
          <w:b/>
          <w:bCs/>
          <w:sz w:val="32"/>
          <w:szCs w:val="32"/>
        </w:rPr>
        <w:t>6</w:t>
      </w:r>
    </w:p>
    <w:p w14:paraId="0B129D21" w14:textId="77777777" w:rsidR="005E1C78" w:rsidRPr="003F5F52" w:rsidRDefault="005E1C78" w:rsidP="005E1C78">
      <w:pPr>
        <w:rPr>
          <w:rFonts w:eastAsia="MS Mincho"/>
          <w:b/>
          <w:sz w:val="40"/>
          <w:szCs w:val="20"/>
        </w:rPr>
      </w:pPr>
    </w:p>
    <w:p w14:paraId="6422A0AD" w14:textId="2EE13434" w:rsidR="001F6623" w:rsidRDefault="005E1C78" w:rsidP="005E1C78">
      <w:pPr>
        <w:adjustRightInd w:val="0"/>
        <w:rPr>
          <w:b/>
          <w:bCs/>
          <w:sz w:val="36"/>
          <w:szCs w:val="36"/>
        </w:rPr>
      </w:pPr>
      <w:r>
        <w:rPr>
          <w:b/>
          <w:bCs/>
          <w:sz w:val="36"/>
          <w:szCs w:val="36"/>
        </w:rPr>
        <w:t>DRAFT SPECIFIC SAFETY GUIDE</w:t>
      </w:r>
    </w:p>
    <w:p w14:paraId="109C7AF2" w14:textId="77777777" w:rsidR="001F6623" w:rsidRDefault="001F6623">
      <w:pPr>
        <w:widowControl/>
        <w:autoSpaceDE/>
        <w:autoSpaceDN/>
        <w:spacing w:after="0" w:line="240" w:lineRule="auto"/>
        <w:rPr>
          <w:b/>
          <w:bCs/>
          <w:sz w:val="36"/>
          <w:szCs w:val="36"/>
        </w:rPr>
      </w:pPr>
      <w:r>
        <w:rPr>
          <w:b/>
          <w:bCs/>
          <w:sz w:val="36"/>
          <w:szCs w:val="36"/>
        </w:rPr>
        <w:br w:type="page"/>
      </w:r>
    </w:p>
    <w:p w14:paraId="1F7AF4B3" w14:textId="294A1ECB" w:rsidR="005E1C78" w:rsidRPr="00141511" w:rsidRDefault="005E1C78" w:rsidP="00141511">
      <w:pPr>
        <w:jc w:val="center"/>
        <w:rPr>
          <w:b/>
          <w:sz w:val="24"/>
        </w:rPr>
      </w:pPr>
      <w:r w:rsidRPr="00141511">
        <w:rPr>
          <w:b/>
          <w:sz w:val="24"/>
        </w:rPr>
        <w:lastRenderedPageBreak/>
        <w:t>CONTENTS</w:t>
      </w:r>
      <w:bookmarkEnd w:id="0"/>
      <w:bookmarkEnd w:id="1"/>
      <w:bookmarkEnd w:id="2"/>
    </w:p>
    <w:p w14:paraId="6B82844D" w14:textId="2ED25490" w:rsidR="008B4474" w:rsidRDefault="005531DE">
      <w:pPr>
        <w:pStyle w:val="TOC1"/>
        <w:tabs>
          <w:tab w:val="left" w:pos="814"/>
          <w:tab w:val="right" w:leader="dot" w:pos="9060"/>
        </w:tabs>
        <w:rPr>
          <w:rFonts w:asciiTheme="minorHAnsi" w:eastAsiaTheme="minorEastAsia" w:hAnsiTheme="minorHAnsi" w:cstheme="minorBidi"/>
          <w:noProof/>
          <w:sz w:val="22"/>
          <w:szCs w:val="22"/>
          <w:lang w:eastAsia="en-GB"/>
        </w:rPr>
      </w:pPr>
      <w:r w:rsidRPr="00432D04">
        <w:rPr>
          <w:caps/>
        </w:rPr>
        <w:fldChar w:fldCharType="begin"/>
      </w:r>
      <w:r w:rsidRPr="00432D04">
        <w:rPr>
          <w:caps/>
        </w:rPr>
        <w:instrText xml:space="preserve"> TOC \o "1-2" \h \z \u </w:instrText>
      </w:r>
      <w:r w:rsidRPr="00432D04">
        <w:rPr>
          <w:caps/>
        </w:rPr>
        <w:fldChar w:fldCharType="separate"/>
      </w:r>
      <w:hyperlink w:anchor="_Toc49504000" w:history="1">
        <w:r w:rsidR="008B4474" w:rsidRPr="00E66A1B">
          <w:rPr>
            <w:rStyle w:val="Hyperlink"/>
            <w:noProof/>
          </w:rPr>
          <w:t>1.</w:t>
        </w:r>
        <w:r w:rsidR="008B4474">
          <w:rPr>
            <w:rFonts w:asciiTheme="minorHAnsi" w:eastAsiaTheme="minorEastAsia" w:hAnsiTheme="minorHAnsi" w:cstheme="minorBidi"/>
            <w:noProof/>
            <w:sz w:val="22"/>
            <w:szCs w:val="22"/>
            <w:lang w:eastAsia="en-GB"/>
          </w:rPr>
          <w:tab/>
        </w:r>
        <w:r w:rsidR="008B4474" w:rsidRPr="00E66A1B">
          <w:rPr>
            <w:rStyle w:val="Hyperlink"/>
            <w:noProof/>
          </w:rPr>
          <w:t>INTRODUCTION</w:t>
        </w:r>
        <w:r w:rsidR="008B4474">
          <w:rPr>
            <w:noProof/>
            <w:webHidden/>
          </w:rPr>
          <w:tab/>
        </w:r>
        <w:r w:rsidR="008B4474">
          <w:rPr>
            <w:noProof/>
            <w:webHidden/>
          </w:rPr>
          <w:fldChar w:fldCharType="begin"/>
        </w:r>
        <w:r w:rsidR="008B4474">
          <w:rPr>
            <w:noProof/>
            <w:webHidden/>
          </w:rPr>
          <w:instrText xml:space="preserve"> PAGEREF _Toc49504000 \h </w:instrText>
        </w:r>
        <w:r w:rsidR="008B4474">
          <w:rPr>
            <w:noProof/>
            <w:webHidden/>
          </w:rPr>
        </w:r>
        <w:r w:rsidR="008B4474">
          <w:rPr>
            <w:noProof/>
            <w:webHidden/>
          </w:rPr>
          <w:fldChar w:fldCharType="separate"/>
        </w:r>
        <w:r w:rsidR="008B4474">
          <w:rPr>
            <w:noProof/>
            <w:webHidden/>
          </w:rPr>
          <w:t>1</w:t>
        </w:r>
        <w:r w:rsidR="008B4474">
          <w:rPr>
            <w:noProof/>
            <w:webHidden/>
          </w:rPr>
          <w:fldChar w:fldCharType="end"/>
        </w:r>
      </w:hyperlink>
    </w:p>
    <w:p w14:paraId="091A6F58" w14:textId="5AE16FBD"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01" w:history="1">
        <w:r w:rsidR="008B4474" w:rsidRPr="00E66A1B">
          <w:rPr>
            <w:rStyle w:val="Hyperlink"/>
            <w:noProof/>
          </w:rPr>
          <w:t>Background</w:t>
        </w:r>
        <w:r w:rsidR="008B4474">
          <w:rPr>
            <w:noProof/>
            <w:webHidden/>
          </w:rPr>
          <w:tab/>
        </w:r>
        <w:r w:rsidR="008B4474">
          <w:rPr>
            <w:noProof/>
            <w:webHidden/>
          </w:rPr>
          <w:fldChar w:fldCharType="begin"/>
        </w:r>
        <w:r w:rsidR="008B4474">
          <w:rPr>
            <w:noProof/>
            <w:webHidden/>
          </w:rPr>
          <w:instrText xml:space="preserve"> PAGEREF _Toc49504001 \h </w:instrText>
        </w:r>
        <w:r w:rsidR="008B4474">
          <w:rPr>
            <w:noProof/>
            <w:webHidden/>
          </w:rPr>
        </w:r>
        <w:r w:rsidR="008B4474">
          <w:rPr>
            <w:noProof/>
            <w:webHidden/>
          </w:rPr>
          <w:fldChar w:fldCharType="separate"/>
        </w:r>
        <w:r w:rsidR="008B4474">
          <w:rPr>
            <w:noProof/>
            <w:webHidden/>
          </w:rPr>
          <w:t>1</w:t>
        </w:r>
        <w:r w:rsidR="008B4474">
          <w:rPr>
            <w:noProof/>
            <w:webHidden/>
          </w:rPr>
          <w:fldChar w:fldCharType="end"/>
        </w:r>
      </w:hyperlink>
    </w:p>
    <w:p w14:paraId="562E2FB3" w14:textId="1D8AFAB7"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02" w:history="1">
        <w:r w:rsidR="008B4474" w:rsidRPr="00E66A1B">
          <w:rPr>
            <w:rStyle w:val="Hyperlink"/>
            <w:noProof/>
          </w:rPr>
          <w:t>Objective</w:t>
        </w:r>
        <w:r w:rsidR="008B4474">
          <w:rPr>
            <w:noProof/>
            <w:webHidden/>
          </w:rPr>
          <w:tab/>
        </w:r>
        <w:r w:rsidR="008B4474">
          <w:rPr>
            <w:noProof/>
            <w:webHidden/>
          </w:rPr>
          <w:fldChar w:fldCharType="begin"/>
        </w:r>
        <w:r w:rsidR="008B4474">
          <w:rPr>
            <w:noProof/>
            <w:webHidden/>
          </w:rPr>
          <w:instrText xml:space="preserve"> PAGEREF _Toc49504002 \h </w:instrText>
        </w:r>
        <w:r w:rsidR="008B4474">
          <w:rPr>
            <w:noProof/>
            <w:webHidden/>
          </w:rPr>
        </w:r>
        <w:r w:rsidR="008B4474">
          <w:rPr>
            <w:noProof/>
            <w:webHidden/>
          </w:rPr>
          <w:fldChar w:fldCharType="separate"/>
        </w:r>
        <w:r w:rsidR="008B4474">
          <w:rPr>
            <w:noProof/>
            <w:webHidden/>
          </w:rPr>
          <w:t>2</w:t>
        </w:r>
        <w:r w:rsidR="008B4474">
          <w:rPr>
            <w:noProof/>
            <w:webHidden/>
          </w:rPr>
          <w:fldChar w:fldCharType="end"/>
        </w:r>
      </w:hyperlink>
    </w:p>
    <w:p w14:paraId="44E8D0BA" w14:textId="664305B5"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03" w:history="1">
        <w:r w:rsidR="008B4474" w:rsidRPr="00E66A1B">
          <w:rPr>
            <w:rStyle w:val="Hyperlink"/>
            <w:noProof/>
          </w:rPr>
          <w:t>Scope</w:t>
        </w:r>
        <w:r w:rsidR="008B4474">
          <w:rPr>
            <w:noProof/>
            <w:webHidden/>
          </w:rPr>
          <w:tab/>
        </w:r>
        <w:r w:rsidR="008B4474">
          <w:rPr>
            <w:noProof/>
            <w:webHidden/>
          </w:rPr>
          <w:fldChar w:fldCharType="begin"/>
        </w:r>
        <w:r w:rsidR="008B4474">
          <w:rPr>
            <w:noProof/>
            <w:webHidden/>
          </w:rPr>
          <w:instrText xml:space="preserve"> PAGEREF _Toc49504003 \h </w:instrText>
        </w:r>
        <w:r w:rsidR="008B4474">
          <w:rPr>
            <w:noProof/>
            <w:webHidden/>
          </w:rPr>
        </w:r>
        <w:r w:rsidR="008B4474">
          <w:rPr>
            <w:noProof/>
            <w:webHidden/>
          </w:rPr>
          <w:fldChar w:fldCharType="separate"/>
        </w:r>
        <w:r w:rsidR="008B4474">
          <w:rPr>
            <w:noProof/>
            <w:webHidden/>
          </w:rPr>
          <w:t>2</w:t>
        </w:r>
        <w:r w:rsidR="008B4474">
          <w:rPr>
            <w:noProof/>
            <w:webHidden/>
          </w:rPr>
          <w:fldChar w:fldCharType="end"/>
        </w:r>
      </w:hyperlink>
    </w:p>
    <w:p w14:paraId="329C3C39" w14:textId="22AAD2D5"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04" w:history="1">
        <w:r w:rsidR="008B4474" w:rsidRPr="00E66A1B">
          <w:rPr>
            <w:rStyle w:val="Hyperlink"/>
            <w:noProof/>
          </w:rPr>
          <w:t>Structure</w:t>
        </w:r>
        <w:r w:rsidR="008B4474">
          <w:rPr>
            <w:noProof/>
            <w:webHidden/>
          </w:rPr>
          <w:tab/>
        </w:r>
        <w:r w:rsidR="008B4474">
          <w:rPr>
            <w:noProof/>
            <w:webHidden/>
          </w:rPr>
          <w:fldChar w:fldCharType="begin"/>
        </w:r>
        <w:r w:rsidR="008B4474">
          <w:rPr>
            <w:noProof/>
            <w:webHidden/>
          </w:rPr>
          <w:instrText xml:space="preserve"> PAGEREF _Toc49504004 \h </w:instrText>
        </w:r>
        <w:r w:rsidR="008B4474">
          <w:rPr>
            <w:noProof/>
            <w:webHidden/>
          </w:rPr>
        </w:r>
        <w:r w:rsidR="008B4474">
          <w:rPr>
            <w:noProof/>
            <w:webHidden/>
          </w:rPr>
          <w:fldChar w:fldCharType="separate"/>
        </w:r>
        <w:r w:rsidR="008B4474">
          <w:rPr>
            <w:noProof/>
            <w:webHidden/>
          </w:rPr>
          <w:t>3</w:t>
        </w:r>
        <w:r w:rsidR="008B4474">
          <w:rPr>
            <w:noProof/>
            <w:webHidden/>
          </w:rPr>
          <w:fldChar w:fldCharType="end"/>
        </w:r>
      </w:hyperlink>
    </w:p>
    <w:p w14:paraId="2EBF2994" w14:textId="0FEF4172" w:rsidR="008B4474" w:rsidRDefault="00483B06">
      <w:pPr>
        <w:pStyle w:val="TOC1"/>
        <w:tabs>
          <w:tab w:val="left" w:pos="814"/>
          <w:tab w:val="right" w:leader="dot" w:pos="9060"/>
        </w:tabs>
        <w:rPr>
          <w:rFonts w:asciiTheme="minorHAnsi" w:eastAsiaTheme="minorEastAsia" w:hAnsiTheme="minorHAnsi" w:cstheme="minorBidi"/>
          <w:noProof/>
          <w:sz w:val="22"/>
          <w:szCs w:val="22"/>
          <w:lang w:eastAsia="en-GB"/>
        </w:rPr>
      </w:pPr>
      <w:hyperlink w:anchor="_Toc49504005" w:history="1">
        <w:r w:rsidR="008B4474" w:rsidRPr="00E66A1B">
          <w:rPr>
            <w:rStyle w:val="Hyperlink"/>
            <w:noProof/>
          </w:rPr>
          <w:t>2.</w:t>
        </w:r>
        <w:r w:rsidR="008B4474">
          <w:rPr>
            <w:rFonts w:asciiTheme="minorHAnsi" w:eastAsiaTheme="minorEastAsia" w:hAnsiTheme="minorHAnsi" w:cstheme="minorBidi"/>
            <w:noProof/>
            <w:sz w:val="22"/>
            <w:szCs w:val="22"/>
            <w:lang w:eastAsia="en-GB"/>
          </w:rPr>
          <w:tab/>
        </w:r>
        <w:r w:rsidR="008B4474" w:rsidRPr="00E66A1B">
          <w:rPr>
            <w:rStyle w:val="Hyperlink"/>
            <w:noProof/>
          </w:rPr>
          <w:t>THE APPROACH TO ENSURING CRITICALITY SAFETY</w:t>
        </w:r>
        <w:r w:rsidR="008B4474">
          <w:rPr>
            <w:noProof/>
            <w:webHidden/>
          </w:rPr>
          <w:tab/>
        </w:r>
        <w:r w:rsidR="008B4474">
          <w:rPr>
            <w:noProof/>
            <w:webHidden/>
          </w:rPr>
          <w:fldChar w:fldCharType="begin"/>
        </w:r>
        <w:r w:rsidR="008B4474">
          <w:rPr>
            <w:noProof/>
            <w:webHidden/>
          </w:rPr>
          <w:instrText xml:space="preserve"> PAGEREF _Toc49504005 \h </w:instrText>
        </w:r>
        <w:r w:rsidR="008B4474">
          <w:rPr>
            <w:noProof/>
            <w:webHidden/>
          </w:rPr>
        </w:r>
        <w:r w:rsidR="008B4474">
          <w:rPr>
            <w:noProof/>
            <w:webHidden/>
          </w:rPr>
          <w:fldChar w:fldCharType="separate"/>
        </w:r>
        <w:r w:rsidR="008B4474">
          <w:rPr>
            <w:noProof/>
            <w:webHidden/>
          </w:rPr>
          <w:t>4</w:t>
        </w:r>
        <w:r w:rsidR="008B4474">
          <w:rPr>
            <w:noProof/>
            <w:webHidden/>
          </w:rPr>
          <w:fldChar w:fldCharType="end"/>
        </w:r>
      </w:hyperlink>
    </w:p>
    <w:p w14:paraId="76AAE88E" w14:textId="58277369"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06" w:history="1">
        <w:r w:rsidR="008B4474" w:rsidRPr="00E66A1B">
          <w:rPr>
            <w:rStyle w:val="Hyperlink"/>
            <w:noProof/>
          </w:rPr>
          <w:t>General considerations for ensuring criticality safety</w:t>
        </w:r>
        <w:r w:rsidR="008B4474">
          <w:rPr>
            <w:noProof/>
            <w:webHidden/>
          </w:rPr>
          <w:tab/>
        </w:r>
        <w:r w:rsidR="008B4474">
          <w:rPr>
            <w:noProof/>
            <w:webHidden/>
          </w:rPr>
          <w:fldChar w:fldCharType="begin"/>
        </w:r>
        <w:r w:rsidR="008B4474">
          <w:rPr>
            <w:noProof/>
            <w:webHidden/>
          </w:rPr>
          <w:instrText xml:space="preserve"> PAGEREF _Toc49504006 \h </w:instrText>
        </w:r>
        <w:r w:rsidR="008B4474">
          <w:rPr>
            <w:noProof/>
            <w:webHidden/>
          </w:rPr>
        </w:r>
        <w:r w:rsidR="008B4474">
          <w:rPr>
            <w:noProof/>
            <w:webHidden/>
          </w:rPr>
          <w:fldChar w:fldCharType="separate"/>
        </w:r>
        <w:r w:rsidR="008B4474">
          <w:rPr>
            <w:noProof/>
            <w:webHidden/>
          </w:rPr>
          <w:t>4</w:t>
        </w:r>
        <w:r w:rsidR="008B4474">
          <w:rPr>
            <w:noProof/>
            <w:webHidden/>
          </w:rPr>
          <w:fldChar w:fldCharType="end"/>
        </w:r>
      </w:hyperlink>
    </w:p>
    <w:p w14:paraId="15A88EF8" w14:textId="6AD23C33"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07" w:history="1">
        <w:r w:rsidR="008B4474" w:rsidRPr="00E66A1B">
          <w:rPr>
            <w:rStyle w:val="Hyperlink"/>
            <w:noProof/>
          </w:rPr>
          <w:t>Subcritical limits and safety margins</w:t>
        </w:r>
        <w:r w:rsidR="008B4474">
          <w:rPr>
            <w:noProof/>
            <w:webHidden/>
          </w:rPr>
          <w:tab/>
        </w:r>
        <w:r w:rsidR="008B4474">
          <w:rPr>
            <w:noProof/>
            <w:webHidden/>
          </w:rPr>
          <w:fldChar w:fldCharType="begin"/>
        </w:r>
        <w:r w:rsidR="008B4474">
          <w:rPr>
            <w:noProof/>
            <w:webHidden/>
          </w:rPr>
          <w:instrText xml:space="preserve"> PAGEREF _Toc49504007 \h </w:instrText>
        </w:r>
        <w:r w:rsidR="008B4474">
          <w:rPr>
            <w:noProof/>
            <w:webHidden/>
          </w:rPr>
        </w:r>
        <w:r w:rsidR="008B4474">
          <w:rPr>
            <w:noProof/>
            <w:webHidden/>
          </w:rPr>
          <w:fldChar w:fldCharType="separate"/>
        </w:r>
        <w:r w:rsidR="008B4474">
          <w:rPr>
            <w:noProof/>
            <w:webHidden/>
          </w:rPr>
          <w:t>5</w:t>
        </w:r>
        <w:r w:rsidR="008B4474">
          <w:rPr>
            <w:noProof/>
            <w:webHidden/>
          </w:rPr>
          <w:fldChar w:fldCharType="end"/>
        </w:r>
      </w:hyperlink>
    </w:p>
    <w:p w14:paraId="7E816B79" w14:textId="0AA1F09D"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08" w:history="1">
        <w:r w:rsidR="008B4474" w:rsidRPr="00E66A1B">
          <w:rPr>
            <w:rStyle w:val="Hyperlink"/>
            <w:noProof/>
          </w:rPr>
          <w:t>Exemption criteria for fissile material</w:t>
        </w:r>
        <w:r w:rsidR="008B4474">
          <w:rPr>
            <w:noProof/>
            <w:webHidden/>
          </w:rPr>
          <w:tab/>
        </w:r>
        <w:r w:rsidR="008B4474">
          <w:rPr>
            <w:noProof/>
            <w:webHidden/>
          </w:rPr>
          <w:fldChar w:fldCharType="begin"/>
        </w:r>
        <w:r w:rsidR="008B4474">
          <w:rPr>
            <w:noProof/>
            <w:webHidden/>
          </w:rPr>
          <w:instrText xml:space="preserve"> PAGEREF _Toc49504008 \h </w:instrText>
        </w:r>
        <w:r w:rsidR="008B4474">
          <w:rPr>
            <w:noProof/>
            <w:webHidden/>
          </w:rPr>
        </w:r>
        <w:r w:rsidR="008B4474">
          <w:rPr>
            <w:noProof/>
            <w:webHidden/>
          </w:rPr>
          <w:fldChar w:fldCharType="separate"/>
        </w:r>
        <w:r w:rsidR="008B4474">
          <w:rPr>
            <w:noProof/>
            <w:webHidden/>
          </w:rPr>
          <w:t>7</w:t>
        </w:r>
        <w:r w:rsidR="008B4474">
          <w:rPr>
            <w:noProof/>
            <w:webHidden/>
          </w:rPr>
          <w:fldChar w:fldCharType="end"/>
        </w:r>
      </w:hyperlink>
    </w:p>
    <w:p w14:paraId="460507AE" w14:textId="5D2BCC6B"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09" w:history="1">
        <w:r w:rsidR="008B4474" w:rsidRPr="00E66A1B">
          <w:rPr>
            <w:rStyle w:val="Hyperlink"/>
            <w:noProof/>
          </w:rPr>
          <w:t>Management system for criticality safety</w:t>
        </w:r>
        <w:r w:rsidR="008B4474">
          <w:rPr>
            <w:noProof/>
            <w:webHidden/>
          </w:rPr>
          <w:tab/>
        </w:r>
        <w:r w:rsidR="008B4474">
          <w:rPr>
            <w:noProof/>
            <w:webHidden/>
          </w:rPr>
          <w:fldChar w:fldCharType="begin"/>
        </w:r>
        <w:r w:rsidR="008B4474">
          <w:rPr>
            <w:noProof/>
            <w:webHidden/>
          </w:rPr>
          <w:instrText xml:space="preserve"> PAGEREF _Toc49504009 \h </w:instrText>
        </w:r>
        <w:r w:rsidR="008B4474">
          <w:rPr>
            <w:noProof/>
            <w:webHidden/>
          </w:rPr>
        </w:r>
        <w:r w:rsidR="008B4474">
          <w:rPr>
            <w:noProof/>
            <w:webHidden/>
          </w:rPr>
          <w:fldChar w:fldCharType="separate"/>
        </w:r>
        <w:r w:rsidR="008B4474">
          <w:rPr>
            <w:noProof/>
            <w:webHidden/>
          </w:rPr>
          <w:t>7</w:t>
        </w:r>
        <w:r w:rsidR="008B4474">
          <w:rPr>
            <w:noProof/>
            <w:webHidden/>
          </w:rPr>
          <w:fldChar w:fldCharType="end"/>
        </w:r>
      </w:hyperlink>
    </w:p>
    <w:p w14:paraId="4A046877" w14:textId="62F084F9" w:rsidR="008B4474" w:rsidRDefault="00483B06">
      <w:pPr>
        <w:pStyle w:val="TOC1"/>
        <w:tabs>
          <w:tab w:val="left" w:pos="814"/>
          <w:tab w:val="right" w:leader="dot" w:pos="9060"/>
        </w:tabs>
        <w:rPr>
          <w:rFonts w:asciiTheme="minorHAnsi" w:eastAsiaTheme="minorEastAsia" w:hAnsiTheme="minorHAnsi" w:cstheme="minorBidi"/>
          <w:noProof/>
          <w:sz w:val="22"/>
          <w:szCs w:val="22"/>
          <w:lang w:eastAsia="en-GB"/>
        </w:rPr>
      </w:pPr>
      <w:hyperlink w:anchor="_Toc49504010" w:history="1">
        <w:r w:rsidR="008B4474" w:rsidRPr="00E66A1B">
          <w:rPr>
            <w:rStyle w:val="Hyperlink"/>
            <w:noProof/>
          </w:rPr>
          <w:t>3.</w:t>
        </w:r>
        <w:r w:rsidR="008B4474">
          <w:rPr>
            <w:rFonts w:asciiTheme="minorHAnsi" w:eastAsiaTheme="minorEastAsia" w:hAnsiTheme="minorHAnsi" w:cstheme="minorBidi"/>
            <w:noProof/>
            <w:sz w:val="22"/>
            <w:szCs w:val="22"/>
            <w:lang w:eastAsia="en-GB"/>
          </w:rPr>
          <w:tab/>
        </w:r>
        <w:r w:rsidR="008B4474" w:rsidRPr="00E66A1B">
          <w:rPr>
            <w:rStyle w:val="Hyperlink"/>
            <w:noProof/>
          </w:rPr>
          <w:t>MEASURES FOR ENSURING CRITICALITY SAFETY</w:t>
        </w:r>
        <w:r w:rsidR="008B4474">
          <w:rPr>
            <w:noProof/>
            <w:webHidden/>
          </w:rPr>
          <w:tab/>
        </w:r>
        <w:r w:rsidR="008B4474">
          <w:rPr>
            <w:noProof/>
            <w:webHidden/>
          </w:rPr>
          <w:fldChar w:fldCharType="begin"/>
        </w:r>
        <w:r w:rsidR="008B4474">
          <w:rPr>
            <w:noProof/>
            <w:webHidden/>
          </w:rPr>
          <w:instrText xml:space="preserve"> PAGEREF _Toc49504010 \h </w:instrText>
        </w:r>
        <w:r w:rsidR="008B4474">
          <w:rPr>
            <w:noProof/>
            <w:webHidden/>
          </w:rPr>
        </w:r>
        <w:r w:rsidR="008B4474">
          <w:rPr>
            <w:noProof/>
            <w:webHidden/>
          </w:rPr>
          <w:fldChar w:fldCharType="separate"/>
        </w:r>
        <w:r w:rsidR="008B4474">
          <w:rPr>
            <w:noProof/>
            <w:webHidden/>
          </w:rPr>
          <w:t>13</w:t>
        </w:r>
        <w:r w:rsidR="008B4474">
          <w:rPr>
            <w:noProof/>
            <w:webHidden/>
          </w:rPr>
          <w:fldChar w:fldCharType="end"/>
        </w:r>
      </w:hyperlink>
    </w:p>
    <w:p w14:paraId="2628774C" w14:textId="4FD1AF58"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11" w:history="1">
        <w:r w:rsidR="008B4474" w:rsidRPr="00E66A1B">
          <w:rPr>
            <w:rStyle w:val="Hyperlink"/>
            <w:noProof/>
          </w:rPr>
          <w:t>General principles for ensuring criticality safety</w:t>
        </w:r>
        <w:r w:rsidR="008B4474">
          <w:rPr>
            <w:noProof/>
            <w:webHidden/>
          </w:rPr>
          <w:tab/>
        </w:r>
        <w:r w:rsidR="008B4474">
          <w:rPr>
            <w:noProof/>
            <w:webHidden/>
          </w:rPr>
          <w:fldChar w:fldCharType="begin"/>
        </w:r>
        <w:r w:rsidR="008B4474">
          <w:rPr>
            <w:noProof/>
            <w:webHidden/>
          </w:rPr>
          <w:instrText xml:space="preserve"> PAGEREF _Toc49504011 \h </w:instrText>
        </w:r>
        <w:r w:rsidR="008B4474">
          <w:rPr>
            <w:noProof/>
            <w:webHidden/>
          </w:rPr>
        </w:r>
        <w:r w:rsidR="008B4474">
          <w:rPr>
            <w:noProof/>
            <w:webHidden/>
          </w:rPr>
          <w:fldChar w:fldCharType="separate"/>
        </w:r>
        <w:r w:rsidR="008B4474">
          <w:rPr>
            <w:noProof/>
            <w:webHidden/>
          </w:rPr>
          <w:t>13</w:t>
        </w:r>
        <w:r w:rsidR="008B4474">
          <w:rPr>
            <w:noProof/>
            <w:webHidden/>
          </w:rPr>
          <w:fldChar w:fldCharType="end"/>
        </w:r>
      </w:hyperlink>
    </w:p>
    <w:p w14:paraId="79755ED2" w14:textId="08AAB55F"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12" w:history="1">
        <w:r w:rsidR="008B4474" w:rsidRPr="00E66A1B">
          <w:rPr>
            <w:rStyle w:val="Hyperlink"/>
            <w:noProof/>
          </w:rPr>
          <w:t>Safety functions and safety measures for criticality safety</w:t>
        </w:r>
        <w:r w:rsidR="008B4474">
          <w:rPr>
            <w:noProof/>
            <w:webHidden/>
          </w:rPr>
          <w:tab/>
        </w:r>
        <w:r w:rsidR="008B4474">
          <w:rPr>
            <w:noProof/>
            <w:webHidden/>
          </w:rPr>
          <w:fldChar w:fldCharType="begin"/>
        </w:r>
        <w:r w:rsidR="008B4474">
          <w:rPr>
            <w:noProof/>
            <w:webHidden/>
          </w:rPr>
          <w:instrText xml:space="preserve"> PAGEREF _Toc49504012 \h </w:instrText>
        </w:r>
        <w:r w:rsidR="008B4474">
          <w:rPr>
            <w:noProof/>
            <w:webHidden/>
          </w:rPr>
        </w:r>
        <w:r w:rsidR="008B4474">
          <w:rPr>
            <w:noProof/>
            <w:webHidden/>
          </w:rPr>
          <w:fldChar w:fldCharType="separate"/>
        </w:r>
        <w:r w:rsidR="008B4474">
          <w:rPr>
            <w:noProof/>
            <w:webHidden/>
          </w:rPr>
          <w:t>16</w:t>
        </w:r>
        <w:r w:rsidR="008B4474">
          <w:rPr>
            <w:noProof/>
            <w:webHidden/>
          </w:rPr>
          <w:fldChar w:fldCharType="end"/>
        </w:r>
      </w:hyperlink>
    </w:p>
    <w:p w14:paraId="26C391AE" w14:textId="6D4FB567"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13" w:history="1">
        <w:r w:rsidR="008B4474" w:rsidRPr="00E66A1B">
          <w:rPr>
            <w:rStyle w:val="Hyperlink"/>
            <w:noProof/>
          </w:rPr>
          <w:t>Engineered safety measures for criticality safety</w:t>
        </w:r>
        <w:r w:rsidR="008B4474">
          <w:rPr>
            <w:noProof/>
            <w:webHidden/>
          </w:rPr>
          <w:tab/>
        </w:r>
        <w:r w:rsidR="008B4474">
          <w:rPr>
            <w:noProof/>
            <w:webHidden/>
          </w:rPr>
          <w:fldChar w:fldCharType="begin"/>
        </w:r>
        <w:r w:rsidR="008B4474">
          <w:rPr>
            <w:noProof/>
            <w:webHidden/>
          </w:rPr>
          <w:instrText xml:space="preserve"> PAGEREF _Toc49504013 \h </w:instrText>
        </w:r>
        <w:r w:rsidR="008B4474">
          <w:rPr>
            <w:noProof/>
            <w:webHidden/>
          </w:rPr>
        </w:r>
        <w:r w:rsidR="008B4474">
          <w:rPr>
            <w:noProof/>
            <w:webHidden/>
          </w:rPr>
          <w:fldChar w:fldCharType="separate"/>
        </w:r>
        <w:r w:rsidR="008B4474">
          <w:rPr>
            <w:noProof/>
            <w:webHidden/>
          </w:rPr>
          <w:t>20</w:t>
        </w:r>
        <w:r w:rsidR="008B4474">
          <w:rPr>
            <w:noProof/>
            <w:webHidden/>
          </w:rPr>
          <w:fldChar w:fldCharType="end"/>
        </w:r>
      </w:hyperlink>
    </w:p>
    <w:p w14:paraId="37B88F90" w14:textId="197956BD"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14" w:history="1">
        <w:r w:rsidR="008B4474" w:rsidRPr="00E66A1B">
          <w:rPr>
            <w:rStyle w:val="Hyperlink"/>
            <w:noProof/>
          </w:rPr>
          <w:t>Administrative safety measures for criticality safety</w:t>
        </w:r>
        <w:r w:rsidR="008B4474">
          <w:rPr>
            <w:noProof/>
            <w:webHidden/>
          </w:rPr>
          <w:tab/>
        </w:r>
        <w:r w:rsidR="008B4474">
          <w:rPr>
            <w:noProof/>
            <w:webHidden/>
          </w:rPr>
          <w:fldChar w:fldCharType="begin"/>
        </w:r>
        <w:r w:rsidR="008B4474">
          <w:rPr>
            <w:noProof/>
            <w:webHidden/>
          </w:rPr>
          <w:instrText xml:space="preserve"> PAGEREF _Toc49504014 \h </w:instrText>
        </w:r>
        <w:r w:rsidR="008B4474">
          <w:rPr>
            <w:noProof/>
            <w:webHidden/>
          </w:rPr>
        </w:r>
        <w:r w:rsidR="008B4474">
          <w:rPr>
            <w:noProof/>
            <w:webHidden/>
          </w:rPr>
          <w:fldChar w:fldCharType="separate"/>
        </w:r>
        <w:r w:rsidR="008B4474">
          <w:rPr>
            <w:noProof/>
            <w:webHidden/>
          </w:rPr>
          <w:t>21</w:t>
        </w:r>
        <w:r w:rsidR="008B4474">
          <w:rPr>
            <w:noProof/>
            <w:webHidden/>
          </w:rPr>
          <w:fldChar w:fldCharType="end"/>
        </w:r>
      </w:hyperlink>
    </w:p>
    <w:p w14:paraId="3E684880" w14:textId="6A345A43"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15" w:history="1">
        <w:r w:rsidR="008B4474" w:rsidRPr="00E66A1B">
          <w:rPr>
            <w:rStyle w:val="Hyperlink"/>
            <w:noProof/>
          </w:rPr>
          <w:t>Implementation and reliability of criticality safety measures</w:t>
        </w:r>
        <w:r w:rsidR="008B4474">
          <w:rPr>
            <w:noProof/>
            <w:webHidden/>
          </w:rPr>
          <w:tab/>
        </w:r>
        <w:r w:rsidR="008B4474">
          <w:rPr>
            <w:noProof/>
            <w:webHidden/>
          </w:rPr>
          <w:fldChar w:fldCharType="begin"/>
        </w:r>
        <w:r w:rsidR="008B4474">
          <w:rPr>
            <w:noProof/>
            <w:webHidden/>
          </w:rPr>
          <w:instrText xml:space="preserve"> PAGEREF _Toc49504015 \h </w:instrText>
        </w:r>
        <w:r w:rsidR="008B4474">
          <w:rPr>
            <w:noProof/>
            <w:webHidden/>
          </w:rPr>
        </w:r>
        <w:r w:rsidR="008B4474">
          <w:rPr>
            <w:noProof/>
            <w:webHidden/>
          </w:rPr>
          <w:fldChar w:fldCharType="separate"/>
        </w:r>
        <w:r w:rsidR="008B4474">
          <w:rPr>
            <w:noProof/>
            <w:webHidden/>
          </w:rPr>
          <w:t>26</w:t>
        </w:r>
        <w:r w:rsidR="008B4474">
          <w:rPr>
            <w:noProof/>
            <w:webHidden/>
          </w:rPr>
          <w:fldChar w:fldCharType="end"/>
        </w:r>
      </w:hyperlink>
    </w:p>
    <w:p w14:paraId="41B23163" w14:textId="1B76FB87" w:rsidR="008B4474" w:rsidRDefault="00483B06">
      <w:pPr>
        <w:pStyle w:val="TOC1"/>
        <w:tabs>
          <w:tab w:val="left" w:pos="814"/>
          <w:tab w:val="right" w:leader="dot" w:pos="9060"/>
        </w:tabs>
        <w:rPr>
          <w:rFonts w:asciiTheme="minorHAnsi" w:eastAsiaTheme="minorEastAsia" w:hAnsiTheme="minorHAnsi" w:cstheme="minorBidi"/>
          <w:noProof/>
          <w:sz w:val="22"/>
          <w:szCs w:val="22"/>
          <w:lang w:eastAsia="en-GB"/>
        </w:rPr>
      </w:pPr>
      <w:hyperlink w:anchor="_Toc49504016" w:history="1">
        <w:r w:rsidR="008B4474" w:rsidRPr="00E66A1B">
          <w:rPr>
            <w:rStyle w:val="Hyperlink"/>
            <w:noProof/>
          </w:rPr>
          <w:t>4.</w:t>
        </w:r>
        <w:r w:rsidR="008B4474">
          <w:rPr>
            <w:rFonts w:asciiTheme="minorHAnsi" w:eastAsiaTheme="minorEastAsia" w:hAnsiTheme="minorHAnsi" w:cstheme="minorBidi"/>
            <w:noProof/>
            <w:sz w:val="22"/>
            <w:szCs w:val="22"/>
            <w:lang w:eastAsia="en-GB"/>
          </w:rPr>
          <w:tab/>
        </w:r>
        <w:r w:rsidR="008B4474" w:rsidRPr="00E66A1B">
          <w:rPr>
            <w:rStyle w:val="Hyperlink"/>
            <w:noProof/>
          </w:rPr>
          <w:t>CRITICALITY SAFETY ASSESSMENT</w:t>
        </w:r>
        <w:r w:rsidR="008B4474">
          <w:rPr>
            <w:noProof/>
            <w:webHidden/>
          </w:rPr>
          <w:tab/>
        </w:r>
        <w:r w:rsidR="008B4474">
          <w:rPr>
            <w:noProof/>
            <w:webHidden/>
          </w:rPr>
          <w:fldChar w:fldCharType="begin"/>
        </w:r>
        <w:r w:rsidR="008B4474">
          <w:rPr>
            <w:noProof/>
            <w:webHidden/>
          </w:rPr>
          <w:instrText xml:space="preserve"> PAGEREF _Toc49504016 \h </w:instrText>
        </w:r>
        <w:r w:rsidR="008B4474">
          <w:rPr>
            <w:noProof/>
            <w:webHidden/>
          </w:rPr>
        </w:r>
        <w:r w:rsidR="008B4474">
          <w:rPr>
            <w:noProof/>
            <w:webHidden/>
          </w:rPr>
          <w:fldChar w:fldCharType="separate"/>
        </w:r>
        <w:r w:rsidR="008B4474">
          <w:rPr>
            <w:noProof/>
            <w:webHidden/>
          </w:rPr>
          <w:t>28</w:t>
        </w:r>
        <w:r w:rsidR="008B4474">
          <w:rPr>
            <w:noProof/>
            <w:webHidden/>
          </w:rPr>
          <w:fldChar w:fldCharType="end"/>
        </w:r>
      </w:hyperlink>
    </w:p>
    <w:p w14:paraId="6C1D8977" w14:textId="28F1FC79"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17" w:history="1">
        <w:r w:rsidR="008B4474" w:rsidRPr="00E66A1B">
          <w:rPr>
            <w:rStyle w:val="Hyperlink"/>
            <w:noProof/>
          </w:rPr>
          <w:t>General considerations for criticality safety assessment</w:t>
        </w:r>
        <w:r w:rsidR="008B4474">
          <w:rPr>
            <w:noProof/>
            <w:webHidden/>
          </w:rPr>
          <w:tab/>
        </w:r>
        <w:r w:rsidR="008B4474">
          <w:rPr>
            <w:noProof/>
            <w:webHidden/>
          </w:rPr>
          <w:fldChar w:fldCharType="begin"/>
        </w:r>
        <w:r w:rsidR="008B4474">
          <w:rPr>
            <w:noProof/>
            <w:webHidden/>
          </w:rPr>
          <w:instrText xml:space="preserve"> PAGEREF _Toc49504017 \h </w:instrText>
        </w:r>
        <w:r w:rsidR="008B4474">
          <w:rPr>
            <w:noProof/>
            <w:webHidden/>
          </w:rPr>
        </w:r>
        <w:r w:rsidR="008B4474">
          <w:rPr>
            <w:noProof/>
            <w:webHidden/>
          </w:rPr>
          <w:fldChar w:fldCharType="separate"/>
        </w:r>
        <w:r w:rsidR="008B4474">
          <w:rPr>
            <w:noProof/>
            <w:webHidden/>
          </w:rPr>
          <w:t>28</w:t>
        </w:r>
        <w:r w:rsidR="008B4474">
          <w:rPr>
            <w:noProof/>
            <w:webHidden/>
          </w:rPr>
          <w:fldChar w:fldCharType="end"/>
        </w:r>
      </w:hyperlink>
    </w:p>
    <w:p w14:paraId="442F86A7" w14:textId="718A9C3D"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18" w:history="1">
        <w:r w:rsidR="008B4474" w:rsidRPr="00E66A1B">
          <w:rPr>
            <w:rStyle w:val="Hyperlink"/>
            <w:noProof/>
          </w:rPr>
          <w:t>Performance of a criticality safety assessment</w:t>
        </w:r>
        <w:r w:rsidR="008B4474">
          <w:rPr>
            <w:noProof/>
            <w:webHidden/>
          </w:rPr>
          <w:tab/>
        </w:r>
        <w:r w:rsidR="008B4474">
          <w:rPr>
            <w:noProof/>
            <w:webHidden/>
          </w:rPr>
          <w:fldChar w:fldCharType="begin"/>
        </w:r>
        <w:r w:rsidR="008B4474">
          <w:rPr>
            <w:noProof/>
            <w:webHidden/>
          </w:rPr>
          <w:instrText xml:space="preserve"> PAGEREF _Toc49504018 \h </w:instrText>
        </w:r>
        <w:r w:rsidR="008B4474">
          <w:rPr>
            <w:noProof/>
            <w:webHidden/>
          </w:rPr>
        </w:r>
        <w:r w:rsidR="008B4474">
          <w:rPr>
            <w:noProof/>
            <w:webHidden/>
          </w:rPr>
          <w:fldChar w:fldCharType="separate"/>
        </w:r>
        <w:r w:rsidR="008B4474">
          <w:rPr>
            <w:noProof/>
            <w:webHidden/>
          </w:rPr>
          <w:t>29</w:t>
        </w:r>
        <w:r w:rsidR="008B4474">
          <w:rPr>
            <w:noProof/>
            <w:webHidden/>
          </w:rPr>
          <w:fldChar w:fldCharType="end"/>
        </w:r>
      </w:hyperlink>
    </w:p>
    <w:p w14:paraId="6E4D8836" w14:textId="11227360" w:rsidR="008B4474" w:rsidRDefault="00483B06">
      <w:pPr>
        <w:pStyle w:val="TOC1"/>
        <w:tabs>
          <w:tab w:val="left" w:pos="814"/>
          <w:tab w:val="right" w:leader="dot" w:pos="9060"/>
        </w:tabs>
        <w:rPr>
          <w:rFonts w:asciiTheme="minorHAnsi" w:eastAsiaTheme="minorEastAsia" w:hAnsiTheme="minorHAnsi" w:cstheme="minorBidi"/>
          <w:noProof/>
          <w:sz w:val="22"/>
          <w:szCs w:val="22"/>
          <w:lang w:eastAsia="en-GB"/>
        </w:rPr>
      </w:pPr>
      <w:hyperlink w:anchor="_Toc49504019" w:history="1">
        <w:r w:rsidR="008B4474" w:rsidRPr="00E66A1B">
          <w:rPr>
            <w:rStyle w:val="Hyperlink"/>
            <w:noProof/>
          </w:rPr>
          <w:t>5.</w:t>
        </w:r>
        <w:r w:rsidR="008B4474">
          <w:rPr>
            <w:rFonts w:asciiTheme="minorHAnsi" w:eastAsiaTheme="minorEastAsia" w:hAnsiTheme="minorHAnsi" w:cstheme="minorBidi"/>
            <w:noProof/>
            <w:sz w:val="22"/>
            <w:szCs w:val="22"/>
            <w:lang w:eastAsia="en-GB"/>
          </w:rPr>
          <w:tab/>
        </w:r>
        <w:r w:rsidR="008B4474" w:rsidRPr="00E66A1B">
          <w:rPr>
            <w:rStyle w:val="Hyperlink"/>
            <w:noProof/>
          </w:rPr>
          <w:t>CRITICALITY SAFETY FOR SPECIFIC PRACTICES</w:t>
        </w:r>
        <w:r w:rsidR="008B4474">
          <w:rPr>
            <w:noProof/>
            <w:webHidden/>
          </w:rPr>
          <w:tab/>
        </w:r>
        <w:r w:rsidR="008B4474">
          <w:rPr>
            <w:noProof/>
            <w:webHidden/>
          </w:rPr>
          <w:fldChar w:fldCharType="begin"/>
        </w:r>
        <w:r w:rsidR="008B4474">
          <w:rPr>
            <w:noProof/>
            <w:webHidden/>
          </w:rPr>
          <w:instrText xml:space="preserve"> PAGEREF _Toc49504019 \h </w:instrText>
        </w:r>
        <w:r w:rsidR="008B4474">
          <w:rPr>
            <w:noProof/>
            <w:webHidden/>
          </w:rPr>
        </w:r>
        <w:r w:rsidR="008B4474">
          <w:rPr>
            <w:noProof/>
            <w:webHidden/>
          </w:rPr>
          <w:fldChar w:fldCharType="separate"/>
        </w:r>
        <w:r w:rsidR="008B4474">
          <w:rPr>
            <w:noProof/>
            <w:webHidden/>
          </w:rPr>
          <w:t>37</w:t>
        </w:r>
        <w:r w:rsidR="008B4474">
          <w:rPr>
            <w:noProof/>
            <w:webHidden/>
          </w:rPr>
          <w:fldChar w:fldCharType="end"/>
        </w:r>
      </w:hyperlink>
    </w:p>
    <w:p w14:paraId="2F6F6DC3" w14:textId="7C76179F"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20" w:history="1">
        <w:r w:rsidR="008B4474" w:rsidRPr="00E66A1B">
          <w:rPr>
            <w:rStyle w:val="Hyperlink"/>
            <w:noProof/>
          </w:rPr>
          <w:t>Criticality safety in uranium conversion and enrichment</w:t>
        </w:r>
        <w:r w:rsidR="008B4474">
          <w:rPr>
            <w:noProof/>
            <w:webHidden/>
          </w:rPr>
          <w:tab/>
        </w:r>
        <w:r w:rsidR="008B4474">
          <w:rPr>
            <w:noProof/>
            <w:webHidden/>
          </w:rPr>
          <w:fldChar w:fldCharType="begin"/>
        </w:r>
        <w:r w:rsidR="008B4474">
          <w:rPr>
            <w:noProof/>
            <w:webHidden/>
          </w:rPr>
          <w:instrText xml:space="preserve"> PAGEREF _Toc49504020 \h </w:instrText>
        </w:r>
        <w:r w:rsidR="008B4474">
          <w:rPr>
            <w:noProof/>
            <w:webHidden/>
          </w:rPr>
        </w:r>
        <w:r w:rsidR="008B4474">
          <w:rPr>
            <w:noProof/>
            <w:webHidden/>
          </w:rPr>
          <w:fldChar w:fldCharType="separate"/>
        </w:r>
        <w:r w:rsidR="008B4474">
          <w:rPr>
            <w:noProof/>
            <w:webHidden/>
          </w:rPr>
          <w:t>37</w:t>
        </w:r>
        <w:r w:rsidR="008B4474">
          <w:rPr>
            <w:noProof/>
            <w:webHidden/>
          </w:rPr>
          <w:fldChar w:fldCharType="end"/>
        </w:r>
      </w:hyperlink>
    </w:p>
    <w:p w14:paraId="60D2AC47" w14:textId="38508C36"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21" w:history="1">
        <w:r w:rsidR="008B4474" w:rsidRPr="00E66A1B">
          <w:rPr>
            <w:rStyle w:val="Hyperlink"/>
            <w:noProof/>
          </w:rPr>
          <w:t>Criticality safety in fuel fabrication and reconversion</w:t>
        </w:r>
        <w:r w:rsidR="008B4474">
          <w:rPr>
            <w:noProof/>
            <w:webHidden/>
          </w:rPr>
          <w:tab/>
        </w:r>
        <w:r w:rsidR="008B4474">
          <w:rPr>
            <w:noProof/>
            <w:webHidden/>
          </w:rPr>
          <w:fldChar w:fldCharType="begin"/>
        </w:r>
        <w:r w:rsidR="008B4474">
          <w:rPr>
            <w:noProof/>
            <w:webHidden/>
          </w:rPr>
          <w:instrText xml:space="preserve"> PAGEREF _Toc49504021 \h </w:instrText>
        </w:r>
        <w:r w:rsidR="008B4474">
          <w:rPr>
            <w:noProof/>
            <w:webHidden/>
          </w:rPr>
        </w:r>
        <w:r w:rsidR="008B4474">
          <w:rPr>
            <w:noProof/>
            <w:webHidden/>
          </w:rPr>
          <w:fldChar w:fldCharType="separate"/>
        </w:r>
        <w:r w:rsidR="008B4474">
          <w:rPr>
            <w:noProof/>
            <w:webHidden/>
          </w:rPr>
          <w:t>38</w:t>
        </w:r>
        <w:r w:rsidR="008B4474">
          <w:rPr>
            <w:noProof/>
            <w:webHidden/>
          </w:rPr>
          <w:fldChar w:fldCharType="end"/>
        </w:r>
      </w:hyperlink>
    </w:p>
    <w:p w14:paraId="0D2802DA" w14:textId="2CFBD131"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22" w:history="1">
        <w:r w:rsidR="008B4474" w:rsidRPr="00E66A1B">
          <w:rPr>
            <w:rStyle w:val="Hyperlink"/>
            <w:noProof/>
          </w:rPr>
          <w:t>Criticality safety in spent fuel operations before reprocessing, long term storage or disposal</w:t>
        </w:r>
        <w:r w:rsidR="008B4474">
          <w:rPr>
            <w:noProof/>
            <w:webHidden/>
          </w:rPr>
          <w:tab/>
        </w:r>
        <w:r w:rsidR="008B4474">
          <w:rPr>
            <w:noProof/>
            <w:webHidden/>
          </w:rPr>
          <w:fldChar w:fldCharType="begin"/>
        </w:r>
        <w:r w:rsidR="008B4474">
          <w:rPr>
            <w:noProof/>
            <w:webHidden/>
          </w:rPr>
          <w:instrText xml:space="preserve"> PAGEREF _Toc49504022 \h </w:instrText>
        </w:r>
        <w:r w:rsidR="008B4474">
          <w:rPr>
            <w:noProof/>
            <w:webHidden/>
          </w:rPr>
        </w:r>
        <w:r w:rsidR="008B4474">
          <w:rPr>
            <w:noProof/>
            <w:webHidden/>
          </w:rPr>
          <w:fldChar w:fldCharType="separate"/>
        </w:r>
        <w:r w:rsidR="008B4474">
          <w:rPr>
            <w:noProof/>
            <w:webHidden/>
          </w:rPr>
          <w:t>41</w:t>
        </w:r>
        <w:r w:rsidR="008B4474">
          <w:rPr>
            <w:noProof/>
            <w:webHidden/>
          </w:rPr>
          <w:fldChar w:fldCharType="end"/>
        </w:r>
      </w:hyperlink>
    </w:p>
    <w:p w14:paraId="53021D9E" w14:textId="7AE8DCAC"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23" w:history="1">
        <w:r w:rsidR="008B4474" w:rsidRPr="00E66A1B">
          <w:rPr>
            <w:rStyle w:val="Hyperlink"/>
            <w:noProof/>
          </w:rPr>
          <w:t>Criticality safety in fuel reprocessing</w:t>
        </w:r>
        <w:r w:rsidR="008B4474">
          <w:rPr>
            <w:noProof/>
            <w:webHidden/>
          </w:rPr>
          <w:tab/>
        </w:r>
        <w:r w:rsidR="008B4474">
          <w:rPr>
            <w:noProof/>
            <w:webHidden/>
          </w:rPr>
          <w:fldChar w:fldCharType="begin"/>
        </w:r>
        <w:r w:rsidR="008B4474">
          <w:rPr>
            <w:noProof/>
            <w:webHidden/>
          </w:rPr>
          <w:instrText xml:space="preserve"> PAGEREF _Toc49504023 \h </w:instrText>
        </w:r>
        <w:r w:rsidR="008B4474">
          <w:rPr>
            <w:noProof/>
            <w:webHidden/>
          </w:rPr>
        </w:r>
        <w:r w:rsidR="008B4474">
          <w:rPr>
            <w:noProof/>
            <w:webHidden/>
          </w:rPr>
          <w:fldChar w:fldCharType="separate"/>
        </w:r>
        <w:r w:rsidR="008B4474">
          <w:rPr>
            <w:noProof/>
            <w:webHidden/>
          </w:rPr>
          <w:t>47</w:t>
        </w:r>
        <w:r w:rsidR="008B4474">
          <w:rPr>
            <w:noProof/>
            <w:webHidden/>
          </w:rPr>
          <w:fldChar w:fldCharType="end"/>
        </w:r>
      </w:hyperlink>
    </w:p>
    <w:p w14:paraId="133707A0" w14:textId="746B0651"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24" w:history="1">
        <w:r w:rsidR="008B4474" w:rsidRPr="00E66A1B">
          <w:rPr>
            <w:rStyle w:val="Hyperlink"/>
            <w:noProof/>
          </w:rPr>
          <w:t>Criticality safety in Radioactive waste management</w:t>
        </w:r>
        <w:r w:rsidR="008B4474">
          <w:rPr>
            <w:noProof/>
            <w:webHidden/>
          </w:rPr>
          <w:tab/>
        </w:r>
        <w:r w:rsidR="008B4474">
          <w:rPr>
            <w:noProof/>
            <w:webHidden/>
          </w:rPr>
          <w:fldChar w:fldCharType="begin"/>
        </w:r>
        <w:r w:rsidR="008B4474">
          <w:rPr>
            <w:noProof/>
            <w:webHidden/>
          </w:rPr>
          <w:instrText xml:space="preserve"> PAGEREF _Toc49504024 \h </w:instrText>
        </w:r>
        <w:r w:rsidR="008B4474">
          <w:rPr>
            <w:noProof/>
            <w:webHidden/>
          </w:rPr>
        </w:r>
        <w:r w:rsidR="008B4474">
          <w:rPr>
            <w:noProof/>
            <w:webHidden/>
          </w:rPr>
          <w:fldChar w:fldCharType="separate"/>
        </w:r>
        <w:r w:rsidR="008B4474">
          <w:rPr>
            <w:noProof/>
            <w:webHidden/>
          </w:rPr>
          <w:t>52</w:t>
        </w:r>
        <w:r w:rsidR="008B4474">
          <w:rPr>
            <w:noProof/>
            <w:webHidden/>
          </w:rPr>
          <w:fldChar w:fldCharType="end"/>
        </w:r>
      </w:hyperlink>
    </w:p>
    <w:p w14:paraId="412C34B4" w14:textId="0A4F41B3"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25" w:history="1">
        <w:r w:rsidR="008B4474" w:rsidRPr="00E66A1B">
          <w:rPr>
            <w:rStyle w:val="Hyperlink"/>
            <w:noProof/>
          </w:rPr>
          <w:t>Criticality safety in decommissioning</w:t>
        </w:r>
        <w:r w:rsidR="008B4474">
          <w:rPr>
            <w:noProof/>
            <w:webHidden/>
          </w:rPr>
          <w:tab/>
        </w:r>
        <w:r w:rsidR="008B4474">
          <w:rPr>
            <w:noProof/>
            <w:webHidden/>
          </w:rPr>
          <w:fldChar w:fldCharType="begin"/>
        </w:r>
        <w:r w:rsidR="008B4474">
          <w:rPr>
            <w:noProof/>
            <w:webHidden/>
          </w:rPr>
          <w:instrText xml:space="preserve"> PAGEREF _Toc49504025 \h </w:instrText>
        </w:r>
        <w:r w:rsidR="008B4474">
          <w:rPr>
            <w:noProof/>
            <w:webHidden/>
          </w:rPr>
        </w:r>
        <w:r w:rsidR="008B4474">
          <w:rPr>
            <w:noProof/>
            <w:webHidden/>
          </w:rPr>
          <w:fldChar w:fldCharType="separate"/>
        </w:r>
        <w:r w:rsidR="008B4474">
          <w:rPr>
            <w:noProof/>
            <w:webHidden/>
          </w:rPr>
          <w:t>54</w:t>
        </w:r>
        <w:r w:rsidR="008B4474">
          <w:rPr>
            <w:noProof/>
            <w:webHidden/>
          </w:rPr>
          <w:fldChar w:fldCharType="end"/>
        </w:r>
      </w:hyperlink>
    </w:p>
    <w:p w14:paraId="57EEC457" w14:textId="069D739A"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26" w:history="1">
        <w:r w:rsidR="008B4474" w:rsidRPr="00E66A1B">
          <w:rPr>
            <w:rStyle w:val="Hyperlink"/>
            <w:noProof/>
          </w:rPr>
          <w:t>Criticality safety in the transport of fissile material and during the on-site movement of fissile material</w:t>
        </w:r>
        <w:r w:rsidR="008B4474">
          <w:rPr>
            <w:noProof/>
            <w:webHidden/>
          </w:rPr>
          <w:tab/>
        </w:r>
        <w:r w:rsidR="008B4474">
          <w:rPr>
            <w:noProof/>
            <w:webHidden/>
          </w:rPr>
          <w:fldChar w:fldCharType="begin"/>
        </w:r>
        <w:r w:rsidR="008B4474">
          <w:rPr>
            <w:noProof/>
            <w:webHidden/>
          </w:rPr>
          <w:instrText xml:space="preserve"> PAGEREF _Toc49504026 \h </w:instrText>
        </w:r>
        <w:r w:rsidR="008B4474">
          <w:rPr>
            <w:noProof/>
            <w:webHidden/>
          </w:rPr>
        </w:r>
        <w:r w:rsidR="008B4474">
          <w:rPr>
            <w:noProof/>
            <w:webHidden/>
          </w:rPr>
          <w:fldChar w:fldCharType="separate"/>
        </w:r>
        <w:r w:rsidR="008B4474">
          <w:rPr>
            <w:noProof/>
            <w:webHidden/>
          </w:rPr>
          <w:t>55</w:t>
        </w:r>
        <w:r w:rsidR="008B4474">
          <w:rPr>
            <w:noProof/>
            <w:webHidden/>
          </w:rPr>
          <w:fldChar w:fldCharType="end"/>
        </w:r>
      </w:hyperlink>
    </w:p>
    <w:p w14:paraId="7DEF2D78" w14:textId="0B1270A5"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27" w:history="1">
        <w:r w:rsidR="008B4474" w:rsidRPr="00E66A1B">
          <w:rPr>
            <w:rStyle w:val="Hyperlink"/>
            <w:noProof/>
          </w:rPr>
          <w:t>Criticality safety in research and development laboratories</w:t>
        </w:r>
        <w:r w:rsidR="008B4474">
          <w:rPr>
            <w:noProof/>
            <w:webHidden/>
          </w:rPr>
          <w:tab/>
        </w:r>
        <w:r w:rsidR="008B4474">
          <w:rPr>
            <w:noProof/>
            <w:webHidden/>
          </w:rPr>
          <w:fldChar w:fldCharType="begin"/>
        </w:r>
        <w:r w:rsidR="008B4474">
          <w:rPr>
            <w:noProof/>
            <w:webHidden/>
          </w:rPr>
          <w:instrText xml:space="preserve"> PAGEREF _Toc49504027 \h </w:instrText>
        </w:r>
        <w:r w:rsidR="008B4474">
          <w:rPr>
            <w:noProof/>
            <w:webHidden/>
          </w:rPr>
        </w:r>
        <w:r w:rsidR="008B4474">
          <w:rPr>
            <w:noProof/>
            <w:webHidden/>
          </w:rPr>
          <w:fldChar w:fldCharType="separate"/>
        </w:r>
        <w:r w:rsidR="008B4474">
          <w:rPr>
            <w:noProof/>
            <w:webHidden/>
          </w:rPr>
          <w:t>56</w:t>
        </w:r>
        <w:r w:rsidR="008B4474">
          <w:rPr>
            <w:noProof/>
            <w:webHidden/>
          </w:rPr>
          <w:fldChar w:fldCharType="end"/>
        </w:r>
      </w:hyperlink>
    </w:p>
    <w:p w14:paraId="5BB05C10" w14:textId="331BFED6" w:rsidR="008B4474" w:rsidRDefault="00483B06">
      <w:pPr>
        <w:pStyle w:val="TOC1"/>
        <w:tabs>
          <w:tab w:val="left" w:pos="814"/>
          <w:tab w:val="right" w:leader="dot" w:pos="9060"/>
        </w:tabs>
        <w:rPr>
          <w:rFonts w:asciiTheme="minorHAnsi" w:eastAsiaTheme="minorEastAsia" w:hAnsiTheme="minorHAnsi" w:cstheme="minorBidi"/>
          <w:noProof/>
          <w:sz w:val="22"/>
          <w:szCs w:val="22"/>
          <w:lang w:eastAsia="en-GB"/>
        </w:rPr>
      </w:pPr>
      <w:hyperlink w:anchor="_Toc49504028" w:history="1">
        <w:r w:rsidR="008B4474" w:rsidRPr="00E66A1B">
          <w:rPr>
            <w:rStyle w:val="Hyperlink"/>
            <w:noProof/>
          </w:rPr>
          <w:t>6.</w:t>
        </w:r>
        <w:r w:rsidR="008B4474">
          <w:rPr>
            <w:rFonts w:asciiTheme="minorHAnsi" w:eastAsiaTheme="minorEastAsia" w:hAnsiTheme="minorHAnsi" w:cstheme="minorBidi"/>
            <w:noProof/>
            <w:sz w:val="22"/>
            <w:szCs w:val="22"/>
            <w:lang w:eastAsia="en-GB"/>
          </w:rPr>
          <w:tab/>
        </w:r>
        <w:r w:rsidR="008B4474" w:rsidRPr="00E66A1B">
          <w:rPr>
            <w:rStyle w:val="Hyperlink"/>
            <w:noProof/>
          </w:rPr>
          <w:t>EMERGENCY PREPAREDNESS AND RESPONSE TO A CRITICALITY ACCIDENT</w:t>
        </w:r>
        <w:r w:rsidR="008B4474">
          <w:rPr>
            <w:noProof/>
            <w:webHidden/>
          </w:rPr>
          <w:tab/>
        </w:r>
        <w:r w:rsidR="008B4474">
          <w:rPr>
            <w:noProof/>
            <w:webHidden/>
          </w:rPr>
          <w:fldChar w:fldCharType="begin"/>
        </w:r>
        <w:r w:rsidR="008B4474">
          <w:rPr>
            <w:noProof/>
            <w:webHidden/>
          </w:rPr>
          <w:instrText xml:space="preserve"> PAGEREF _Toc49504028 \h </w:instrText>
        </w:r>
        <w:r w:rsidR="008B4474">
          <w:rPr>
            <w:noProof/>
            <w:webHidden/>
          </w:rPr>
        </w:r>
        <w:r w:rsidR="008B4474">
          <w:rPr>
            <w:noProof/>
            <w:webHidden/>
          </w:rPr>
          <w:fldChar w:fldCharType="separate"/>
        </w:r>
        <w:r w:rsidR="008B4474">
          <w:rPr>
            <w:noProof/>
            <w:webHidden/>
          </w:rPr>
          <w:t>59</w:t>
        </w:r>
        <w:r w:rsidR="008B4474">
          <w:rPr>
            <w:noProof/>
            <w:webHidden/>
          </w:rPr>
          <w:fldChar w:fldCharType="end"/>
        </w:r>
      </w:hyperlink>
    </w:p>
    <w:p w14:paraId="17C8BB3D" w14:textId="371346BF"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29" w:history="1">
        <w:r w:rsidR="008B4474" w:rsidRPr="00E66A1B">
          <w:rPr>
            <w:rStyle w:val="Hyperlink"/>
            <w:noProof/>
          </w:rPr>
          <w:t>General considerations for emergency preparedness and response to a criticality accident</w:t>
        </w:r>
        <w:r w:rsidR="008B4474">
          <w:rPr>
            <w:noProof/>
            <w:webHidden/>
          </w:rPr>
          <w:tab/>
        </w:r>
        <w:r w:rsidR="008B4474">
          <w:rPr>
            <w:noProof/>
            <w:webHidden/>
          </w:rPr>
          <w:fldChar w:fldCharType="begin"/>
        </w:r>
        <w:r w:rsidR="008B4474">
          <w:rPr>
            <w:noProof/>
            <w:webHidden/>
          </w:rPr>
          <w:instrText xml:space="preserve"> PAGEREF _Toc49504029 \h </w:instrText>
        </w:r>
        <w:r w:rsidR="008B4474">
          <w:rPr>
            <w:noProof/>
            <w:webHidden/>
          </w:rPr>
        </w:r>
        <w:r w:rsidR="008B4474">
          <w:rPr>
            <w:noProof/>
            <w:webHidden/>
          </w:rPr>
          <w:fldChar w:fldCharType="separate"/>
        </w:r>
        <w:r w:rsidR="008B4474">
          <w:rPr>
            <w:noProof/>
            <w:webHidden/>
          </w:rPr>
          <w:t>59</w:t>
        </w:r>
        <w:r w:rsidR="008B4474">
          <w:rPr>
            <w:noProof/>
            <w:webHidden/>
          </w:rPr>
          <w:fldChar w:fldCharType="end"/>
        </w:r>
      </w:hyperlink>
    </w:p>
    <w:p w14:paraId="0AC3DC72" w14:textId="1059E077"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30" w:history="1">
        <w:r w:rsidR="008B4474" w:rsidRPr="00E66A1B">
          <w:rPr>
            <w:rStyle w:val="Hyperlink"/>
            <w:noProof/>
          </w:rPr>
          <w:t>Functional considerations for emergency preparedness and response to a criticality accident</w:t>
        </w:r>
        <w:r w:rsidR="008B4474">
          <w:rPr>
            <w:noProof/>
            <w:webHidden/>
          </w:rPr>
          <w:tab/>
        </w:r>
        <w:r w:rsidR="008B4474">
          <w:rPr>
            <w:noProof/>
            <w:webHidden/>
          </w:rPr>
          <w:fldChar w:fldCharType="begin"/>
        </w:r>
        <w:r w:rsidR="008B4474">
          <w:rPr>
            <w:noProof/>
            <w:webHidden/>
          </w:rPr>
          <w:instrText xml:space="preserve"> PAGEREF _Toc49504030 \h </w:instrText>
        </w:r>
        <w:r w:rsidR="008B4474">
          <w:rPr>
            <w:noProof/>
            <w:webHidden/>
          </w:rPr>
        </w:r>
        <w:r w:rsidR="008B4474">
          <w:rPr>
            <w:noProof/>
            <w:webHidden/>
          </w:rPr>
          <w:fldChar w:fldCharType="separate"/>
        </w:r>
        <w:r w:rsidR="008B4474">
          <w:rPr>
            <w:noProof/>
            <w:webHidden/>
          </w:rPr>
          <w:t>60</w:t>
        </w:r>
        <w:r w:rsidR="008B4474">
          <w:rPr>
            <w:noProof/>
            <w:webHidden/>
          </w:rPr>
          <w:fldChar w:fldCharType="end"/>
        </w:r>
      </w:hyperlink>
    </w:p>
    <w:p w14:paraId="16ECA741" w14:textId="2CDFA712"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31" w:history="1">
        <w:r w:rsidR="008B4474" w:rsidRPr="00E66A1B">
          <w:rPr>
            <w:rStyle w:val="Hyperlink"/>
            <w:noProof/>
          </w:rPr>
          <w:t>Infrastructural considerations for emergency preparedness and response to a criticality accident</w:t>
        </w:r>
        <w:r w:rsidR="008B4474">
          <w:rPr>
            <w:noProof/>
            <w:webHidden/>
          </w:rPr>
          <w:tab/>
        </w:r>
        <w:r w:rsidR="008B4474">
          <w:rPr>
            <w:noProof/>
            <w:webHidden/>
          </w:rPr>
          <w:fldChar w:fldCharType="begin"/>
        </w:r>
        <w:r w:rsidR="008B4474">
          <w:rPr>
            <w:noProof/>
            <w:webHidden/>
          </w:rPr>
          <w:instrText xml:space="preserve"> PAGEREF _Toc49504031 \h </w:instrText>
        </w:r>
        <w:r w:rsidR="008B4474">
          <w:rPr>
            <w:noProof/>
            <w:webHidden/>
          </w:rPr>
        </w:r>
        <w:r w:rsidR="008B4474">
          <w:rPr>
            <w:noProof/>
            <w:webHidden/>
          </w:rPr>
          <w:fldChar w:fldCharType="separate"/>
        </w:r>
        <w:r w:rsidR="008B4474">
          <w:rPr>
            <w:noProof/>
            <w:webHidden/>
          </w:rPr>
          <w:t>63</w:t>
        </w:r>
        <w:r w:rsidR="008B4474">
          <w:rPr>
            <w:noProof/>
            <w:webHidden/>
          </w:rPr>
          <w:fldChar w:fldCharType="end"/>
        </w:r>
      </w:hyperlink>
    </w:p>
    <w:p w14:paraId="0FD9380A" w14:textId="624B018B"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32" w:history="1">
        <w:r w:rsidR="008B4474" w:rsidRPr="00E66A1B">
          <w:rPr>
            <w:rStyle w:val="Hyperlink"/>
            <w:noProof/>
          </w:rPr>
          <w:t>Causes and stabilization of a criticality accident</w:t>
        </w:r>
        <w:r w:rsidR="008B4474">
          <w:rPr>
            <w:noProof/>
            <w:webHidden/>
          </w:rPr>
          <w:tab/>
        </w:r>
        <w:r w:rsidR="008B4474">
          <w:rPr>
            <w:noProof/>
            <w:webHidden/>
          </w:rPr>
          <w:fldChar w:fldCharType="begin"/>
        </w:r>
        <w:r w:rsidR="008B4474">
          <w:rPr>
            <w:noProof/>
            <w:webHidden/>
          </w:rPr>
          <w:instrText xml:space="preserve"> PAGEREF _Toc49504032 \h </w:instrText>
        </w:r>
        <w:r w:rsidR="008B4474">
          <w:rPr>
            <w:noProof/>
            <w:webHidden/>
          </w:rPr>
        </w:r>
        <w:r w:rsidR="008B4474">
          <w:rPr>
            <w:noProof/>
            <w:webHidden/>
          </w:rPr>
          <w:fldChar w:fldCharType="separate"/>
        </w:r>
        <w:r w:rsidR="008B4474">
          <w:rPr>
            <w:noProof/>
            <w:webHidden/>
          </w:rPr>
          <w:t>64</w:t>
        </w:r>
        <w:r w:rsidR="008B4474">
          <w:rPr>
            <w:noProof/>
            <w:webHidden/>
          </w:rPr>
          <w:fldChar w:fldCharType="end"/>
        </w:r>
      </w:hyperlink>
    </w:p>
    <w:p w14:paraId="1B479FCB" w14:textId="2C6D407A" w:rsidR="008B4474" w:rsidRDefault="00483B06">
      <w:pPr>
        <w:pStyle w:val="TOC2"/>
        <w:tabs>
          <w:tab w:val="right" w:leader="dot" w:pos="9060"/>
        </w:tabs>
        <w:rPr>
          <w:rFonts w:asciiTheme="minorHAnsi" w:eastAsiaTheme="minorEastAsia" w:hAnsiTheme="minorHAnsi" w:cstheme="minorBidi"/>
          <w:noProof/>
          <w:sz w:val="22"/>
          <w:szCs w:val="22"/>
          <w:lang w:eastAsia="en-GB"/>
        </w:rPr>
      </w:pPr>
      <w:hyperlink w:anchor="_Toc49504033" w:history="1">
        <w:r w:rsidR="008B4474" w:rsidRPr="00E66A1B">
          <w:rPr>
            <w:rStyle w:val="Hyperlink"/>
            <w:noProof/>
          </w:rPr>
          <w:t>Criticality detection and alarm systems</w:t>
        </w:r>
        <w:r w:rsidR="008B4474">
          <w:rPr>
            <w:noProof/>
            <w:webHidden/>
          </w:rPr>
          <w:tab/>
        </w:r>
        <w:r w:rsidR="008B4474">
          <w:rPr>
            <w:noProof/>
            <w:webHidden/>
          </w:rPr>
          <w:fldChar w:fldCharType="begin"/>
        </w:r>
        <w:r w:rsidR="008B4474">
          <w:rPr>
            <w:noProof/>
            <w:webHidden/>
          </w:rPr>
          <w:instrText xml:space="preserve"> PAGEREF _Toc49504033 \h </w:instrText>
        </w:r>
        <w:r w:rsidR="008B4474">
          <w:rPr>
            <w:noProof/>
            <w:webHidden/>
          </w:rPr>
        </w:r>
        <w:r w:rsidR="008B4474">
          <w:rPr>
            <w:noProof/>
            <w:webHidden/>
          </w:rPr>
          <w:fldChar w:fldCharType="separate"/>
        </w:r>
        <w:r w:rsidR="008B4474">
          <w:rPr>
            <w:noProof/>
            <w:webHidden/>
          </w:rPr>
          <w:t>65</w:t>
        </w:r>
        <w:r w:rsidR="008B4474">
          <w:rPr>
            <w:noProof/>
            <w:webHidden/>
          </w:rPr>
          <w:fldChar w:fldCharType="end"/>
        </w:r>
      </w:hyperlink>
    </w:p>
    <w:p w14:paraId="25C9DF27" w14:textId="4076B871" w:rsidR="008B4474" w:rsidRDefault="00483B06">
      <w:pPr>
        <w:pStyle w:val="TOC1"/>
        <w:tabs>
          <w:tab w:val="right" w:leader="dot" w:pos="9060"/>
        </w:tabs>
        <w:rPr>
          <w:rFonts w:asciiTheme="minorHAnsi" w:eastAsiaTheme="minorEastAsia" w:hAnsiTheme="minorHAnsi" w:cstheme="minorBidi"/>
          <w:noProof/>
          <w:sz w:val="22"/>
          <w:szCs w:val="22"/>
          <w:lang w:eastAsia="en-GB"/>
        </w:rPr>
      </w:pPr>
      <w:hyperlink w:anchor="_Toc49504034" w:history="1">
        <w:r w:rsidR="008B4474" w:rsidRPr="00E66A1B">
          <w:rPr>
            <w:rStyle w:val="Hyperlink"/>
            <w:noProof/>
          </w:rPr>
          <w:t>REFERENCES</w:t>
        </w:r>
        <w:r w:rsidR="008B4474">
          <w:rPr>
            <w:noProof/>
            <w:webHidden/>
          </w:rPr>
          <w:tab/>
        </w:r>
        <w:r w:rsidR="008B4474">
          <w:rPr>
            <w:noProof/>
            <w:webHidden/>
          </w:rPr>
          <w:fldChar w:fldCharType="begin"/>
        </w:r>
        <w:r w:rsidR="008B4474">
          <w:rPr>
            <w:noProof/>
            <w:webHidden/>
          </w:rPr>
          <w:instrText xml:space="preserve"> PAGEREF _Toc49504034 \h </w:instrText>
        </w:r>
        <w:r w:rsidR="008B4474">
          <w:rPr>
            <w:noProof/>
            <w:webHidden/>
          </w:rPr>
        </w:r>
        <w:r w:rsidR="008B4474">
          <w:rPr>
            <w:noProof/>
            <w:webHidden/>
          </w:rPr>
          <w:fldChar w:fldCharType="separate"/>
        </w:r>
        <w:r w:rsidR="008B4474">
          <w:rPr>
            <w:noProof/>
            <w:webHidden/>
          </w:rPr>
          <w:t>69</w:t>
        </w:r>
        <w:r w:rsidR="008B4474">
          <w:rPr>
            <w:noProof/>
            <w:webHidden/>
          </w:rPr>
          <w:fldChar w:fldCharType="end"/>
        </w:r>
      </w:hyperlink>
    </w:p>
    <w:p w14:paraId="4C829BAE" w14:textId="24E0AD62" w:rsidR="008B4474" w:rsidRDefault="00483B06">
      <w:pPr>
        <w:pStyle w:val="TOC1"/>
        <w:tabs>
          <w:tab w:val="right" w:leader="dot" w:pos="9060"/>
        </w:tabs>
        <w:rPr>
          <w:rFonts w:asciiTheme="minorHAnsi" w:eastAsiaTheme="minorEastAsia" w:hAnsiTheme="minorHAnsi" w:cstheme="minorBidi"/>
          <w:noProof/>
          <w:sz w:val="22"/>
          <w:szCs w:val="22"/>
          <w:lang w:eastAsia="en-GB"/>
        </w:rPr>
      </w:pPr>
      <w:hyperlink w:anchor="_Toc49504035" w:history="1">
        <w:r w:rsidR="008B4474" w:rsidRPr="00E66A1B">
          <w:rPr>
            <w:rStyle w:val="Hyperlink"/>
            <w:rFonts w:eastAsia="Calibri"/>
            <w:noProof/>
            <w:lang w:val="en-US"/>
          </w:rPr>
          <w:t xml:space="preserve">Annex </w:t>
        </w:r>
        <w:r w:rsidR="008B4474" w:rsidRPr="00E66A1B">
          <w:rPr>
            <w:rStyle w:val="Hyperlink"/>
            <w:noProof/>
          </w:rPr>
          <w:t>Bibliography</w:t>
        </w:r>
        <w:r w:rsidR="008B4474">
          <w:rPr>
            <w:noProof/>
            <w:webHidden/>
          </w:rPr>
          <w:tab/>
        </w:r>
        <w:r w:rsidR="008B4474">
          <w:rPr>
            <w:noProof/>
            <w:webHidden/>
          </w:rPr>
          <w:fldChar w:fldCharType="begin"/>
        </w:r>
        <w:r w:rsidR="008B4474">
          <w:rPr>
            <w:noProof/>
            <w:webHidden/>
          </w:rPr>
          <w:instrText xml:space="preserve"> PAGEREF _Toc49504035 \h </w:instrText>
        </w:r>
        <w:r w:rsidR="008B4474">
          <w:rPr>
            <w:noProof/>
            <w:webHidden/>
          </w:rPr>
        </w:r>
        <w:r w:rsidR="008B4474">
          <w:rPr>
            <w:noProof/>
            <w:webHidden/>
          </w:rPr>
          <w:fldChar w:fldCharType="separate"/>
        </w:r>
        <w:r w:rsidR="008B4474">
          <w:rPr>
            <w:noProof/>
            <w:webHidden/>
          </w:rPr>
          <w:t>74</w:t>
        </w:r>
        <w:r w:rsidR="008B4474">
          <w:rPr>
            <w:noProof/>
            <w:webHidden/>
          </w:rPr>
          <w:fldChar w:fldCharType="end"/>
        </w:r>
      </w:hyperlink>
    </w:p>
    <w:p w14:paraId="499B4B1C" w14:textId="1EBBEF24" w:rsidR="008B4474" w:rsidRDefault="00483B06">
      <w:pPr>
        <w:pStyle w:val="TOC1"/>
        <w:tabs>
          <w:tab w:val="right" w:leader="dot" w:pos="9060"/>
        </w:tabs>
        <w:rPr>
          <w:rFonts w:asciiTheme="minorHAnsi" w:eastAsiaTheme="minorEastAsia" w:hAnsiTheme="minorHAnsi" w:cstheme="minorBidi"/>
          <w:noProof/>
          <w:sz w:val="22"/>
          <w:szCs w:val="22"/>
          <w:lang w:eastAsia="en-GB"/>
        </w:rPr>
      </w:pPr>
      <w:hyperlink w:anchor="_Toc49504036" w:history="1">
        <w:r w:rsidR="008B4474" w:rsidRPr="00E66A1B">
          <w:rPr>
            <w:rStyle w:val="Hyperlink"/>
            <w:noProof/>
          </w:rPr>
          <w:t>CONTRIBUTORS TO DRAFTING AND REVIEW</w:t>
        </w:r>
        <w:r w:rsidR="008B4474">
          <w:rPr>
            <w:noProof/>
            <w:webHidden/>
          </w:rPr>
          <w:tab/>
        </w:r>
        <w:r w:rsidR="008B4474">
          <w:rPr>
            <w:noProof/>
            <w:webHidden/>
          </w:rPr>
          <w:fldChar w:fldCharType="begin"/>
        </w:r>
        <w:r w:rsidR="008B4474">
          <w:rPr>
            <w:noProof/>
            <w:webHidden/>
          </w:rPr>
          <w:instrText xml:space="preserve"> PAGEREF _Toc49504036 \h </w:instrText>
        </w:r>
        <w:r w:rsidR="008B4474">
          <w:rPr>
            <w:noProof/>
            <w:webHidden/>
          </w:rPr>
        </w:r>
        <w:r w:rsidR="008B4474">
          <w:rPr>
            <w:noProof/>
            <w:webHidden/>
          </w:rPr>
          <w:fldChar w:fldCharType="separate"/>
        </w:r>
        <w:r w:rsidR="008B4474">
          <w:rPr>
            <w:noProof/>
            <w:webHidden/>
          </w:rPr>
          <w:t>80</w:t>
        </w:r>
        <w:r w:rsidR="008B4474">
          <w:rPr>
            <w:noProof/>
            <w:webHidden/>
          </w:rPr>
          <w:fldChar w:fldCharType="end"/>
        </w:r>
      </w:hyperlink>
    </w:p>
    <w:p w14:paraId="439BD2F4" w14:textId="659D5666" w:rsidR="005E1C78" w:rsidRPr="00A86E79" w:rsidRDefault="005531DE" w:rsidP="00271ED2">
      <w:pPr>
        <w:spacing w:line="276" w:lineRule="auto"/>
        <w:sectPr w:rsidR="005E1C78" w:rsidRPr="00A86E79" w:rsidSect="005E1C78">
          <w:headerReference w:type="default" r:id="rId11"/>
          <w:footerReference w:type="default" r:id="rId12"/>
          <w:pgSz w:w="11906" w:h="16838" w:code="9"/>
          <w:pgMar w:top="1021" w:right="1418" w:bottom="1418" w:left="1418" w:header="720" w:footer="720" w:gutter="0"/>
          <w:pgNumType w:start="1"/>
          <w:cols w:space="720"/>
          <w:titlePg/>
          <w:docGrid w:linePitch="299"/>
        </w:sectPr>
      </w:pPr>
      <w:r w:rsidRPr="00432D04">
        <w:fldChar w:fldCharType="end"/>
      </w:r>
    </w:p>
    <w:p w14:paraId="4BF8C663" w14:textId="77777777" w:rsidR="005E1C78" w:rsidRPr="005B3D2E" w:rsidRDefault="005E1C78" w:rsidP="00F24439">
      <w:pPr>
        <w:pStyle w:val="Heading1"/>
      </w:pPr>
      <w:bookmarkStart w:id="4" w:name="_TOC_250007"/>
      <w:bookmarkStart w:id="5" w:name="_Toc7532091"/>
      <w:bookmarkStart w:id="6" w:name="_Toc196115942"/>
      <w:bookmarkStart w:id="7" w:name="_Toc231977356"/>
      <w:bookmarkStart w:id="8" w:name="_Toc338139104"/>
      <w:bookmarkStart w:id="9" w:name="_Toc49504000"/>
      <w:bookmarkEnd w:id="4"/>
      <w:r w:rsidRPr="005B3D2E">
        <w:lastRenderedPageBreak/>
        <w:t>INTRODUCTION</w:t>
      </w:r>
      <w:bookmarkEnd w:id="5"/>
      <w:bookmarkEnd w:id="6"/>
      <w:bookmarkEnd w:id="7"/>
      <w:bookmarkEnd w:id="8"/>
      <w:bookmarkEnd w:id="9"/>
    </w:p>
    <w:p w14:paraId="1BDAEC52" w14:textId="38D706CE" w:rsidR="005E1C78" w:rsidRPr="00A86E79" w:rsidRDefault="005E1C78" w:rsidP="005E1C78">
      <w:pPr>
        <w:pStyle w:val="Heading2"/>
      </w:pPr>
      <w:bookmarkStart w:id="10" w:name="_Toc7532092"/>
      <w:bookmarkStart w:id="11" w:name="_Toc196115943"/>
      <w:bookmarkStart w:id="12" w:name="_Toc231977357"/>
      <w:bookmarkStart w:id="13" w:name="_Toc338139105"/>
      <w:bookmarkStart w:id="14" w:name="_Toc49504001"/>
      <w:r w:rsidRPr="00A86E79">
        <w:t>B</w:t>
      </w:r>
      <w:bookmarkEnd w:id="10"/>
      <w:bookmarkEnd w:id="11"/>
      <w:bookmarkEnd w:id="12"/>
      <w:bookmarkEnd w:id="13"/>
      <w:r w:rsidR="005B3D2E">
        <w:t>ackground</w:t>
      </w:r>
      <w:bookmarkEnd w:id="14"/>
    </w:p>
    <w:p w14:paraId="38A8BA77" w14:textId="184A49D6" w:rsidR="005E1C78" w:rsidRPr="00A86E79" w:rsidRDefault="005B3D2E" w:rsidP="005E1C78">
      <w:pPr>
        <w:pStyle w:val="ListParagraph"/>
      </w:pPr>
      <w:r>
        <w:t>C</w:t>
      </w:r>
      <w:r w:rsidR="005E1C78" w:rsidRPr="005E1C78">
        <w:t xml:space="preserve">riticality can be achieved under certain conditions by most fissionable nuclides belonging to the actinide elements. Some of these nuclides are also fissile, meaning that they </w:t>
      </w:r>
      <w:r w:rsidR="00B91CF1" w:rsidRPr="00B91CF1">
        <w:t>are able to</w:t>
      </w:r>
      <w:r w:rsidR="00B91CF1">
        <w:t xml:space="preserve"> </w:t>
      </w:r>
      <w:r w:rsidR="00B91CF1" w:rsidRPr="00B91CF1">
        <w:t xml:space="preserve">support </w:t>
      </w:r>
      <w:r w:rsidR="00B91CF1">
        <w:t>a self-</w:t>
      </w:r>
      <w:r w:rsidR="005E1C78" w:rsidRPr="005E1C78">
        <w:t>sustain</w:t>
      </w:r>
      <w:r w:rsidR="00B91CF1">
        <w:t>ing</w:t>
      </w:r>
      <w:r w:rsidR="005E1C78" w:rsidRPr="005E1C78">
        <w:t xml:space="preserve"> </w:t>
      </w:r>
      <w:r w:rsidR="00B91CF1">
        <w:t xml:space="preserve">nuclear </w:t>
      </w:r>
      <w:r w:rsidR="005E1C78" w:rsidRPr="005E1C78">
        <w:t xml:space="preserve">chain reaction </w:t>
      </w:r>
      <w:r w:rsidR="00B91CF1" w:rsidRPr="00B91CF1">
        <w:t xml:space="preserve">with neutrons of all energies, but predominantly with </w:t>
      </w:r>
      <w:r w:rsidR="005E1C78" w:rsidRPr="005E1C78">
        <w:t>slow neutron</w:t>
      </w:r>
      <w:r w:rsidR="00B91CF1">
        <w:t>s</w:t>
      </w:r>
      <w:r w:rsidR="00E22BE7">
        <w:t xml:space="preserve"> [1]</w:t>
      </w:r>
      <w:r w:rsidR="005E1C78" w:rsidRPr="005E1C78">
        <w:t>. This Safety Guide addresses criticality safety for fissile material</w:t>
      </w:r>
      <w:r w:rsidR="005E1C78" w:rsidRPr="005E1C78">
        <w:rPr>
          <w:position w:val="8"/>
          <w:sz w:val="12"/>
        </w:rPr>
        <w:t xml:space="preserve"> </w:t>
      </w:r>
      <w:r w:rsidR="005E1C78" w:rsidRPr="005E1C78">
        <w:t>and covers mixtures of fissile and other fissionable nuclides.</w:t>
      </w:r>
    </w:p>
    <w:p w14:paraId="2200CBF0" w14:textId="0FE43550" w:rsidR="001F6623" w:rsidRDefault="005E1C78" w:rsidP="005E1C78">
      <w:pPr>
        <w:pStyle w:val="ListParagraph"/>
      </w:pPr>
      <w:r w:rsidRPr="005E1C78">
        <w:t>Nuclear facilities containing fissile material</w:t>
      </w:r>
      <w:r w:rsidRPr="00A86E79">
        <w:t xml:space="preserve">, and activities </w:t>
      </w:r>
      <w:r w:rsidRPr="005E1C78">
        <w:t>in which fissile material is handled</w:t>
      </w:r>
      <w:r w:rsidRPr="00A86E79">
        <w:t>,</w:t>
      </w:r>
      <w:r w:rsidRPr="005E1C78">
        <w:t xml:space="preserve"> are required to be managed in such a way as to ensure </w:t>
      </w:r>
      <w:r>
        <w:t>an adequate margin of subcriticality</w:t>
      </w:r>
      <w:r w:rsidRPr="008F0492">
        <w:t xml:space="preserve"> </w:t>
      </w:r>
      <w:r w:rsidRPr="00A86E79">
        <w:t>under</w:t>
      </w:r>
      <w:r>
        <w:t xml:space="preserve"> </w:t>
      </w:r>
      <w:bookmarkStart w:id="15" w:name="_Hlk47969880"/>
      <w:r w:rsidR="00937AED">
        <w:t>operational states</w:t>
      </w:r>
      <w:r w:rsidRPr="008F0492">
        <w:t xml:space="preserve"> and </w:t>
      </w:r>
      <w:r>
        <w:t xml:space="preserve">under </w:t>
      </w:r>
      <w:r w:rsidRPr="00A86E79">
        <w:t xml:space="preserve">conditions that are referred to as </w:t>
      </w:r>
      <w:bookmarkEnd w:id="15"/>
      <w:r w:rsidRPr="00A86E79">
        <w:t>credible abnormal conditions or conditions included</w:t>
      </w:r>
      <w:r w:rsidRPr="005E1C78">
        <w:t xml:space="preserve"> in </w:t>
      </w:r>
      <w:r w:rsidRPr="00A86E79">
        <w:t xml:space="preserve">the </w:t>
      </w:r>
      <w:r w:rsidRPr="005E1C78">
        <w:t>design basis</w:t>
      </w:r>
      <w:r w:rsidR="00A712CD">
        <w:t>: see</w:t>
      </w:r>
      <w:r w:rsidRPr="00A86E79">
        <w:t xml:space="preserve"> Requirements 38 and 66 of IAEA Safety Standards Series No. SSR-4, Safety of Nuclear Fuel Cycle Facilities</w:t>
      </w:r>
      <w:r w:rsidRPr="005E1C78">
        <w:t xml:space="preserve"> [</w:t>
      </w:r>
      <w:r w:rsidR="00A712CD">
        <w:t>2</w:t>
      </w:r>
      <w:r w:rsidRPr="005E1C78">
        <w:t>]. This applies to facilities</w:t>
      </w:r>
      <w:r w:rsidRPr="00A86E79">
        <w:t xml:space="preserve"> </w:t>
      </w:r>
      <w:r>
        <w:t xml:space="preserve">that involve handling of fissile material </w:t>
      </w:r>
      <w:r w:rsidRPr="00A86E79">
        <w:t>in the production of fresh</w:t>
      </w:r>
      <w:r w:rsidRPr="008F0492">
        <w:t xml:space="preserve"> </w:t>
      </w:r>
      <w:r w:rsidRPr="005E1C78">
        <w:t xml:space="preserve">nuclear </w:t>
      </w:r>
      <w:r w:rsidRPr="00A86E79">
        <w:t>fuel</w:t>
      </w:r>
      <w:r>
        <w:t xml:space="preserve"> </w:t>
      </w:r>
      <w:r w:rsidR="001F6623">
        <w:t>(</w:t>
      </w:r>
      <w:r w:rsidRPr="00141511">
        <w:t xml:space="preserve">including </w:t>
      </w:r>
      <w:r>
        <w:t>enrichment</w:t>
      </w:r>
      <w:r w:rsidRPr="00141511">
        <w:t xml:space="preserve"> and </w:t>
      </w:r>
      <w:r>
        <w:t>fuel fabrication</w:t>
      </w:r>
      <w:r w:rsidR="001F6623">
        <w:t>)</w:t>
      </w:r>
      <w:r w:rsidRPr="00A86E79">
        <w:t xml:space="preserve">, </w:t>
      </w:r>
      <w:r w:rsidRPr="005E1C78">
        <w:t xml:space="preserve">facilities </w:t>
      </w:r>
      <w:r w:rsidR="001F6623">
        <w:t>handling</w:t>
      </w:r>
      <w:r w:rsidR="001F6623" w:rsidRPr="005E1C78">
        <w:t xml:space="preserve"> </w:t>
      </w:r>
      <w:r>
        <w:t>irradiated</w:t>
      </w:r>
      <w:r w:rsidRPr="008F0492">
        <w:t xml:space="preserve"> </w:t>
      </w:r>
      <w:r w:rsidRPr="00A86E79">
        <w:t xml:space="preserve">nuclear </w:t>
      </w:r>
      <w:r w:rsidRPr="008F0492">
        <w:t xml:space="preserve">fuel and research and development facilities </w:t>
      </w:r>
      <w:r w:rsidR="001F6623">
        <w:t>in which</w:t>
      </w:r>
      <w:r w:rsidR="001F6623" w:rsidRPr="008F0492">
        <w:t xml:space="preserve"> </w:t>
      </w:r>
      <w:r w:rsidRPr="008F0492">
        <w:t>fissile material</w:t>
      </w:r>
      <w:r w:rsidRPr="00A86E79">
        <w:t xml:space="preserve"> is handled. </w:t>
      </w:r>
      <w:r w:rsidR="00707457">
        <w:t>These</w:t>
      </w:r>
      <w:r w:rsidR="00707457" w:rsidRPr="00A86E79">
        <w:t xml:space="preserve"> </w:t>
      </w:r>
      <w:r w:rsidRPr="00A86E79">
        <w:t xml:space="preserve">requirements </w:t>
      </w:r>
      <w:r w:rsidR="00707457">
        <w:t xml:space="preserve">in SSR-4 also </w:t>
      </w:r>
      <w:r w:rsidRPr="00A86E79">
        <w:t>apply to</w:t>
      </w:r>
      <w:r w:rsidRPr="005E1C78">
        <w:t xml:space="preserve"> radioactive waste </w:t>
      </w:r>
      <w:r w:rsidR="00707457">
        <w:t xml:space="preserve">from nuclear fuel cycle facilities that </w:t>
      </w:r>
      <w:r w:rsidRPr="005E1C78">
        <w:t>contain</w:t>
      </w:r>
      <w:r w:rsidR="00707457">
        <w:t>s</w:t>
      </w:r>
      <w:r w:rsidRPr="005E1C78">
        <w:t xml:space="preserve"> fissile </w:t>
      </w:r>
      <w:r w:rsidRPr="00A86E79">
        <w:t>material</w:t>
      </w:r>
      <w:r w:rsidR="00707457">
        <w:t xml:space="preserve">. </w:t>
      </w:r>
    </w:p>
    <w:p w14:paraId="3C06354E" w14:textId="40DDE720" w:rsidR="005E1C78" w:rsidRPr="00A86E79" w:rsidRDefault="00707457" w:rsidP="005E1C78">
      <w:pPr>
        <w:pStyle w:val="ListParagraph"/>
      </w:pPr>
      <w:r>
        <w:t xml:space="preserve">Requirements for the </w:t>
      </w:r>
      <w:r w:rsidR="005E1C78" w:rsidRPr="005E1C78">
        <w:t>transport of packages containing fissile material</w:t>
      </w:r>
      <w:r>
        <w:t xml:space="preserve"> are established in IAEA Safety Standards Series No. </w:t>
      </w:r>
      <w:r w:rsidRPr="00A86E79">
        <w:t>SSR-6 (Rev. 1), Regulations for the Safe Transport of Radioactive Material</w:t>
      </w:r>
      <w:r>
        <w:t>, 2018 Edition</w:t>
      </w:r>
      <w:r w:rsidRPr="00A86E79">
        <w:t xml:space="preserve"> [</w:t>
      </w:r>
      <w:r>
        <w:t>3</w:t>
      </w:r>
      <w:r w:rsidRPr="00A86E79">
        <w:t>]</w:t>
      </w:r>
      <w:r w:rsidR="005E1C78" w:rsidRPr="00A86E79">
        <w:t>.</w:t>
      </w:r>
    </w:p>
    <w:p w14:paraId="5537D584" w14:textId="4E7B95C4" w:rsidR="005E1C78" w:rsidRPr="00A86E79" w:rsidRDefault="005E1C78" w:rsidP="005E1C78">
      <w:pPr>
        <w:pStyle w:val="ListParagraph"/>
      </w:pPr>
      <w:r w:rsidRPr="00A86E79">
        <w:t xml:space="preserve">The subcriticality of a system depends on many parameters relating to the fissile material, including its mass, </w:t>
      </w:r>
      <w:r>
        <w:t xml:space="preserve">concentration, moderation, </w:t>
      </w:r>
      <w:r w:rsidRPr="00A86E79">
        <w:t>geometry, nuclide composition</w:t>
      </w:r>
      <w:r>
        <w:t>,</w:t>
      </w:r>
      <w:r w:rsidRPr="00A86E79">
        <w:t xml:space="preserve"> </w:t>
      </w:r>
      <w:r>
        <w:t>chemical form, temperature,</w:t>
      </w:r>
      <w:r w:rsidRPr="00A86E79">
        <w:t xml:space="preserve"> and density. Subcriticality is also affected by the presence of other materials such as neutron moderators, </w:t>
      </w:r>
      <w:r>
        <w:t xml:space="preserve">neutron </w:t>
      </w:r>
      <w:r w:rsidRPr="00A86E79">
        <w:t>absorbers</w:t>
      </w:r>
      <w:r>
        <w:t>,</w:t>
      </w:r>
      <w:r w:rsidRPr="00A86E79">
        <w:t xml:space="preserve"> </w:t>
      </w:r>
      <w:r>
        <w:t xml:space="preserve">neutron </w:t>
      </w:r>
      <w:r w:rsidRPr="00A86E79">
        <w:t>reflectors</w:t>
      </w:r>
      <w:r w:rsidRPr="007D7A63">
        <w:t xml:space="preserve"> and dynamic effects (in particular</w:t>
      </w:r>
      <w:r w:rsidR="00373784">
        <w:t>,</w:t>
      </w:r>
      <w:r w:rsidRPr="007D7A63">
        <w:t xml:space="preserve"> for fluids)</w:t>
      </w:r>
      <w:r w:rsidRPr="00A86E79">
        <w:t>. Subcriticality can be ensured through the control of an individual parameter or a combination of parameters, for example, by limiting mass alone or by limiting both mass and moderation. Such parameters can be controlled by engineered and/or administrative measures.</w:t>
      </w:r>
    </w:p>
    <w:p w14:paraId="592B611E" w14:textId="1A6A62CC" w:rsidR="005E1C78" w:rsidRPr="00A86E79" w:rsidRDefault="005E1C78" w:rsidP="005E1C78">
      <w:pPr>
        <w:pStyle w:val="ListParagraph"/>
      </w:pPr>
      <w:bookmarkStart w:id="16" w:name="_Hlk22553112"/>
      <w:r w:rsidRPr="00A86E79">
        <w:t xml:space="preserve">In this </w:t>
      </w:r>
      <w:r>
        <w:t>S</w:t>
      </w:r>
      <w:r w:rsidRPr="00A86E79">
        <w:t xml:space="preserve">afety </w:t>
      </w:r>
      <w:r>
        <w:t>G</w:t>
      </w:r>
      <w:r w:rsidRPr="00A86E79">
        <w:t xml:space="preserve">uide, the phrase </w:t>
      </w:r>
      <w:r w:rsidR="00707457">
        <w:t>‘</w:t>
      </w:r>
      <w:r w:rsidRPr="00A86E79">
        <w:t>nuclide composition</w:t>
      </w:r>
      <w:r w:rsidR="00707457">
        <w:t>’</w:t>
      </w:r>
      <w:r w:rsidRPr="00A86E79">
        <w:t xml:space="preserve"> encompasses all the parameters inferred by the terms </w:t>
      </w:r>
      <w:r w:rsidR="00707457">
        <w:t>‘</w:t>
      </w:r>
      <w:r w:rsidRPr="00A86E79">
        <w:t>enrichment</w:t>
      </w:r>
      <w:r w:rsidR="00707457">
        <w:t>’</w:t>
      </w:r>
      <w:r w:rsidRPr="00A86E79">
        <w:t xml:space="preserve">, </w:t>
      </w:r>
      <w:r w:rsidR="00707457">
        <w:t>‘</w:t>
      </w:r>
      <w:r w:rsidRPr="00A86E79">
        <w:t>effective enrichment</w:t>
      </w:r>
      <w:r w:rsidR="00707457">
        <w:t>’</w:t>
      </w:r>
      <w:r w:rsidRPr="00A86E79">
        <w:t xml:space="preserve">, </w:t>
      </w:r>
      <w:r w:rsidR="00707457">
        <w:t>‘</w:t>
      </w:r>
      <w:r w:rsidRPr="00A86E79">
        <w:t>plutonium vector</w:t>
      </w:r>
      <w:r w:rsidR="00707457">
        <w:t>’</w:t>
      </w:r>
      <w:r w:rsidRPr="00A86E79">
        <w:t xml:space="preserve"> and </w:t>
      </w:r>
      <w:r w:rsidR="00707457">
        <w:t>‘</w:t>
      </w:r>
      <w:r w:rsidRPr="00A86E79">
        <w:t>isotopic composition</w:t>
      </w:r>
      <w:r w:rsidR="00707457">
        <w:t>’</w:t>
      </w:r>
      <w:r w:rsidRPr="00A86E79">
        <w:t>. Other terms used in this publication are as defined in the IAEA Safety Glossary [</w:t>
      </w:r>
      <w:r w:rsidR="00707457">
        <w:t>1</w:t>
      </w:r>
      <w:r w:rsidRPr="00A86E79">
        <w:t>].</w:t>
      </w:r>
    </w:p>
    <w:p w14:paraId="70399775" w14:textId="77777777" w:rsidR="005E1C78" w:rsidRPr="00A86E79" w:rsidRDefault="005E1C78" w:rsidP="005E1C78">
      <w:pPr>
        <w:pStyle w:val="ListParagraph"/>
      </w:pPr>
      <w:r w:rsidRPr="00A86E79">
        <w:t xml:space="preserve"> </w:t>
      </w:r>
      <w:bookmarkEnd w:id="16"/>
      <w:r w:rsidRPr="00A86E79">
        <w:t>This Safety Guide supersedes the 2014 version of SSG-27</w:t>
      </w:r>
      <w:r w:rsidRPr="00A86E79">
        <w:rPr>
          <w:rStyle w:val="FootnoteReference"/>
        </w:rPr>
        <w:footnoteReference w:id="2"/>
      </w:r>
      <w:r w:rsidRPr="00A86E79">
        <w:t>.</w:t>
      </w:r>
    </w:p>
    <w:p w14:paraId="6C74625B" w14:textId="59DCBCCD" w:rsidR="005E1C78" w:rsidRPr="005E1C78" w:rsidRDefault="005E1C78" w:rsidP="005E1C78">
      <w:pPr>
        <w:pStyle w:val="Heading2"/>
      </w:pPr>
      <w:bookmarkStart w:id="17" w:name="_Toc7532093"/>
      <w:bookmarkStart w:id="18" w:name="_Toc196115944"/>
      <w:bookmarkStart w:id="19" w:name="_Toc231977358"/>
      <w:bookmarkStart w:id="20" w:name="_Toc338139106"/>
      <w:bookmarkStart w:id="21" w:name="_Toc49504002"/>
      <w:r w:rsidRPr="00A86E79">
        <w:lastRenderedPageBreak/>
        <w:t>O</w:t>
      </w:r>
      <w:bookmarkEnd w:id="17"/>
      <w:bookmarkEnd w:id="18"/>
      <w:bookmarkEnd w:id="19"/>
      <w:bookmarkEnd w:id="20"/>
      <w:r w:rsidR="007E0D80">
        <w:t>bjective</w:t>
      </w:r>
      <w:bookmarkEnd w:id="21"/>
    </w:p>
    <w:p w14:paraId="47EE2AD4" w14:textId="5D3DBAB0" w:rsidR="005E1C78" w:rsidRPr="00A86E79" w:rsidRDefault="005E1C78" w:rsidP="007E0D80">
      <w:pPr>
        <w:pStyle w:val="ListParagraph"/>
      </w:pPr>
      <w:r w:rsidRPr="00A86E79">
        <w:t xml:space="preserve">The objective of this Safety Guide is to provide recommendations on meeting the relevant requirements </w:t>
      </w:r>
      <w:r w:rsidR="00707457">
        <w:t>established in SSR-4 [2]</w:t>
      </w:r>
      <w:r w:rsidR="00D700BE">
        <w:t>,</w:t>
      </w:r>
      <w:r w:rsidR="00707457">
        <w:t xml:space="preserve"> and </w:t>
      </w:r>
      <w:r w:rsidR="00D700BE">
        <w:t xml:space="preserve">also in </w:t>
      </w:r>
      <w:r w:rsidR="00707457">
        <w:t>SSR-6 (</w:t>
      </w:r>
      <w:r w:rsidR="00707457" w:rsidRPr="007E0D80">
        <w:t>Rev</w:t>
      </w:r>
      <w:r w:rsidR="00707457">
        <w:t xml:space="preserve">. 1) [3] </w:t>
      </w:r>
      <w:r w:rsidR="00D700BE">
        <w:t xml:space="preserve">(see para. 1.13), </w:t>
      </w:r>
      <w:r w:rsidR="00707457">
        <w:t>in respect of the following</w:t>
      </w:r>
      <w:r>
        <w:t>:</w:t>
      </w:r>
    </w:p>
    <w:p w14:paraId="16EDE4E7" w14:textId="5D74CBBE" w:rsidR="005E1C78" w:rsidRPr="00A86E79" w:rsidRDefault="005E1C78" w:rsidP="00C13B6A">
      <w:pPr>
        <w:pStyle w:val="ListParagraph"/>
        <w:numPr>
          <w:ilvl w:val="0"/>
          <w:numId w:val="156"/>
        </w:numPr>
        <w:ind w:left="567" w:hanging="567"/>
      </w:pPr>
      <w:r w:rsidRPr="00A86E79">
        <w:t xml:space="preserve">Ensuring </w:t>
      </w:r>
      <w:r>
        <w:t xml:space="preserve">and demonstrating </w:t>
      </w:r>
      <w:r w:rsidRPr="00A86E79">
        <w:t xml:space="preserve">subcriticality under </w:t>
      </w:r>
      <w:r w:rsidR="00502B73">
        <w:t>operational states</w:t>
      </w:r>
      <w:r w:rsidR="00502B73" w:rsidRPr="008F0492">
        <w:t xml:space="preserve"> </w:t>
      </w:r>
      <w:r w:rsidRPr="00A86E79">
        <w:t xml:space="preserve">and </w:t>
      </w:r>
      <w:r w:rsidR="00502B73">
        <w:t xml:space="preserve">under </w:t>
      </w:r>
      <w:r w:rsidR="00502B73" w:rsidRPr="00A86E79">
        <w:t xml:space="preserve">conditions that are referred to as </w:t>
      </w:r>
      <w:r w:rsidRPr="00A86E79">
        <w:t>credible abnormal conditions</w:t>
      </w:r>
      <w:r>
        <w:t xml:space="preserve"> or conditions included in the design basis</w:t>
      </w:r>
      <w:r w:rsidRPr="00A86E79">
        <w:t>;</w:t>
      </w:r>
    </w:p>
    <w:p w14:paraId="3F733C3F" w14:textId="2B9E7512" w:rsidR="005E1C78" w:rsidRDefault="005E1C78" w:rsidP="00C13B6A">
      <w:pPr>
        <w:pStyle w:val="ListParagraph"/>
        <w:numPr>
          <w:ilvl w:val="0"/>
          <w:numId w:val="156"/>
        </w:numPr>
        <w:ind w:left="567" w:hanging="567"/>
      </w:pPr>
      <w:r w:rsidRPr="00A86E79">
        <w:t>Estimating the credible consequences of a potential criticality accident;</w:t>
      </w:r>
    </w:p>
    <w:p w14:paraId="42DB1DEB" w14:textId="3B1A1173" w:rsidR="005E1C78" w:rsidRPr="00A86E79" w:rsidRDefault="005E1C78" w:rsidP="00141511">
      <w:pPr>
        <w:pStyle w:val="ListParagraph"/>
        <w:numPr>
          <w:ilvl w:val="0"/>
          <w:numId w:val="156"/>
        </w:numPr>
        <w:ind w:left="567" w:hanging="567"/>
      </w:pPr>
      <w:r w:rsidRPr="00A86E79">
        <w:t>Minimizing the consequences if a criticality accident were to occur</w:t>
      </w:r>
      <w:r>
        <w:t>.</w:t>
      </w:r>
    </w:p>
    <w:p w14:paraId="6B17A2D3" w14:textId="231C0876" w:rsidR="005E1C78" w:rsidRPr="00A86E79" w:rsidRDefault="00FE1889" w:rsidP="007E0D80">
      <w:pPr>
        <w:pStyle w:val="ListParagraph"/>
      </w:pPr>
      <w:r>
        <w:t xml:space="preserve">The recommendations </w:t>
      </w:r>
      <w:r w:rsidR="00C13B6A">
        <w:t xml:space="preserve">on criticality safety </w:t>
      </w:r>
      <w:r>
        <w:t>provided in this</w:t>
      </w:r>
      <w:r w:rsidR="005E1C78" w:rsidRPr="00A86E79">
        <w:t xml:space="preserve"> Safety Guide </w:t>
      </w:r>
      <w:r>
        <w:t>are also relevant to</w:t>
      </w:r>
      <w:r w:rsidR="005E1C78" w:rsidRPr="00A86E79">
        <w:t xml:space="preserve"> meet</w:t>
      </w:r>
      <w:r w:rsidR="007E0D80">
        <w:t>ing</w:t>
      </w:r>
      <w:r w:rsidR="005E1C78" w:rsidRPr="00A86E79">
        <w:t xml:space="preserve"> </w:t>
      </w:r>
      <w:r w:rsidR="007E0D80">
        <w:t>o</w:t>
      </w:r>
      <w:r w:rsidR="005E1C78" w:rsidRPr="00A86E79">
        <w:t>the</w:t>
      </w:r>
      <w:r w:rsidR="007E0D80">
        <w:t>r</w:t>
      </w:r>
      <w:r w:rsidR="005E1C78" w:rsidRPr="00A86E79">
        <w:t xml:space="preserve"> requirements </w:t>
      </w:r>
      <w:r w:rsidR="007E0D80">
        <w:t xml:space="preserve">established in the safety standards, including </w:t>
      </w:r>
      <w:r w:rsidR="005E1C78">
        <w:t>IAEA Safety Standards No</w:t>
      </w:r>
      <w:r w:rsidR="007E0D80">
        <w:t>s</w:t>
      </w:r>
      <w:r w:rsidR="005E1C78" w:rsidRPr="00A86E79">
        <w:t xml:space="preserve"> GSR Part 4 (Rev. 1), Safety Assessment for Facilities and Activities [</w:t>
      </w:r>
      <w:r w:rsidR="00EE6FFA">
        <w:t>4</w:t>
      </w:r>
      <w:r w:rsidR="005E1C78" w:rsidRPr="00A86E79">
        <w:t>]</w:t>
      </w:r>
      <w:r w:rsidR="005E1C78">
        <w:t>,</w:t>
      </w:r>
      <w:r w:rsidR="005E1C78" w:rsidRPr="00A86E79">
        <w:t xml:space="preserve"> GSR Part 2, Leadership and Management for Safety [</w:t>
      </w:r>
      <w:r w:rsidR="00EE6FFA">
        <w:t>5</w:t>
      </w:r>
      <w:r w:rsidR="005E1C78" w:rsidRPr="00A86E79">
        <w:t>]</w:t>
      </w:r>
      <w:r w:rsidR="005E1C78">
        <w:t>,</w:t>
      </w:r>
      <w:r w:rsidR="005E1C78" w:rsidRPr="00A86E79">
        <w:t xml:space="preserve"> GSR Part 5, Predisposal Management of Radioactive Waste [</w:t>
      </w:r>
      <w:r w:rsidR="00EE6FFA">
        <w:t>6</w:t>
      </w:r>
      <w:r w:rsidR="005E1C78" w:rsidRPr="00A86E79">
        <w:t>]</w:t>
      </w:r>
      <w:r w:rsidR="005E1C78">
        <w:t>,</w:t>
      </w:r>
      <w:r w:rsidR="005E1C78" w:rsidRPr="00A86E79">
        <w:t xml:space="preserve"> GSR Part 6, Decommissioning of Facilities [</w:t>
      </w:r>
      <w:r w:rsidR="00EE6FFA">
        <w:t>7</w:t>
      </w:r>
      <w:r w:rsidR="005E1C78" w:rsidRPr="00A86E79">
        <w:t>], SSR-5, Disposal of Radioactive Waste [</w:t>
      </w:r>
      <w:r w:rsidR="005E1C78">
        <w:t>8</w:t>
      </w:r>
      <w:r w:rsidR="005E1C78" w:rsidRPr="00A86E79">
        <w:t>]</w:t>
      </w:r>
      <w:r w:rsidR="005E1C78">
        <w:t>,</w:t>
      </w:r>
      <w:r w:rsidR="005E1C78" w:rsidRPr="00A86E79">
        <w:t xml:space="preserve"> and GSR Part 7, Preparedness and Response for a Nuclear or Radiological Emergency [</w:t>
      </w:r>
      <w:r w:rsidR="005E1C78">
        <w:t>9</w:t>
      </w:r>
      <w:r w:rsidR="005E1C78" w:rsidRPr="00A86E79">
        <w:t xml:space="preserve">]. </w:t>
      </w:r>
    </w:p>
    <w:p w14:paraId="04CE6C6C" w14:textId="367C76E5" w:rsidR="005E1C78" w:rsidRPr="00A86E79" w:rsidRDefault="005E1C78" w:rsidP="00141511">
      <w:pPr>
        <w:pStyle w:val="ListParagraph"/>
      </w:pPr>
      <w:r w:rsidRPr="00A86E79">
        <w:t xml:space="preserve">The Safety Guide is intended for use by operating organizations, regulatory bodies and other organizations involved in ensuring criticality safety of nuclear facilities and activities. </w:t>
      </w:r>
    </w:p>
    <w:p w14:paraId="7BEA55D7" w14:textId="2F60D57A" w:rsidR="005E1C78" w:rsidRPr="00A86E79" w:rsidRDefault="005E1C78" w:rsidP="005E1C78">
      <w:pPr>
        <w:pStyle w:val="Heading2"/>
      </w:pPr>
      <w:bookmarkStart w:id="22" w:name="_Toc7532094"/>
      <w:bookmarkStart w:id="23" w:name="_Toc196115945"/>
      <w:bookmarkStart w:id="24" w:name="_Toc231977359"/>
      <w:bookmarkStart w:id="25" w:name="_Toc338139107"/>
      <w:bookmarkStart w:id="26" w:name="_Toc49504003"/>
      <w:r w:rsidRPr="00A86E79">
        <w:t>S</w:t>
      </w:r>
      <w:bookmarkEnd w:id="22"/>
      <w:bookmarkEnd w:id="23"/>
      <w:bookmarkEnd w:id="24"/>
      <w:bookmarkEnd w:id="25"/>
      <w:r w:rsidR="008B4CCE">
        <w:t>cope</w:t>
      </w:r>
      <w:bookmarkEnd w:id="26"/>
    </w:p>
    <w:p w14:paraId="67EC181B" w14:textId="468AC7DB" w:rsidR="005E1C78" w:rsidRPr="00A86E79" w:rsidRDefault="005E1C78" w:rsidP="005E1C78">
      <w:pPr>
        <w:pStyle w:val="ListParagraph"/>
      </w:pPr>
      <w:r w:rsidRPr="00A86E79">
        <w:t xml:space="preserve">This Safety Guide applies to all facilities and activities that involve handling of fissile material, except those that are intentionally designed to be critical, for example a reactor core in a nuclear reactor, or a critical assembly. In this publication, ‘handling of fissile material’ refers to all activities </w:t>
      </w:r>
      <w:r w:rsidR="00C13B6A">
        <w:t>involving</w:t>
      </w:r>
      <w:r w:rsidRPr="00A86E79">
        <w:t xml:space="preserve"> fissile material including its processing, use, storage,</w:t>
      </w:r>
      <w:r>
        <w:t xml:space="preserve"> </w:t>
      </w:r>
      <w:r w:rsidR="008C06D8">
        <w:t>movement</w:t>
      </w:r>
      <w:r w:rsidR="008C06D8" w:rsidRPr="00A86E79">
        <w:t xml:space="preserve"> </w:t>
      </w:r>
      <w:r w:rsidR="008C06D8">
        <w:t xml:space="preserve">(i.e. within the </w:t>
      </w:r>
      <w:r>
        <w:t>site</w:t>
      </w:r>
      <w:r w:rsidR="008C06D8">
        <w:t>)</w:t>
      </w:r>
      <w:r>
        <w:t xml:space="preserve"> </w:t>
      </w:r>
      <w:r w:rsidR="00C13B6A">
        <w:t xml:space="preserve">and </w:t>
      </w:r>
      <w:r w:rsidR="008C06D8">
        <w:t>transport</w:t>
      </w:r>
      <w:r w:rsidR="001F6623">
        <w:t xml:space="preserve"> </w:t>
      </w:r>
      <w:r w:rsidR="008C06D8">
        <w:t>(i.e. off the site)</w:t>
      </w:r>
      <w:r w:rsidR="00C13B6A">
        <w:t xml:space="preserve">, </w:t>
      </w:r>
      <w:r w:rsidRPr="00A86E79">
        <w:t>as well as the management of radioactive waste containing fissile material.</w:t>
      </w:r>
    </w:p>
    <w:p w14:paraId="6765BF83" w14:textId="2164D543" w:rsidR="005E1C78" w:rsidRPr="00A86E79" w:rsidRDefault="005E1C78" w:rsidP="005E1C78">
      <w:pPr>
        <w:pStyle w:val="ListParagraph"/>
      </w:pPr>
      <w:r w:rsidRPr="00A86E79">
        <w:t>The</w:t>
      </w:r>
      <w:r w:rsidRPr="008F0492">
        <w:t xml:space="preserve"> recommendations </w:t>
      </w:r>
      <w:r w:rsidRPr="00A86E79">
        <w:t>provided</w:t>
      </w:r>
      <w:r w:rsidRPr="008F0492">
        <w:t xml:space="preserve"> in </w:t>
      </w:r>
      <w:r w:rsidRPr="00A86E79">
        <w:t>this Safety Guide cover criticality safety</w:t>
      </w:r>
      <w:r w:rsidRPr="008F0492">
        <w:t xml:space="preserve"> </w:t>
      </w:r>
      <w:r w:rsidRPr="005E1C78">
        <w:t xml:space="preserve">during </w:t>
      </w:r>
      <w:r w:rsidR="009307ED" w:rsidRPr="00141511">
        <w:t xml:space="preserve">operational </w:t>
      </w:r>
      <w:r w:rsidR="009307ED">
        <w:t>states</w:t>
      </w:r>
      <w:r w:rsidRPr="008F0492">
        <w:t xml:space="preserve"> and</w:t>
      </w:r>
      <w:r w:rsidRPr="00A86E79">
        <w:t xml:space="preserve"> during </w:t>
      </w:r>
      <w:r w:rsidR="002A05A1" w:rsidRPr="002A05A1">
        <w:t xml:space="preserve">conditions that are referred to as </w:t>
      </w:r>
      <w:r w:rsidRPr="00A86E79">
        <w:t>credible abnormal</w:t>
      </w:r>
      <w:r w:rsidRPr="008F0492">
        <w:t xml:space="preserve"> conditions,</w:t>
      </w:r>
      <w:r w:rsidRPr="005E1C78">
        <w:t xml:space="preserve"> from initial design, through commissioning, operation</w:t>
      </w:r>
      <w:r>
        <w:t xml:space="preserve"> to</w:t>
      </w:r>
      <w:r w:rsidRPr="00141511">
        <w:t xml:space="preserve"> </w:t>
      </w:r>
      <w:r w:rsidRPr="005E1C78">
        <w:t>decommissioning</w:t>
      </w:r>
      <w:r w:rsidRPr="00A86E79">
        <w:t>. It also applies to</w:t>
      </w:r>
      <w:r>
        <w:t xml:space="preserve"> </w:t>
      </w:r>
      <w:r w:rsidRPr="00A86E79">
        <w:t>the design</w:t>
      </w:r>
      <w:r w:rsidR="00F65266">
        <w:t xml:space="preserve">, </w:t>
      </w:r>
      <w:r w:rsidRPr="00A86E79">
        <w:t>operation</w:t>
      </w:r>
      <w:r w:rsidR="001F6623">
        <w:t xml:space="preserve"> </w:t>
      </w:r>
      <w:r w:rsidR="00F65266">
        <w:t xml:space="preserve">and post-closure </w:t>
      </w:r>
      <w:r w:rsidRPr="00A86E79">
        <w:t xml:space="preserve">of </w:t>
      </w:r>
      <w:r>
        <w:t xml:space="preserve">waste </w:t>
      </w:r>
      <w:r w:rsidRPr="005E1C78">
        <w:t>disposal</w:t>
      </w:r>
      <w:r>
        <w:t xml:space="preserve"> facilities</w:t>
      </w:r>
      <w:r w:rsidRPr="008F0492">
        <w:t xml:space="preserve">. </w:t>
      </w:r>
      <w:r w:rsidRPr="00A86E79">
        <w:t xml:space="preserve">This Safety Guide also provides recommendations on planning the </w:t>
      </w:r>
      <w:r>
        <w:t xml:space="preserve">emergency </w:t>
      </w:r>
      <w:r w:rsidRPr="00A86E79">
        <w:t xml:space="preserve">response </w:t>
      </w:r>
      <w:r>
        <w:t xml:space="preserve">in case of </w:t>
      </w:r>
      <w:r w:rsidRPr="00A86E79">
        <w:t>a criticality accident.</w:t>
      </w:r>
    </w:p>
    <w:p w14:paraId="45710085" w14:textId="345621AA" w:rsidR="005E1C78" w:rsidRPr="00A86E79" w:rsidRDefault="005E1C78" w:rsidP="005E1C78">
      <w:pPr>
        <w:pStyle w:val="ListParagraph"/>
      </w:pPr>
      <w:r w:rsidRPr="00A86E79">
        <w:t xml:space="preserve">The recommendations provided in this Safety Guide </w:t>
      </w:r>
      <w:r w:rsidR="00677275">
        <w:t>address</w:t>
      </w:r>
      <w:r w:rsidR="001F6623">
        <w:t>:</w:t>
      </w:r>
      <w:r w:rsidR="00677275" w:rsidRPr="00A86E79">
        <w:t xml:space="preserve"> </w:t>
      </w:r>
      <w:r w:rsidRPr="00A86E79">
        <w:t>approaches to</w:t>
      </w:r>
      <w:r>
        <w:t xml:space="preserve"> and </w:t>
      </w:r>
      <w:r w:rsidRPr="00A86E79">
        <w:t>criteria for</w:t>
      </w:r>
      <w:r w:rsidR="001F6623">
        <w:t xml:space="preserve"> </w:t>
      </w:r>
      <w:r w:rsidRPr="00A86E79">
        <w:t xml:space="preserve">ensuring subcriticality; </w:t>
      </w:r>
      <w:r>
        <w:t>identification of</w:t>
      </w:r>
      <w:r w:rsidRPr="00A86E79">
        <w:t xml:space="preserve"> credible </w:t>
      </w:r>
      <w:r>
        <w:t>abnormal conditions;</w:t>
      </w:r>
      <w:r w:rsidRPr="00A86E79">
        <w:t xml:space="preserve"> conducting criticality safety </w:t>
      </w:r>
      <w:r w:rsidRPr="00A86E79">
        <w:lastRenderedPageBreak/>
        <w:t>assessments</w:t>
      </w:r>
      <w:r>
        <w:t>;</w:t>
      </w:r>
      <w:r w:rsidRPr="00A86E79">
        <w:t xml:space="preserve"> </w:t>
      </w:r>
      <w:r w:rsidRPr="00D77314">
        <w:t>verification</w:t>
      </w:r>
      <w:r w:rsidR="00677275">
        <w:t xml:space="preserve">, </w:t>
      </w:r>
      <w:r w:rsidRPr="00D77314">
        <w:t xml:space="preserve">benchmarking </w:t>
      </w:r>
      <w:r w:rsidR="00677275">
        <w:t xml:space="preserve">and </w:t>
      </w:r>
      <w:r w:rsidRPr="00D77314">
        <w:t xml:space="preserve">validation </w:t>
      </w:r>
      <w:r w:rsidRPr="00A86E79">
        <w:t>of calculation methods; safety measures to ensure subcriticality</w:t>
      </w:r>
      <w:r w:rsidR="001F6623">
        <w:t>,</w:t>
      </w:r>
      <w:r w:rsidR="00677275">
        <w:t xml:space="preserve"> and</w:t>
      </w:r>
      <w:r w:rsidRPr="00A86E79">
        <w:t xml:space="preserve"> management </w:t>
      </w:r>
      <w:r w:rsidR="001F6623">
        <w:t>of criticality safety</w:t>
      </w:r>
      <w:r w:rsidRPr="00A86E79">
        <w:t>.</w:t>
      </w:r>
    </w:p>
    <w:p w14:paraId="1B2DD8CB" w14:textId="3A9F589B" w:rsidR="005E1C78" w:rsidRPr="00A86E79" w:rsidRDefault="005E1C78" w:rsidP="005E1C78">
      <w:pPr>
        <w:pStyle w:val="ListParagraph"/>
      </w:pPr>
      <w:r w:rsidRPr="00A86E79">
        <w:t>In cases where criticality safety is specifically addressed by regulations, for example, the</w:t>
      </w:r>
      <w:r>
        <w:t xml:space="preserve"> </w:t>
      </w:r>
      <w:r w:rsidRPr="00A86E79">
        <w:t>transport of fissile material in accordance with SSR-6 (Rev. 1) [</w:t>
      </w:r>
      <w:r w:rsidR="00956AC6">
        <w:t>3</w:t>
      </w:r>
      <w:r w:rsidRPr="00A86E79">
        <w:t xml:space="preserve">], this Safety Guide supplements but does not replace the recommendations and guidance provided in corresponding IAEA Safety Guides, </w:t>
      </w:r>
      <w:r w:rsidR="00677275">
        <w:t>for example</w:t>
      </w:r>
      <w:r w:rsidRPr="00A86E79">
        <w:t xml:space="preserve"> </w:t>
      </w:r>
      <w:r>
        <w:t xml:space="preserve">IAEA Safety </w:t>
      </w:r>
      <w:r w:rsidRPr="00A86E79">
        <w:t>Standards Series No. SSG-26</w:t>
      </w:r>
      <w:r w:rsidR="00677275">
        <w:t xml:space="preserve"> (Rev. 1)</w:t>
      </w:r>
      <w:r w:rsidRPr="00A86E79">
        <w:t xml:space="preserve">, Advisory Material for the IAEA Regulations for the Safe Transport of Radioactive Material </w:t>
      </w:r>
      <w:r w:rsidR="00677275">
        <w:t xml:space="preserve">(2018 Edition) </w:t>
      </w:r>
      <w:r w:rsidRPr="00A86E79">
        <w:t>[10].</w:t>
      </w:r>
    </w:p>
    <w:p w14:paraId="48E29B7E" w14:textId="597C2A3F" w:rsidR="005E1C78" w:rsidRPr="00A86E79" w:rsidRDefault="005E1C78" w:rsidP="005E1C78">
      <w:pPr>
        <w:pStyle w:val="ListParagraph"/>
      </w:pPr>
      <w:bookmarkStart w:id="27" w:name="_Hlk22549688"/>
      <w:r w:rsidRPr="00A86E79">
        <w:t xml:space="preserve">The recommendations provided in this Safety Guide may be applied to operations that are intended to remain subcritical in nuclear power plants and research reactors, for example, the handling of fresh fuel and </w:t>
      </w:r>
      <w:r>
        <w:t>irradiated</w:t>
      </w:r>
      <w:r w:rsidRPr="00A86E79">
        <w:t xml:space="preserve"> fuel.</w:t>
      </w:r>
    </w:p>
    <w:p w14:paraId="5796F165" w14:textId="6878D29D" w:rsidR="005E1C78" w:rsidRPr="00A86E79" w:rsidRDefault="005E1C78" w:rsidP="005E1C78">
      <w:pPr>
        <w:pStyle w:val="Heading2"/>
      </w:pPr>
      <w:bookmarkStart w:id="28" w:name="_Toc7532095"/>
      <w:bookmarkStart w:id="29" w:name="_Toc338139108"/>
      <w:bookmarkStart w:id="30" w:name="_Toc49504004"/>
      <w:bookmarkEnd w:id="27"/>
      <w:r w:rsidRPr="00A86E79">
        <w:t>S</w:t>
      </w:r>
      <w:bookmarkEnd w:id="28"/>
      <w:bookmarkEnd w:id="29"/>
      <w:r w:rsidR="008B4CCE">
        <w:t>tructure</w:t>
      </w:r>
      <w:bookmarkEnd w:id="30"/>
    </w:p>
    <w:p w14:paraId="6C1D5772" w14:textId="7E3BF403" w:rsidR="00FC144D" w:rsidRDefault="005E1C78" w:rsidP="005E1C78">
      <w:pPr>
        <w:pStyle w:val="ListParagraph"/>
      </w:pPr>
      <w:r w:rsidRPr="00A86E79">
        <w:t xml:space="preserve">This Safety Guide consists of six sections and an </w:t>
      </w:r>
      <w:r>
        <w:t>A</w:t>
      </w:r>
      <w:r w:rsidRPr="00A86E79">
        <w:t xml:space="preserve">nnex. Section 2 provides </w:t>
      </w:r>
      <w:r w:rsidR="008B4CCE">
        <w:t>recommendations on</w:t>
      </w:r>
      <w:r w:rsidRPr="00A86E79">
        <w:t xml:space="preserve"> the </w:t>
      </w:r>
      <w:r>
        <w:t>factors</w:t>
      </w:r>
      <w:r w:rsidRPr="00A86E79">
        <w:t xml:space="preserve"> that affect criticality safety and </w:t>
      </w:r>
      <w:r w:rsidRPr="00D700BE">
        <w:t>provides guidance for criticality safety specialists</w:t>
      </w:r>
      <w:r w:rsidRPr="00A86E79">
        <w:t xml:space="preserve">. It also provides </w:t>
      </w:r>
      <w:r w:rsidR="008B4CCE">
        <w:t>recommendations on</w:t>
      </w:r>
      <w:r w:rsidRPr="00A86E79">
        <w:t xml:space="preserve"> the management system that should be in place, </w:t>
      </w:r>
      <w:r>
        <w:t>subcritical limits</w:t>
      </w:r>
      <w:r w:rsidRPr="00A86E79">
        <w:t xml:space="preserve"> and safety margins, and criteria for determining exemptions to certain criticality safety measures. Section 3 provides recommendations on the safety measures necessary for ensuring criticality</w:t>
      </w:r>
      <w:r w:rsidR="00795B6F">
        <w:t xml:space="preserve"> safety</w:t>
      </w:r>
      <w:r w:rsidRPr="00A86E79">
        <w:t xml:space="preserve">, especially the importance of implementing adequate safety measures, the factors affecting these safety measures, and the roles and responsibilities of those involved in implementing the safety measures. Section 4 provides recommendations on conducting criticality safety assessments, the role of deterministic and probabilistic approaches, and the </w:t>
      </w:r>
      <w:r>
        <w:t>methodology</w:t>
      </w:r>
      <w:r w:rsidRPr="00A86E79">
        <w:t xml:space="preserve"> by which the criticality safety assessment should be </w:t>
      </w:r>
      <w:r w:rsidR="009773C6">
        <w:t>performed</w:t>
      </w:r>
      <w:r w:rsidRPr="00A86E79">
        <w:t xml:space="preserve">. Section 5 provides recommendations on criticality safety practices in the various areas of conversion and enrichment, fuel fabrication, </w:t>
      </w:r>
      <w:r>
        <w:t>irradiated</w:t>
      </w:r>
      <w:r w:rsidRPr="00A86E79">
        <w:t xml:space="preserve"> fuel operations prior to reprocessing or disposal, reprocessing, </w:t>
      </w:r>
      <w:bookmarkStart w:id="31" w:name="_Hlk15656114"/>
      <w:r w:rsidRPr="00A86E79">
        <w:t xml:space="preserve">radioactive </w:t>
      </w:r>
      <w:bookmarkEnd w:id="31"/>
      <w:r w:rsidRPr="00A86E79">
        <w:t xml:space="preserve">waste management </w:t>
      </w:r>
      <w:r w:rsidRPr="005E1C78">
        <w:t xml:space="preserve">(i.e. processing, storage and disposal) </w:t>
      </w:r>
      <w:r w:rsidRPr="00A86E79">
        <w:t xml:space="preserve">and decommissioning, transport </w:t>
      </w:r>
      <w:r w:rsidR="00C976E3">
        <w:t xml:space="preserve">and on-site movement </w:t>
      </w:r>
      <w:r w:rsidRPr="00A86E79">
        <w:t xml:space="preserve">of fissile material, and research and development laboratories. Section 6 provides recommendations on planning the response to a criticality accident and the basic responsibilities of those involved. In addition, it provides </w:t>
      </w:r>
      <w:r w:rsidRPr="00D700BE">
        <w:t>guidance</w:t>
      </w:r>
      <w:r w:rsidRPr="00A86E79">
        <w:t xml:space="preserve"> on criticality detection and alarm systems. </w:t>
      </w:r>
    </w:p>
    <w:p w14:paraId="54B79345" w14:textId="4C290826" w:rsidR="005E1C78" w:rsidRPr="00A86E79" w:rsidRDefault="005E1C78" w:rsidP="005E1C78">
      <w:pPr>
        <w:pStyle w:val="ListParagraph"/>
      </w:pPr>
      <w:r w:rsidRPr="00A86E79">
        <w:t xml:space="preserve">The Annex provides a bibliography of useful background information on criticality safety, covering methodology for criticality safety assessment, handbooks, computational methods, training and education, and </w:t>
      </w:r>
      <w:r w:rsidR="00795B6F">
        <w:t>operating</w:t>
      </w:r>
      <w:r w:rsidR="00795B6F" w:rsidRPr="00A86E79">
        <w:t xml:space="preserve"> </w:t>
      </w:r>
      <w:r w:rsidRPr="00A86E79">
        <w:t>experience.</w:t>
      </w:r>
    </w:p>
    <w:p w14:paraId="1EB2B672" w14:textId="77777777" w:rsidR="005E1C78" w:rsidRPr="00A86E79" w:rsidRDefault="005E1C78" w:rsidP="00F24439">
      <w:pPr>
        <w:pStyle w:val="Heading1"/>
      </w:pPr>
      <w:bookmarkStart w:id="32" w:name="_TOC_250006"/>
      <w:bookmarkStart w:id="33" w:name="_Toc7532096"/>
      <w:bookmarkStart w:id="34" w:name="_Toc49504005"/>
      <w:r w:rsidRPr="00A86E79">
        <w:lastRenderedPageBreak/>
        <w:t xml:space="preserve">THE </w:t>
      </w:r>
      <w:bookmarkStart w:id="35" w:name="_Toc196115947"/>
      <w:bookmarkStart w:id="36" w:name="_Toc231977360"/>
      <w:bookmarkStart w:id="37" w:name="_Toc338139109"/>
      <w:r w:rsidRPr="00A86E79">
        <w:t xml:space="preserve">APPROACH TO ENSURING CRITICALITY </w:t>
      </w:r>
      <w:bookmarkEnd w:id="32"/>
      <w:r w:rsidRPr="00A86E79">
        <w:t>SAFETY</w:t>
      </w:r>
      <w:bookmarkEnd w:id="33"/>
      <w:bookmarkEnd w:id="34"/>
      <w:bookmarkEnd w:id="35"/>
      <w:bookmarkEnd w:id="36"/>
      <w:bookmarkEnd w:id="37"/>
    </w:p>
    <w:p w14:paraId="352EACB3" w14:textId="209188EF" w:rsidR="005E1C78" w:rsidRPr="00A86E79" w:rsidRDefault="005E1C78" w:rsidP="005E1C78">
      <w:pPr>
        <w:pStyle w:val="Heading2"/>
      </w:pPr>
      <w:bookmarkStart w:id="38" w:name="_Toc7532097"/>
      <w:bookmarkStart w:id="39" w:name="_Toc196115948"/>
      <w:bookmarkStart w:id="40" w:name="_Toc231977361"/>
      <w:bookmarkStart w:id="41" w:name="_Toc338139110"/>
      <w:bookmarkStart w:id="42" w:name="_Toc49504006"/>
      <w:r w:rsidRPr="00A86E79">
        <w:t>G</w:t>
      </w:r>
      <w:bookmarkEnd w:id="38"/>
      <w:bookmarkEnd w:id="39"/>
      <w:bookmarkEnd w:id="40"/>
      <w:bookmarkEnd w:id="41"/>
      <w:r w:rsidR="008B4CCE">
        <w:t>eneral</w:t>
      </w:r>
      <w:r w:rsidR="000174B8">
        <w:t xml:space="preserve"> considerations for ensuring criticality safety</w:t>
      </w:r>
      <w:bookmarkEnd w:id="42"/>
    </w:p>
    <w:p w14:paraId="5AA421BF" w14:textId="31936572" w:rsidR="005E1C78" w:rsidRPr="00A86E79" w:rsidRDefault="00CE4D13" w:rsidP="00141511">
      <w:pPr>
        <w:pStyle w:val="Section2"/>
      </w:pPr>
      <w:r>
        <w:t>Ensuring</w:t>
      </w:r>
      <w:r w:rsidRPr="00A86E79">
        <w:t xml:space="preserve"> subcriticality in accordance with Requirements 38 and 66 of SSR-4 [</w:t>
      </w:r>
      <w:r>
        <w:t>2</w:t>
      </w:r>
      <w:r w:rsidRPr="00A86E79">
        <w:t xml:space="preserve">] is an essential component of criticality safety. </w:t>
      </w:r>
      <w:r w:rsidR="005E1C78" w:rsidRPr="00141511">
        <w:rPr>
          <w:rStyle w:val="Section2Char"/>
        </w:rPr>
        <w:t>Safety measures, both engineered measures and administrative measures (</w:t>
      </w:r>
      <w:r w:rsidR="00CC59E6">
        <w:rPr>
          <w:rStyle w:val="Section2Char"/>
        </w:rPr>
        <w:t>see para. 6.138 of SSR-4 [2]</w:t>
      </w:r>
      <w:r w:rsidR="005E1C78" w:rsidRPr="00E32DB2">
        <w:rPr>
          <w:rStyle w:val="Section2Char"/>
        </w:rPr>
        <w:t>),</w:t>
      </w:r>
      <w:r w:rsidR="005E1C78" w:rsidRPr="00141511">
        <w:rPr>
          <w:rStyle w:val="Section2Char"/>
        </w:rPr>
        <w:t xml:space="preserve"> ensure that </w:t>
      </w:r>
      <w:r w:rsidR="005E1C78" w:rsidRPr="00E32DB2">
        <w:rPr>
          <w:rStyle w:val="Section2Char"/>
        </w:rPr>
        <w:t>facilities are operated, and</w:t>
      </w:r>
      <w:r w:rsidR="005E1C78" w:rsidRPr="00141511">
        <w:rPr>
          <w:rStyle w:val="Section2Char"/>
        </w:rPr>
        <w:t xml:space="preserve"> activities are conducted within specified operational limits and conditions that en</w:t>
      </w:r>
      <w:r w:rsidR="005E1C78" w:rsidRPr="00E32DB2">
        <w:t>sure</w:t>
      </w:r>
      <w:r w:rsidR="005E1C78" w:rsidRPr="00A86E79">
        <w:t xml:space="preserve"> subcriticality. These safety measures should be identified, implemented, maintained and periodically reviewed to ensure that operations and activities stay within defined safety limits (see para. 2.9) </w:t>
      </w:r>
      <w:r w:rsidR="004D621B">
        <w:t>during</w:t>
      </w:r>
      <w:r w:rsidR="004D621B" w:rsidRPr="00A86E79">
        <w:t xml:space="preserve"> </w:t>
      </w:r>
      <w:r w:rsidR="00937AED">
        <w:t>operational states</w:t>
      </w:r>
      <w:r w:rsidR="00631F88">
        <w:t xml:space="preserve"> </w:t>
      </w:r>
      <w:r w:rsidR="005E1C78" w:rsidRPr="00A86E79">
        <w:t xml:space="preserve">and </w:t>
      </w:r>
      <w:r w:rsidR="004D621B">
        <w:t>during</w:t>
      </w:r>
      <w:r w:rsidR="00631F88">
        <w:t xml:space="preserve"> </w:t>
      </w:r>
      <w:r w:rsidR="005E1C78" w:rsidRPr="00A86E79">
        <w:t>credible abnormal conditions</w:t>
      </w:r>
      <w:r w:rsidR="005E1C78">
        <w:t xml:space="preserve"> (see para. 2.3)</w:t>
      </w:r>
      <w:r w:rsidR="005E1C78" w:rsidRPr="00A86E79">
        <w:t>.</w:t>
      </w:r>
    </w:p>
    <w:p w14:paraId="65AF8A9B" w14:textId="4FB4DFF5" w:rsidR="005E1C78" w:rsidRPr="00A86E79" w:rsidRDefault="005E1C78" w:rsidP="00E32DB2">
      <w:pPr>
        <w:pStyle w:val="Section2"/>
      </w:pPr>
      <w:r w:rsidRPr="00A86E79">
        <w:t xml:space="preserve">Subcriticality is generally ensured through the control of a set of macroscopic parameters such as mass, concentration, moderation, geometry, nuclide composition, </w:t>
      </w:r>
      <w:r>
        <w:t xml:space="preserve">chemical form, temperature, </w:t>
      </w:r>
      <w:r w:rsidRPr="00A86E79">
        <w:t>density, and neutron reflection, interaction or absorption</w:t>
      </w:r>
      <w:r w:rsidR="00681A96">
        <w:t>.</w:t>
      </w:r>
      <w:r w:rsidRPr="007D7A63">
        <w:t xml:space="preserve"> </w:t>
      </w:r>
      <w:r w:rsidRPr="00A86E79">
        <w:t xml:space="preserve">The </w:t>
      </w:r>
      <w:r w:rsidRPr="003B4B63">
        <w:t xml:space="preserve">determination of limits </w:t>
      </w:r>
      <w:r w:rsidR="00CE4D13">
        <w:t xml:space="preserve">for these parameters </w:t>
      </w:r>
      <w:r w:rsidRPr="003B4B63">
        <w:t>is generally</w:t>
      </w:r>
      <w:r w:rsidR="009773C6">
        <w:t xml:space="preserve"> performed on the</w:t>
      </w:r>
      <w:r w:rsidRPr="003B4B63">
        <w:t xml:space="preserve"> bas</w:t>
      </w:r>
      <w:r w:rsidR="009773C6">
        <w:t>is</w:t>
      </w:r>
      <w:r w:rsidRPr="003B4B63">
        <w:t xml:space="preserve"> o</w:t>
      </w:r>
      <w:r w:rsidR="009773C6">
        <w:t>f</w:t>
      </w:r>
      <w:r w:rsidRPr="003B4B63">
        <w:t xml:space="preserve"> the </w:t>
      </w:r>
      <w:r w:rsidRPr="00A86E79">
        <w:t>effective neutron multiplication factor</w:t>
      </w:r>
      <w:r w:rsidRPr="00A86E79">
        <w:rPr>
          <w:vertAlign w:val="superscript"/>
        </w:rPr>
        <w:footnoteReference w:id="3"/>
      </w:r>
      <w:r w:rsidRPr="00A86E79">
        <w:t xml:space="preserve"> (k</w:t>
      </w:r>
      <w:r w:rsidRPr="00B752F7">
        <w:rPr>
          <w:vertAlign w:val="subscript"/>
        </w:rPr>
        <w:t>eff</w:t>
      </w:r>
      <w:r w:rsidRPr="00A86E79">
        <w:t>) of a system</w:t>
      </w:r>
      <w:r>
        <w:t xml:space="preserve">, for which nuclear data are </w:t>
      </w:r>
      <w:r w:rsidR="00CE4D13">
        <w:t>needed</w:t>
      </w:r>
      <w:r w:rsidRPr="00A86E79">
        <w:t xml:space="preserve">. Because the </w:t>
      </w:r>
      <w:r>
        <w:t xml:space="preserve">effective </w:t>
      </w:r>
      <w:r w:rsidRPr="00A86E79">
        <w:t>neutron multiplication factor depends</w:t>
      </w:r>
      <w:r w:rsidR="00CE4D13" w:rsidRPr="00CE4D13">
        <w:t xml:space="preserve"> </w:t>
      </w:r>
      <w:r w:rsidR="00CE4D13">
        <w:t>on a l</w:t>
      </w:r>
      <w:r w:rsidR="00CE4D13" w:rsidRPr="00A86E79">
        <w:t>arge number of variables</w:t>
      </w:r>
      <w:r w:rsidRPr="00A86E79">
        <w:t xml:space="preserve">, there are many examples of apparently ‘anomalous’ behaviour in which changes </w:t>
      </w:r>
      <w:r w:rsidR="00CE4D13">
        <w:t>are</w:t>
      </w:r>
      <w:r w:rsidR="00CE4D13" w:rsidRPr="00A86E79">
        <w:t xml:space="preserve"> </w:t>
      </w:r>
      <w:r w:rsidRPr="00A86E79">
        <w:t>counterintuitive.</w:t>
      </w:r>
    </w:p>
    <w:p w14:paraId="1A653D91" w14:textId="2FC140F0" w:rsidR="005E1C78" w:rsidRPr="00A86E79" w:rsidRDefault="005E1C78" w:rsidP="00E32DB2">
      <w:pPr>
        <w:pStyle w:val="Section2"/>
      </w:pPr>
      <w:r w:rsidRPr="00A86E79">
        <w:t xml:space="preserve">The </w:t>
      </w:r>
      <w:r w:rsidR="00937AED">
        <w:t>operational states</w:t>
      </w:r>
      <w:r w:rsidRPr="00A86E79">
        <w:t xml:space="preserve"> </w:t>
      </w:r>
      <w:r>
        <w:t xml:space="preserve">and </w:t>
      </w:r>
      <w:r w:rsidRPr="00A86E79">
        <w:t xml:space="preserve">credible abnormal conditions </w:t>
      </w:r>
      <w:r w:rsidR="00CE4D13">
        <w:t>that could lead to criticality conditions</w:t>
      </w:r>
      <w:r w:rsidR="00CE4D13" w:rsidRPr="00A86E79">
        <w:t xml:space="preserve"> </w:t>
      </w:r>
      <w:r w:rsidRPr="00A86E79">
        <w:t xml:space="preserve">include </w:t>
      </w:r>
      <w:r w:rsidR="00D2606C">
        <w:t xml:space="preserve">the </w:t>
      </w:r>
      <w:r w:rsidRPr="00A86E79">
        <w:t>initiating events listed in the Appendix to SSR-4 [</w:t>
      </w:r>
      <w:r w:rsidR="00D2606C">
        <w:t>2</w:t>
      </w:r>
      <w:r w:rsidRPr="00A86E79">
        <w:t>]. The credible abnormal condition</w:t>
      </w:r>
      <w:r w:rsidR="009773C6">
        <w:t xml:space="preserve">s </w:t>
      </w:r>
      <w:r w:rsidRPr="00A86E79">
        <w:t xml:space="preserve">should be </w:t>
      </w:r>
      <w:r w:rsidR="009773C6">
        <w:t xml:space="preserve">determined on the </w:t>
      </w:r>
      <w:r w:rsidRPr="00A86E79">
        <w:t>bas</w:t>
      </w:r>
      <w:r w:rsidR="009773C6">
        <w:t>is</w:t>
      </w:r>
      <w:r w:rsidRPr="00A86E79">
        <w:t xml:space="preserve"> o</w:t>
      </w:r>
      <w:r w:rsidR="009773C6">
        <w:t>f</w:t>
      </w:r>
      <w:r w:rsidRPr="00A86E79">
        <w:t xml:space="preserve"> deterministic </w:t>
      </w:r>
      <w:r w:rsidR="00D2606C">
        <w:t>analysis</w:t>
      </w:r>
      <w:r w:rsidR="00D2606C" w:rsidRPr="00A86E79">
        <w:t xml:space="preserve"> </w:t>
      </w:r>
      <w:r w:rsidRPr="00A86E79">
        <w:t>complemented</w:t>
      </w:r>
      <w:r w:rsidR="00FC144D">
        <w:t>, where practicable,</w:t>
      </w:r>
      <w:r w:rsidRPr="00A86E79">
        <w:t xml:space="preserve"> by probabilistic </w:t>
      </w:r>
      <w:r w:rsidR="00D2606C">
        <w:t xml:space="preserve">safety </w:t>
      </w:r>
      <w:r w:rsidRPr="00A86E79">
        <w:t xml:space="preserve">assessment. In the identification of </w:t>
      </w:r>
      <w:r>
        <w:t xml:space="preserve">credible </w:t>
      </w:r>
      <w:r w:rsidRPr="00A86E79">
        <w:t>abnormal</w:t>
      </w:r>
      <w:r>
        <w:t xml:space="preserve"> conditions</w:t>
      </w:r>
      <w:r w:rsidRPr="00A86E79">
        <w:t>, the facility design and the characteristics of the activity as well as operati</w:t>
      </w:r>
      <w:r w:rsidR="00D85554">
        <w:t>ng</w:t>
      </w:r>
      <w:r w:rsidRPr="00A86E79">
        <w:t xml:space="preserve"> experience feedback should be considered (see also Ref</w:t>
      </w:r>
      <w:r>
        <w:t>s</w:t>
      </w:r>
      <w:r w:rsidRPr="00A86E79">
        <w:t>. [11]</w:t>
      </w:r>
      <w:r>
        <w:t xml:space="preserve"> and [12]</w:t>
      </w:r>
      <w:r w:rsidRPr="00A86E79">
        <w:t>).</w:t>
      </w:r>
    </w:p>
    <w:p w14:paraId="38F7B4AD" w14:textId="2D45372C" w:rsidR="005E1C78" w:rsidRPr="00A86E79" w:rsidRDefault="005E1C78" w:rsidP="00E32DB2">
      <w:pPr>
        <w:pStyle w:val="Section2"/>
      </w:pPr>
      <w:r w:rsidRPr="00A86E79">
        <w:t>In accordance with Requirement 13 of SSR-4 [</w:t>
      </w:r>
      <w:r w:rsidR="00AA6EF5">
        <w:t>2</w:t>
      </w:r>
      <w:r w:rsidRPr="00A86E79">
        <w:t>], items that are important for criticality safety are required to be identified and classified on the basis of their safety function and safety significance. This includes items providing engineered or administrative criticality safety measures such as items for the prevention of criticality accidents and for the mitigation of consequences of such accidents.</w:t>
      </w:r>
    </w:p>
    <w:p w14:paraId="22F0EC79" w14:textId="75B89FCC" w:rsidR="00E95A9F" w:rsidRDefault="005E1C78" w:rsidP="00E32DB2">
      <w:pPr>
        <w:pStyle w:val="Section2"/>
      </w:pPr>
      <w:r w:rsidRPr="00A86E79">
        <w:t xml:space="preserve">A graded approach </w:t>
      </w:r>
      <w:r w:rsidR="003E1F99">
        <w:t>may</w:t>
      </w:r>
      <w:r w:rsidR="00C976E3">
        <w:t xml:space="preserve"> </w:t>
      </w:r>
      <w:r w:rsidRPr="00A86E79">
        <w:t xml:space="preserve">be used in developing and implementing the approach to ensuring </w:t>
      </w:r>
      <w:r w:rsidRPr="00A86E79">
        <w:lastRenderedPageBreak/>
        <w:t>criticality safety of facilities or activities that involve handling of fissile material</w:t>
      </w:r>
      <w:r w:rsidR="00D2606C">
        <w:t xml:space="preserve">: </w:t>
      </w:r>
      <w:r w:rsidRPr="00A86E79">
        <w:t>see Requirement 11 of SSR-4 [</w:t>
      </w:r>
      <w:r w:rsidR="000716FC">
        <w:t>2</w:t>
      </w:r>
      <w:r w:rsidRPr="00A86E79">
        <w:t xml:space="preserve">]. </w:t>
      </w:r>
      <w:r w:rsidR="008C06D8">
        <w:t>The a</w:t>
      </w:r>
      <w:r w:rsidRPr="00A86E79">
        <w:t xml:space="preserve">pplication of a graded approach should </w:t>
      </w:r>
      <w:r w:rsidR="009773C6">
        <w:t xml:space="preserve">be determined on the </w:t>
      </w:r>
      <w:r w:rsidR="009773C6" w:rsidRPr="00A86E79">
        <w:t>bas</w:t>
      </w:r>
      <w:r w:rsidR="009773C6">
        <w:t>is</w:t>
      </w:r>
      <w:r w:rsidR="009773C6" w:rsidRPr="00A86E79">
        <w:t xml:space="preserve"> o</w:t>
      </w:r>
      <w:r w:rsidR="009773C6">
        <w:t>f</w:t>
      </w:r>
      <w:r w:rsidRPr="00A86E79">
        <w:t xml:space="preserve"> the type of facility or activity and its </w:t>
      </w:r>
      <w:r>
        <w:t xml:space="preserve">potential </w:t>
      </w:r>
      <w:r w:rsidRPr="00A86E79">
        <w:t>risk</w:t>
      </w:r>
      <w:r w:rsidR="00BE231A">
        <w:t>. The application of a graded approach</w:t>
      </w:r>
      <w:r w:rsidRPr="00A86E79">
        <w:t xml:space="preserve"> should not compromise safety. </w:t>
      </w:r>
      <w:r w:rsidR="00E95A9F">
        <w:t>Th</w:t>
      </w:r>
      <w:r w:rsidR="00BE231A">
        <w:t>e</w:t>
      </w:r>
      <w:r w:rsidR="00E95A9F" w:rsidRPr="00A86E79">
        <w:t xml:space="preserve"> </w:t>
      </w:r>
      <w:r w:rsidRPr="00A86E79">
        <w:t xml:space="preserve">graded approach should be applied to the </w:t>
      </w:r>
      <w:r w:rsidR="00E95A9F">
        <w:t>following:</w:t>
      </w:r>
    </w:p>
    <w:p w14:paraId="6B8C31FF" w14:textId="063BA849" w:rsidR="00E95A9F" w:rsidRDefault="00E95A9F" w:rsidP="00E95A9F">
      <w:pPr>
        <w:pStyle w:val="Section2"/>
        <w:numPr>
          <w:ilvl w:val="0"/>
          <w:numId w:val="159"/>
        </w:numPr>
        <w:ind w:left="567" w:hanging="567"/>
      </w:pPr>
      <w:r>
        <w:t xml:space="preserve">The </w:t>
      </w:r>
      <w:r w:rsidR="005E1C78" w:rsidRPr="00A86E79">
        <w:t xml:space="preserve">scope and </w:t>
      </w:r>
      <w:r>
        <w:t>level of detail</w:t>
      </w:r>
      <w:r w:rsidRPr="00A86E79">
        <w:t xml:space="preserve"> </w:t>
      </w:r>
      <w:r w:rsidR="005E1C78" w:rsidRPr="00A86E79">
        <w:t>of the criticality safety assessment</w:t>
      </w:r>
      <w:r>
        <w:t>;</w:t>
      </w:r>
    </w:p>
    <w:p w14:paraId="5524FFD5" w14:textId="086F4627" w:rsidR="00E95A9F" w:rsidRDefault="005E1C78" w:rsidP="00E95A9F">
      <w:pPr>
        <w:pStyle w:val="Section2"/>
        <w:numPr>
          <w:ilvl w:val="0"/>
          <w:numId w:val="159"/>
        </w:numPr>
        <w:ind w:left="567" w:hanging="567"/>
      </w:pPr>
      <w:r w:rsidRPr="00A86E79">
        <w:t xml:space="preserve"> </w:t>
      </w:r>
      <w:r w:rsidR="00E95A9F">
        <w:t>T</w:t>
      </w:r>
      <w:r w:rsidRPr="00A86E79">
        <w:t xml:space="preserve">he methods and enveloping criticality events </w:t>
      </w:r>
      <w:r w:rsidR="00E95A9F">
        <w:t>used in</w:t>
      </w:r>
      <w:r w:rsidR="00E95A9F" w:rsidRPr="00A86E79">
        <w:t xml:space="preserve"> </w:t>
      </w:r>
      <w:r w:rsidRPr="00A86E79">
        <w:t xml:space="preserve">the </w:t>
      </w:r>
      <w:r w:rsidR="00E95A9F">
        <w:t xml:space="preserve">criticality </w:t>
      </w:r>
      <w:r w:rsidRPr="00A86E79">
        <w:t xml:space="preserve">safety </w:t>
      </w:r>
      <w:r w:rsidR="00E95A9F">
        <w:t>assessment;</w:t>
      </w:r>
    </w:p>
    <w:p w14:paraId="044BABBA" w14:textId="5BAC77E8" w:rsidR="00E95A9F" w:rsidRDefault="00E95A9F" w:rsidP="00141511">
      <w:pPr>
        <w:pStyle w:val="Section2"/>
        <w:numPr>
          <w:ilvl w:val="0"/>
          <w:numId w:val="159"/>
        </w:numPr>
        <w:ind w:left="567" w:hanging="567"/>
      </w:pPr>
      <w:r>
        <w:t>T</w:t>
      </w:r>
      <w:r w:rsidR="005E1C78" w:rsidRPr="00A86E79">
        <w:t xml:space="preserve">he </w:t>
      </w:r>
      <w:r w:rsidR="005E1C78">
        <w:t>design</w:t>
      </w:r>
      <w:r w:rsidR="005E1C78" w:rsidRPr="00A86E79">
        <w:t xml:space="preserve"> of criticality detection and alarm systems</w:t>
      </w:r>
      <w:r>
        <w:t>;</w:t>
      </w:r>
    </w:p>
    <w:p w14:paraId="4DE72CE9" w14:textId="6353FFD2" w:rsidR="00E95A9F" w:rsidRDefault="00E95A9F" w:rsidP="00E95A9F">
      <w:pPr>
        <w:pStyle w:val="Section2"/>
        <w:numPr>
          <w:ilvl w:val="0"/>
          <w:numId w:val="159"/>
        </w:numPr>
        <w:ind w:left="567" w:hanging="567"/>
      </w:pPr>
      <w:r>
        <w:t>T</w:t>
      </w:r>
      <w:r w:rsidR="005E1C78" w:rsidRPr="00A86E79">
        <w:t xml:space="preserve">he level of training and qualification of </w:t>
      </w:r>
      <w:r>
        <w:t xml:space="preserve">personnel involved in </w:t>
      </w:r>
      <w:r w:rsidR="005E1C78" w:rsidRPr="00A86E79">
        <w:t xml:space="preserve">criticality </w:t>
      </w:r>
      <w:r w:rsidR="005E1C78">
        <w:t>safety</w:t>
      </w:r>
      <w:r>
        <w:t>;</w:t>
      </w:r>
    </w:p>
    <w:p w14:paraId="217A51EC" w14:textId="53A9D553" w:rsidR="00E95A9F" w:rsidRDefault="00E95A9F" w:rsidP="00E95A9F">
      <w:pPr>
        <w:pStyle w:val="Section2"/>
        <w:numPr>
          <w:ilvl w:val="0"/>
          <w:numId w:val="159"/>
        </w:numPr>
        <w:ind w:left="567" w:hanging="567"/>
      </w:pPr>
      <w:r>
        <w:t>E</w:t>
      </w:r>
      <w:r w:rsidR="005E1C78" w:rsidRPr="00A86E79">
        <w:t>mergency preparedness and response</w:t>
      </w:r>
      <w:r>
        <w:t xml:space="preserve"> for criticality accidents;</w:t>
      </w:r>
    </w:p>
    <w:p w14:paraId="35885A41" w14:textId="35AE7775" w:rsidR="00E95A9F" w:rsidRDefault="00E95A9F" w:rsidP="00E95A9F">
      <w:pPr>
        <w:pStyle w:val="Section2"/>
        <w:numPr>
          <w:ilvl w:val="0"/>
          <w:numId w:val="159"/>
        </w:numPr>
        <w:ind w:left="567" w:hanging="567"/>
      </w:pPr>
      <w:r>
        <w:t>A</w:t>
      </w:r>
      <w:r w:rsidR="005E1C78" w:rsidRPr="00A86E79">
        <w:t xml:space="preserve">dministrative </w:t>
      </w:r>
      <w:r w:rsidRPr="00A86E79">
        <w:t xml:space="preserve">measures </w:t>
      </w:r>
      <w:r>
        <w:t xml:space="preserve">for </w:t>
      </w:r>
      <w:r w:rsidR="005E1C78" w:rsidRPr="00A86E79">
        <w:t xml:space="preserve">criticality control. </w:t>
      </w:r>
    </w:p>
    <w:p w14:paraId="11DB11E3" w14:textId="01299EB2" w:rsidR="005E1C78" w:rsidRPr="00A86E79" w:rsidRDefault="005E1C78" w:rsidP="00BE231A">
      <w:pPr>
        <w:pStyle w:val="Section2"/>
        <w:numPr>
          <w:ilvl w:val="0"/>
          <w:numId w:val="0"/>
        </w:numPr>
      </w:pPr>
      <w:r w:rsidRPr="00A86E79">
        <w:t>Facility specific attributes that are required to be taken into account in the application of a graded approach are listed in para 6.29 of SSR-4 [</w:t>
      </w:r>
      <w:r w:rsidR="007C6B8B">
        <w:t>2</w:t>
      </w:r>
      <w:r w:rsidRPr="00A86E79">
        <w:t>].</w:t>
      </w:r>
    </w:p>
    <w:p w14:paraId="1C49FE6B" w14:textId="3E19DF16" w:rsidR="005E1C78" w:rsidRPr="002646A7" w:rsidRDefault="002646A7" w:rsidP="00E32DB2">
      <w:pPr>
        <w:pStyle w:val="Section2"/>
      </w:pPr>
      <w:r>
        <w:t>Safety measures and n</w:t>
      </w:r>
      <w:r w:rsidR="005E1C78" w:rsidRPr="002646A7">
        <w:t>uclear security measures should be planned and implemented in a</w:t>
      </w:r>
      <w:r w:rsidRPr="002646A7">
        <w:t xml:space="preserve">n integrated manner, and as far as possible in a complementary </w:t>
      </w:r>
      <w:r w:rsidR="005E1C78" w:rsidRPr="002646A7">
        <w:t>manner</w:t>
      </w:r>
      <w:r>
        <w:t>,</w:t>
      </w:r>
      <w:r w:rsidR="005E1C78" w:rsidRPr="002646A7">
        <w:t xml:space="preserve"> so that </w:t>
      </w:r>
      <w:r>
        <w:t xml:space="preserve">security measures do not compromise </w:t>
      </w:r>
      <w:r w:rsidR="005E1C78" w:rsidRPr="002646A7">
        <w:t>safety</w:t>
      </w:r>
      <w:r>
        <w:t>,</w:t>
      </w:r>
      <w:r w:rsidR="005E1C78" w:rsidRPr="002646A7">
        <w:t xml:space="preserve"> and </w:t>
      </w:r>
      <w:r w:rsidRPr="002646A7">
        <w:t xml:space="preserve">safety measures do not compromise security. </w:t>
      </w:r>
      <w:r w:rsidR="005E1C78" w:rsidRPr="002646A7">
        <w:t xml:space="preserve">The implications of security measures, in particular access control, should be assessed with respect to their effect on criticality safety. The training programme on criticality safety should include the relevant aspects of nuclear security and </w:t>
      </w:r>
      <w:r>
        <w:t xml:space="preserve">of </w:t>
      </w:r>
      <w:r w:rsidR="005E1C78" w:rsidRPr="002646A7">
        <w:t xml:space="preserve">accounting for and control of nuclear material. Similarly, security </w:t>
      </w:r>
      <w:r>
        <w:t>personnel</w:t>
      </w:r>
      <w:r w:rsidRPr="002646A7">
        <w:t xml:space="preserve"> </w:t>
      </w:r>
      <w:r w:rsidR="005E1C78" w:rsidRPr="002646A7">
        <w:t xml:space="preserve">and </w:t>
      </w:r>
      <w:r>
        <w:t>those personnel</w:t>
      </w:r>
      <w:r w:rsidRPr="002646A7">
        <w:t xml:space="preserve"> </w:t>
      </w:r>
      <w:r w:rsidR="005E1C78" w:rsidRPr="002646A7">
        <w:t>responsible for accounting for and control of nuclear material should receive at least basic training on criticality safety.</w:t>
      </w:r>
    </w:p>
    <w:p w14:paraId="5DB21740" w14:textId="4B8892A8" w:rsidR="005E1C78" w:rsidRPr="00A86E79" w:rsidRDefault="005E1C78" w:rsidP="00141511">
      <w:pPr>
        <w:pStyle w:val="Section2"/>
      </w:pPr>
      <w:r w:rsidRPr="00A86E79">
        <w:t xml:space="preserve">Feedback </w:t>
      </w:r>
      <w:r>
        <w:t>of</w:t>
      </w:r>
      <w:r w:rsidRPr="00A86E79">
        <w:t xml:space="preserve"> operati</w:t>
      </w:r>
      <w:r w:rsidR="00D85554">
        <w:t>ng</w:t>
      </w:r>
      <w:r w:rsidRPr="00A86E79">
        <w:t xml:space="preserve"> experience, including awareness of </w:t>
      </w:r>
      <w:r w:rsidR="00FC144D">
        <w:t>previous</w:t>
      </w:r>
      <w:r w:rsidR="00FC144D" w:rsidRPr="00A86E79">
        <w:t xml:space="preserve"> </w:t>
      </w:r>
      <w:r w:rsidRPr="00A86E79">
        <w:t>anomalies and accidents, should be u</w:t>
      </w:r>
      <w:r w:rsidR="00FC144D">
        <w:t>sed</w:t>
      </w:r>
      <w:r w:rsidRPr="00A86E79">
        <w:t xml:space="preserve"> to contribute to ensuring criticality safety. </w:t>
      </w:r>
      <w:r w:rsidR="002646A7">
        <w:t>I</w:t>
      </w:r>
      <w:r w:rsidRPr="00A86E79">
        <w:t xml:space="preserve">nformation on the causes and consequences of important </w:t>
      </w:r>
      <w:r w:rsidR="00977708">
        <w:t xml:space="preserve">events </w:t>
      </w:r>
      <w:r w:rsidRPr="00A86E79">
        <w:t xml:space="preserve">that have been observed in criticality safety is provided in Refs. </w:t>
      </w:r>
      <w:r w:rsidRPr="00A86E79">
        <w:fldChar w:fldCharType="begin"/>
      </w:r>
      <w:r w:rsidRPr="00A86E79">
        <w:instrText xml:space="preserve"> REF _Ref8911581 \r \h  \* MERGEFORMAT </w:instrText>
      </w:r>
      <w:r w:rsidRPr="00A86E79">
        <w:fldChar w:fldCharType="separate"/>
      </w:r>
      <w:r w:rsidR="00AA6EF5">
        <w:t>[12]</w:t>
      </w:r>
      <w:r w:rsidRPr="00A86E79">
        <w:fldChar w:fldCharType="end"/>
      </w:r>
      <w:r w:rsidR="005A51E5">
        <w:t>–</w:t>
      </w:r>
      <w:r w:rsidRPr="00A86E79">
        <w:fldChar w:fldCharType="begin"/>
      </w:r>
      <w:r w:rsidRPr="00A86E79">
        <w:instrText xml:space="preserve"> REF _Ref8911875 \r \h  \* MERGEFORMAT </w:instrText>
      </w:r>
      <w:r w:rsidRPr="00A86E79">
        <w:fldChar w:fldCharType="separate"/>
      </w:r>
      <w:r w:rsidR="00AA6EF5">
        <w:t>[15]</w:t>
      </w:r>
      <w:r w:rsidRPr="00A86E79">
        <w:fldChar w:fldCharType="end"/>
      </w:r>
      <w:r w:rsidRPr="00A86E79">
        <w:t>. Events relating to criticality safety should be analysed and</w:t>
      </w:r>
      <w:r>
        <w:t xml:space="preserve"> included in the operating experience programme.</w:t>
      </w:r>
      <w:r w:rsidRPr="00A86E79">
        <w:t xml:space="preserve"> </w:t>
      </w:r>
      <w:r w:rsidR="00977708">
        <w:t>R</w:t>
      </w:r>
      <w:r w:rsidRPr="00A86E79">
        <w:t xml:space="preserve">equirements for feedback from operating experience for </w:t>
      </w:r>
      <w:r w:rsidR="00977708">
        <w:t xml:space="preserve">all </w:t>
      </w:r>
      <w:r w:rsidRPr="00A86E79">
        <w:t xml:space="preserve">facilities </w:t>
      </w:r>
      <w:r w:rsidR="00977708">
        <w:t xml:space="preserve">and activities </w:t>
      </w:r>
      <w:r w:rsidRPr="00A86E79">
        <w:t>are established in para</w:t>
      </w:r>
      <w:r>
        <w:t>.</w:t>
      </w:r>
      <w:r w:rsidRPr="00A86E79">
        <w:t xml:space="preserve"> 6.7 of GSR Part 2 [</w:t>
      </w:r>
      <w:r w:rsidR="00977708">
        <w:t>5</w:t>
      </w:r>
      <w:r w:rsidRPr="00A86E79">
        <w:t>] and</w:t>
      </w:r>
      <w:r w:rsidR="00977708">
        <w:t>, for nuclear fuel cycle facilities,</w:t>
      </w:r>
      <w:r w:rsidRPr="00A86E79">
        <w:t xml:space="preserve"> </w:t>
      </w:r>
      <w:r>
        <w:t>in R</w:t>
      </w:r>
      <w:r w:rsidRPr="00A86E79">
        <w:t>equirement 73 of SSR-4 [</w:t>
      </w:r>
      <w:r w:rsidR="00977708">
        <w:t>2</w:t>
      </w:r>
      <w:r>
        <w:t xml:space="preserve">]. Further </w:t>
      </w:r>
      <w:r w:rsidR="00977708">
        <w:t xml:space="preserve">recommendations are </w:t>
      </w:r>
      <w:r>
        <w:t>provided in IAEA Safety Standards Series No.</w:t>
      </w:r>
      <w:r w:rsidRPr="00056DAA">
        <w:t xml:space="preserve"> </w:t>
      </w:r>
      <w:r w:rsidRPr="00A86E79">
        <w:t>SSG-50</w:t>
      </w:r>
      <w:r>
        <w:t>,</w:t>
      </w:r>
      <w:r w:rsidRPr="00A86E79">
        <w:t xml:space="preserve"> Operating Experience Feedback for Nuclear Installations [</w:t>
      </w:r>
      <w:r>
        <w:t>16</w:t>
      </w:r>
      <w:r w:rsidRPr="00A86E79">
        <w:t>].</w:t>
      </w:r>
    </w:p>
    <w:p w14:paraId="7E78813F" w14:textId="2FF7C1AE" w:rsidR="005E1C78" w:rsidRPr="00A86E79" w:rsidRDefault="005E1C78" w:rsidP="005E1C78">
      <w:pPr>
        <w:pStyle w:val="Heading2"/>
      </w:pPr>
      <w:bookmarkStart w:id="43" w:name="_Toc196115950"/>
      <w:bookmarkStart w:id="44" w:name="_Toc231977363"/>
      <w:bookmarkStart w:id="45" w:name="_Toc338139111"/>
      <w:bookmarkStart w:id="46" w:name="_Toc7532098"/>
      <w:bookmarkStart w:id="47" w:name="_Toc49504007"/>
      <w:r w:rsidRPr="00A86E79">
        <w:t>S</w:t>
      </w:r>
      <w:bookmarkEnd w:id="43"/>
      <w:bookmarkEnd w:id="44"/>
      <w:bookmarkEnd w:id="45"/>
      <w:bookmarkEnd w:id="46"/>
      <w:r w:rsidR="008B4CCE">
        <w:t>ubcritical limits and safety margins</w:t>
      </w:r>
      <w:bookmarkEnd w:id="47"/>
    </w:p>
    <w:p w14:paraId="700337E8" w14:textId="21D84FF3" w:rsidR="005E1C78" w:rsidRPr="00A86E79" w:rsidRDefault="005E1C78" w:rsidP="00141511">
      <w:pPr>
        <w:pStyle w:val="Section2"/>
      </w:pPr>
      <w:r w:rsidRPr="00A86E79">
        <w:t>Subcritical limits should be derived on the basis of one or both of the following:</w:t>
      </w:r>
    </w:p>
    <w:p w14:paraId="4684C062" w14:textId="027FEA28" w:rsidR="005E1C78" w:rsidRPr="00A86E79" w:rsidRDefault="00977708" w:rsidP="00141511">
      <w:pPr>
        <w:pStyle w:val="ListParagraph"/>
        <w:numPr>
          <w:ilvl w:val="0"/>
          <w:numId w:val="160"/>
        </w:numPr>
        <w:ind w:left="567" w:hanging="567"/>
      </w:pPr>
      <w:r>
        <w:t>T</w:t>
      </w:r>
      <w:r w:rsidR="005E1C78" w:rsidRPr="005E1C78">
        <w:t xml:space="preserve">he </w:t>
      </w:r>
      <w:r w:rsidR="005E1C78">
        <w:t xml:space="preserve">subcritical </w:t>
      </w:r>
      <w:r w:rsidR="005E1C78" w:rsidRPr="005E1C78">
        <w:t xml:space="preserve">value of </w:t>
      </w:r>
      <w:r w:rsidR="005E1C78" w:rsidRPr="00977708">
        <w:rPr>
          <w:i/>
        </w:rPr>
        <w:t>k</w:t>
      </w:r>
      <w:r w:rsidR="005E1C78" w:rsidRPr="00977708">
        <w:rPr>
          <w:position w:val="-4"/>
        </w:rPr>
        <w:t xml:space="preserve">eff </w:t>
      </w:r>
      <w:r w:rsidR="005E1C78" w:rsidRPr="005E1C78">
        <w:t>for the system under analysis;</w:t>
      </w:r>
    </w:p>
    <w:p w14:paraId="6DD5483D" w14:textId="6E908D96" w:rsidR="005E1C78" w:rsidRPr="00A86E79" w:rsidRDefault="00977708" w:rsidP="00141511">
      <w:pPr>
        <w:pStyle w:val="ListParagraph"/>
        <w:numPr>
          <w:ilvl w:val="0"/>
          <w:numId w:val="160"/>
        </w:numPr>
        <w:ind w:left="567" w:hanging="567"/>
      </w:pPr>
      <w:r>
        <w:t>A</w:t>
      </w:r>
      <w:r w:rsidR="005E1C78">
        <w:t xml:space="preserve"> set </w:t>
      </w:r>
      <w:r w:rsidR="005E1C78" w:rsidRPr="00A86E79">
        <w:t xml:space="preserve">of one or more </w:t>
      </w:r>
      <w:r w:rsidR="005E1C78">
        <w:t xml:space="preserve">macroscopic </w:t>
      </w:r>
      <w:r w:rsidR="005E1C78" w:rsidRPr="00A86E79">
        <w:t xml:space="preserve">control parameters, </w:t>
      </w:r>
      <w:r w:rsidR="005E1C78" w:rsidRPr="00BB451B">
        <w:t xml:space="preserve">whose values, individually or in combination, </w:t>
      </w:r>
      <w:r w:rsidR="005E1C78" w:rsidRPr="00BB451B">
        <w:lastRenderedPageBreak/>
        <w:t>for the system under analysis correspond to a k</w:t>
      </w:r>
      <w:r w:rsidR="005E1C78" w:rsidRPr="00977708">
        <w:rPr>
          <w:vertAlign w:val="subscript"/>
        </w:rPr>
        <w:t>eff</w:t>
      </w:r>
      <w:r w:rsidR="005E1C78" w:rsidRPr="00BB451B">
        <w:t xml:space="preserve"> of less than one. Examples of such control parameters are </w:t>
      </w:r>
      <w:r w:rsidR="005E1C78" w:rsidRPr="00A86E79">
        <w:t>mass, concentration,</w:t>
      </w:r>
      <w:r w:rsidR="005E1C78">
        <w:t xml:space="preserve"> moderation,</w:t>
      </w:r>
      <w:r w:rsidR="005E1C78" w:rsidRPr="00A86E79">
        <w:t xml:space="preserve"> geometry, nuclide composition</w:t>
      </w:r>
      <w:r w:rsidR="005E1C78">
        <w:t xml:space="preserve">, chemical form, temperature, </w:t>
      </w:r>
      <w:r w:rsidR="005E1C78" w:rsidRPr="00A86E79">
        <w:t>density</w:t>
      </w:r>
      <w:r w:rsidR="005E1C78">
        <w:t xml:space="preserve">, </w:t>
      </w:r>
      <w:r w:rsidR="005E1C78" w:rsidRPr="00A86E79">
        <w:t>and neutron reflection, interaction or absorption.</w:t>
      </w:r>
    </w:p>
    <w:p w14:paraId="735E3F25" w14:textId="143EA62D" w:rsidR="001848DC" w:rsidRDefault="005E1C78" w:rsidP="00141511">
      <w:pPr>
        <w:pStyle w:val="Section2"/>
      </w:pPr>
      <w:r w:rsidRPr="00A86E79">
        <w:t xml:space="preserve">Safety margins should be applied to determine the </w:t>
      </w:r>
      <w:r w:rsidR="00977708">
        <w:t xml:space="preserve">criticality </w:t>
      </w:r>
      <w:r w:rsidRPr="00A86E79">
        <w:t xml:space="preserve">safety limits. </w:t>
      </w:r>
      <w:r w:rsidRPr="00A11DE4">
        <w:t>Acceptance criteria should be defined, and it should be demonstrated that th</w:t>
      </w:r>
      <w:r w:rsidR="00977708">
        <w:t>e</w:t>
      </w:r>
      <w:r w:rsidRPr="00A11DE4">
        <w:t xml:space="preserve">se criteria </w:t>
      </w:r>
      <w:r>
        <w:t>will</w:t>
      </w:r>
      <w:r w:rsidRPr="00A11DE4">
        <w:t xml:space="preserve"> not </w:t>
      </w:r>
      <w:r>
        <w:t xml:space="preserve">be </w:t>
      </w:r>
      <w:r w:rsidRPr="00A11DE4">
        <w:t xml:space="preserve">exceeded. </w:t>
      </w:r>
      <w:r w:rsidR="00977708">
        <w:t>Furthermore, t</w:t>
      </w:r>
      <w:r w:rsidRPr="00A11DE4">
        <w:t>he upper bound of the uncertainty and sensitivity analysis of k</w:t>
      </w:r>
      <w:r w:rsidRPr="00A11DE4">
        <w:rPr>
          <w:vertAlign w:val="subscript"/>
        </w:rPr>
        <w:t>eff</w:t>
      </w:r>
      <w:r w:rsidRPr="00A11DE4">
        <w:t xml:space="preserve">-calculations </w:t>
      </w:r>
      <w:r w:rsidR="001848DC">
        <w:t xml:space="preserve">(see para. 2.10) </w:t>
      </w:r>
      <w:r w:rsidRPr="00A11DE4">
        <w:t>should not exceed th</w:t>
      </w:r>
      <w:r w:rsidR="00977708">
        <w:t>e</w:t>
      </w:r>
      <w:r w:rsidRPr="00A11DE4">
        <w:t xml:space="preserve"> acceptance criteria. </w:t>
      </w:r>
      <w:r w:rsidRPr="00A86E79">
        <w:t xml:space="preserve">Subcriticality implies a value of </w:t>
      </w:r>
      <w:r w:rsidRPr="00A86E79">
        <w:rPr>
          <w:i/>
        </w:rPr>
        <w:t>k</w:t>
      </w:r>
      <w:r w:rsidRPr="005E1C78">
        <w:rPr>
          <w:position w:val="-4"/>
          <w:sz w:val="12"/>
        </w:rPr>
        <w:t>eff</w:t>
      </w:r>
      <w:r w:rsidRPr="005E1C78">
        <w:rPr>
          <w:position w:val="-4"/>
        </w:rPr>
        <w:t xml:space="preserve"> </w:t>
      </w:r>
      <w:r w:rsidRPr="00A86E79">
        <w:t>of less than one and/or of a control parameter whose value corresponds to a k</w:t>
      </w:r>
      <w:r w:rsidRPr="00A86E79">
        <w:rPr>
          <w:vertAlign w:val="subscript"/>
        </w:rPr>
        <w:t>eff</w:t>
      </w:r>
      <w:r w:rsidRPr="00A86E79">
        <w:t xml:space="preserve"> of less than one. </w:t>
      </w:r>
      <w:r w:rsidR="001848DC">
        <w:t xml:space="preserve">Paragraph 6.21 and </w:t>
      </w:r>
      <w:r w:rsidR="00977708" w:rsidRPr="00A86E79">
        <w:t xml:space="preserve">Requirement 17 </w:t>
      </w:r>
      <w:r w:rsidR="00977708">
        <w:t xml:space="preserve">of </w:t>
      </w:r>
      <w:r w:rsidRPr="00A86E79">
        <w:t xml:space="preserve">SSR-4 </w:t>
      </w:r>
      <w:r w:rsidR="00D85554">
        <w:t>[</w:t>
      </w:r>
      <w:r w:rsidR="00977708">
        <w:t>2</w:t>
      </w:r>
      <w:r w:rsidR="00D85554">
        <w:t xml:space="preserve">] </w:t>
      </w:r>
      <w:r w:rsidRPr="00A86E79">
        <w:t>require</w:t>
      </w:r>
      <w:r w:rsidR="00977708">
        <w:t xml:space="preserve"> the</w:t>
      </w:r>
      <w:r w:rsidRPr="00A86E79">
        <w:t xml:space="preserve"> use of conservative margins for </w:t>
      </w:r>
      <w:r>
        <w:t>design</w:t>
      </w:r>
      <w:r w:rsidRPr="00A86E79">
        <w:t xml:space="preserve">. </w:t>
      </w:r>
    </w:p>
    <w:p w14:paraId="256C057F" w14:textId="68FE7305" w:rsidR="005E1C78" w:rsidRPr="00A86E79" w:rsidRDefault="005E1C78" w:rsidP="00141511">
      <w:pPr>
        <w:pStyle w:val="Section2"/>
      </w:pPr>
      <w:r w:rsidRPr="00A86E79">
        <w:t xml:space="preserve">Consideration should be given to </w:t>
      </w:r>
      <w:r w:rsidR="001848DC">
        <w:t xml:space="preserve">the </w:t>
      </w:r>
      <w:r w:rsidRPr="00A86E79">
        <w:t>uncertaint</w:t>
      </w:r>
      <w:r w:rsidR="001848DC">
        <w:t>ies associated with</w:t>
      </w:r>
      <w:r w:rsidRPr="00A86E79">
        <w:t xml:space="preserve"> the calculation of k</w:t>
      </w:r>
      <w:r w:rsidRPr="00A86E79">
        <w:rPr>
          <w:vertAlign w:val="subscript"/>
        </w:rPr>
        <w:t>eff</w:t>
      </w:r>
      <w:r w:rsidRPr="00A86E79">
        <w:t xml:space="preserve"> when applying safety margins to </w:t>
      </w:r>
      <w:r w:rsidRPr="005E1C78">
        <w:t>k</w:t>
      </w:r>
      <w:r w:rsidRPr="00A86E79">
        <w:rPr>
          <w:vertAlign w:val="subscript"/>
        </w:rPr>
        <w:t>eff</w:t>
      </w:r>
      <w:r w:rsidRPr="00A86E79">
        <w:t xml:space="preserve">. Alternatively, consideration should be given to uncertainty in the calculation of other control parameters when applying safety margins to their </w:t>
      </w:r>
      <w:r>
        <w:t xml:space="preserve">corresponding </w:t>
      </w:r>
      <w:r w:rsidRPr="00A86E79">
        <w:t xml:space="preserve">critical values. This should include </w:t>
      </w:r>
      <w:r>
        <w:t xml:space="preserve">for example </w:t>
      </w:r>
      <w:r w:rsidRPr="00A86E79">
        <w:t>the possibility of bias</w:t>
      </w:r>
      <w:r w:rsidR="001848DC">
        <w:t xml:space="preserve"> and/or</w:t>
      </w:r>
      <w:r w:rsidRPr="00A86E79">
        <w:t xml:space="preserve"> bias uncertainty</w:t>
      </w:r>
      <w:r w:rsidR="001848DC" w:rsidRPr="001848DC">
        <w:t xml:space="preserve"> </w:t>
      </w:r>
      <w:r w:rsidR="001848DC">
        <w:t>in the</w:t>
      </w:r>
      <w:r w:rsidR="001848DC" w:rsidRPr="00A86E79">
        <w:t xml:space="preserve"> calculation method</w:t>
      </w:r>
      <w:r w:rsidRPr="00A86E79">
        <w:t xml:space="preserve">, and the sensitivity </w:t>
      </w:r>
      <w:r w:rsidR="001848DC">
        <w:t xml:space="preserve">of </w:t>
      </w:r>
      <w:r w:rsidR="001848DC" w:rsidRPr="00A86E79">
        <w:t>parameter</w:t>
      </w:r>
      <w:r w:rsidR="001848DC">
        <w:t xml:space="preserve"> values</w:t>
      </w:r>
      <w:r w:rsidR="001848DC" w:rsidRPr="00A86E79">
        <w:t xml:space="preserve"> </w:t>
      </w:r>
      <w:r w:rsidRPr="00A86E79">
        <w:t xml:space="preserve">to changes in the control parameter or </w:t>
      </w:r>
      <w:r w:rsidRPr="00A86E79">
        <w:rPr>
          <w:i/>
        </w:rPr>
        <w:t>k</w:t>
      </w:r>
      <w:r w:rsidRPr="00A86E79">
        <w:rPr>
          <w:position w:val="-4"/>
          <w:sz w:val="12"/>
        </w:rPr>
        <w:t>eff</w:t>
      </w:r>
      <w:r w:rsidRPr="00A86E79">
        <w:rPr>
          <w:position w:val="-4"/>
        </w:rPr>
        <w:t xml:space="preserve"> </w:t>
      </w:r>
      <w:r w:rsidRPr="00A86E79">
        <w:t xml:space="preserve">. The relationship between </w:t>
      </w:r>
      <w:r w:rsidRPr="00A86E79">
        <w:rPr>
          <w:i/>
        </w:rPr>
        <w:t>k</w:t>
      </w:r>
      <w:r w:rsidRPr="005E1C78">
        <w:rPr>
          <w:position w:val="-4"/>
          <w:sz w:val="12"/>
        </w:rPr>
        <w:t>eff</w:t>
      </w:r>
      <w:r w:rsidRPr="005E1C78">
        <w:rPr>
          <w:position w:val="-4"/>
        </w:rPr>
        <w:t xml:space="preserve"> </w:t>
      </w:r>
      <w:r w:rsidRPr="00A86E79">
        <w:t xml:space="preserve">and other parameters </w:t>
      </w:r>
      <w:r w:rsidR="00BC59FF">
        <w:t>might</w:t>
      </w:r>
      <w:r w:rsidR="00BC59FF" w:rsidRPr="00A86E79">
        <w:t xml:space="preserve"> </w:t>
      </w:r>
      <w:r w:rsidRPr="00A86E79">
        <w:t>be significantly non-linear.</w:t>
      </w:r>
    </w:p>
    <w:p w14:paraId="3C1BAF4E" w14:textId="250A2DF2" w:rsidR="005E1C78" w:rsidRPr="00A86E79" w:rsidRDefault="00721D58" w:rsidP="00E32DB2">
      <w:pPr>
        <w:pStyle w:val="Section2"/>
      </w:pPr>
      <w:bookmarkStart w:id="48" w:name="_Ref8917670"/>
      <w:r>
        <w:t xml:space="preserve">In accordance with </w:t>
      </w:r>
      <w:r w:rsidR="005E1C78" w:rsidRPr="00A86E79">
        <w:t>Requirement 38 of SSR-4 [</w:t>
      </w:r>
      <w:r w:rsidR="00CB5C6E">
        <w:t>2</w:t>
      </w:r>
      <w:r w:rsidR="005E1C78" w:rsidRPr="00A86E79">
        <w:t>]</w:t>
      </w:r>
      <w:r>
        <w:t>, the</w:t>
      </w:r>
      <w:r w:rsidR="005E1C78" w:rsidRPr="00A86E79">
        <w:t xml:space="preserve"> </w:t>
      </w:r>
      <w:r w:rsidR="005E1C78">
        <w:t>subcriticality of the design</w:t>
      </w:r>
      <w:r w:rsidR="005E1C78" w:rsidRPr="00A86E79">
        <w:t xml:space="preserve"> </w:t>
      </w:r>
      <w:r w:rsidR="005E1C78">
        <w:t xml:space="preserve">is </w:t>
      </w:r>
      <w:r>
        <w:t xml:space="preserve">required </w:t>
      </w:r>
      <w:r w:rsidR="005E1C78" w:rsidRPr="00A86E79">
        <w:t xml:space="preserve">to be demonstrated in a </w:t>
      </w:r>
      <w:r w:rsidR="00B62B06">
        <w:t xml:space="preserve">full </w:t>
      </w:r>
      <w:r w:rsidR="005E1C78" w:rsidRPr="00A86E79">
        <w:t>criticality safety assessment</w:t>
      </w:r>
      <w:r w:rsidR="001848DC">
        <w:rPr>
          <w:rStyle w:val="FootnoteReference"/>
        </w:rPr>
        <w:footnoteReference w:id="4"/>
      </w:r>
      <w:r w:rsidR="00B62B06">
        <w:t xml:space="preserve">. </w:t>
      </w:r>
      <w:r w:rsidR="005E1C78" w:rsidRPr="00A86E79">
        <w:t xml:space="preserve">The criticality safety assessment should define </w:t>
      </w:r>
      <w:r w:rsidR="00B62B06">
        <w:t xml:space="preserve">criticality safety limits and, in turn, </w:t>
      </w:r>
      <w:r w:rsidR="005E1C78" w:rsidRPr="00A86E79">
        <w:t xml:space="preserve">operational limits and conditions for criticality safety, which should be expressed in terms of the process parameters affecting the reactivity characteristics of a system. </w:t>
      </w:r>
      <w:bookmarkStart w:id="49" w:name="_Hlk22554360"/>
      <w:r w:rsidR="005E1C78" w:rsidRPr="00A86E79">
        <w:t xml:space="preserve">These parameters include mass, concentration, moderation, geometry, nuclide composition, </w:t>
      </w:r>
      <w:r w:rsidR="005E1C78">
        <w:t xml:space="preserve">chemical form, temperature, </w:t>
      </w:r>
      <w:r w:rsidR="005E1C78" w:rsidRPr="00A86E79">
        <w:t xml:space="preserve">density, and neutron reflection, interaction or absorption. The parameters quoted in limits and conditions should be expressed in terms that can readily be understood, such as enrichment, packaging rules and moisture or </w:t>
      </w:r>
      <w:r w:rsidR="005E1C78">
        <w:t xml:space="preserve">moderator material </w:t>
      </w:r>
      <w:r w:rsidR="005E1C78" w:rsidRPr="00A86E79">
        <w:t>limit</w:t>
      </w:r>
      <w:r w:rsidR="005E1C78">
        <w:t xml:space="preserve"> or restriction</w:t>
      </w:r>
      <w:r w:rsidR="005E1C78" w:rsidRPr="00A86E79">
        <w:t>.</w:t>
      </w:r>
    </w:p>
    <w:bookmarkEnd w:id="49"/>
    <w:p w14:paraId="0D2118D5" w14:textId="0817D5EC" w:rsidR="005E1C78" w:rsidRPr="00A86E79" w:rsidRDefault="005E1C78" w:rsidP="00E32DB2">
      <w:pPr>
        <w:pStyle w:val="Section2"/>
      </w:pPr>
      <w:r w:rsidRPr="00A86E79">
        <w:t>The operational limits</w:t>
      </w:r>
      <w:bookmarkStart w:id="50" w:name="_Ref245525261"/>
      <w:r w:rsidRPr="00A86E79">
        <w:t xml:space="preserve"> and conditions </w:t>
      </w:r>
      <w:r>
        <w:t xml:space="preserve">specified </w:t>
      </w:r>
      <w:r w:rsidRPr="00A86E79">
        <w:t>for the facility or activity</w:t>
      </w:r>
      <w:r>
        <w:t xml:space="preserve"> should be lower or equal to the </w:t>
      </w:r>
      <w:r w:rsidR="00B62B06">
        <w:t xml:space="preserve">criticality </w:t>
      </w:r>
      <w:r>
        <w:t>safety limits and</w:t>
      </w:r>
      <w:r w:rsidRPr="00A86E79">
        <w:t xml:space="preserve"> should be </w:t>
      </w:r>
      <w:r>
        <w:t xml:space="preserve">suitable for </w:t>
      </w:r>
      <w:r w:rsidRPr="00A86E79">
        <w:t>being monitored and controlled</w:t>
      </w:r>
      <w:r>
        <w:t xml:space="preserve">. </w:t>
      </w:r>
      <w:r w:rsidRPr="00A86E79">
        <w:t xml:space="preserve">Sufficient and appropriate safety measures should be </w:t>
      </w:r>
      <w:r w:rsidR="009773C6">
        <w:t>applied</w:t>
      </w:r>
      <w:r w:rsidRPr="00A86E79">
        <w:t xml:space="preserve"> to detect and </w:t>
      </w:r>
      <w:r w:rsidR="00B62B06">
        <w:t>react to</w:t>
      </w:r>
      <w:r w:rsidR="00B62B06" w:rsidRPr="00A86E79">
        <w:t xml:space="preserve"> </w:t>
      </w:r>
      <w:r w:rsidRPr="00A86E79">
        <w:t xml:space="preserve">deviations from normal operation before any </w:t>
      </w:r>
      <w:r w:rsidR="00C306A1">
        <w:t xml:space="preserve">criticality </w:t>
      </w:r>
      <w:r w:rsidRPr="00A86E79">
        <w:t xml:space="preserve">safety limit is exceeded. Uncertainties in measurement, </w:t>
      </w:r>
      <w:bookmarkEnd w:id="50"/>
      <w:r w:rsidRPr="00A86E79">
        <w:t xml:space="preserve">administrative errors and sensor delay should also be considered when assessing the appropriateness of safety measures. </w:t>
      </w:r>
      <w:bookmarkStart w:id="51" w:name="_Toc196115951"/>
    </w:p>
    <w:p w14:paraId="5F6AC9B8" w14:textId="51C4A07A" w:rsidR="005E1C78" w:rsidRPr="00A86E79" w:rsidRDefault="005E1C78" w:rsidP="00141511">
      <w:pPr>
        <w:pStyle w:val="Heading2"/>
      </w:pPr>
      <w:bookmarkStart w:id="52" w:name="_Toc7532099"/>
      <w:bookmarkStart w:id="53" w:name="_Toc49504008"/>
      <w:bookmarkEnd w:id="48"/>
      <w:bookmarkEnd w:id="51"/>
      <w:r w:rsidRPr="00A86E79">
        <w:t>E</w:t>
      </w:r>
      <w:bookmarkEnd w:id="52"/>
      <w:r w:rsidR="008B4CCE">
        <w:t>xemption criteria for fissile material</w:t>
      </w:r>
      <w:bookmarkEnd w:id="53"/>
    </w:p>
    <w:p w14:paraId="1EC97009" w14:textId="20C8A965" w:rsidR="005E1C78" w:rsidRPr="00A86E79" w:rsidRDefault="005E1C78" w:rsidP="00141511">
      <w:pPr>
        <w:pStyle w:val="Section2"/>
      </w:pPr>
      <w:r w:rsidRPr="00A86E79">
        <w:t xml:space="preserve">In some cases, the amount of fissile material </w:t>
      </w:r>
      <w:r w:rsidR="00356373">
        <w:t>is</w:t>
      </w:r>
      <w:r w:rsidRPr="00A86E79">
        <w:t xml:space="preserve"> so low, or the nuclide composition</w:t>
      </w:r>
      <w:r w:rsidR="00356373">
        <w:t xml:space="preserve"> is </w:t>
      </w:r>
      <w:r w:rsidRPr="00A86E79">
        <w:t>such, that a full criticality safety assessment is not justified. Exemption criteria</w:t>
      </w:r>
      <w:r>
        <w:t>,</w:t>
      </w:r>
      <w:r w:rsidRPr="00A11DE4">
        <w:t xml:space="preserve"> if not specified by the regulatory </w:t>
      </w:r>
      <w:r w:rsidRPr="00A11DE4">
        <w:lastRenderedPageBreak/>
        <w:t>body,</w:t>
      </w:r>
      <w:r w:rsidRPr="00A86E79">
        <w:t xml:space="preserve"> should be developed by the operating organization, reviewed by the management of th</w:t>
      </w:r>
      <w:r w:rsidR="00D4772B">
        <w:t>e operating</w:t>
      </w:r>
      <w:r w:rsidRPr="00A86E79">
        <w:t xml:space="preserve"> organization and then agreed </w:t>
      </w:r>
      <w:r>
        <w:t>by</w:t>
      </w:r>
      <w:r w:rsidRPr="00A86E79">
        <w:t xml:space="preserve"> the regulatory body, as appropriate. A useful starting point is the exception criteria applied to the classification of transport packages containing fissile material in </w:t>
      </w:r>
      <w:bookmarkStart w:id="54" w:name="_Hlk22138992"/>
      <w:r w:rsidRPr="00A86E79">
        <w:t>para. 417</w:t>
      </w:r>
      <w:r>
        <w:t xml:space="preserve"> </w:t>
      </w:r>
      <w:r w:rsidRPr="00A86E79">
        <w:t xml:space="preserve">in conjunction with para. </w:t>
      </w:r>
      <w:r>
        <w:t xml:space="preserve">570 </w:t>
      </w:r>
      <w:r w:rsidRPr="00A86E79">
        <w:t>of SSR-6 (Rev. 1) [</w:t>
      </w:r>
      <w:r w:rsidR="00494282">
        <w:t>3</w:t>
      </w:r>
      <w:r w:rsidRPr="00A86E79">
        <w:t>].</w:t>
      </w:r>
    </w:p>
    <w:bookmarkEnd w:id="54"/>
    <w:p w14:paraId="30DBDB18" w14:textId="46D4218C" w:rsidR="005E1C78" w:rsidRPr="00A86E79" w:rsidRDefault="005E1C78" w:rsidP="00141511">
      <w:pPr>
        <w:pStyle w:val="Section2"/>
      </w:pPr>
      <w:r w:rsidRPr="00A86E79">
        <w:t xml:space="preserve">The primary approach in seeking exemption should be to demonstrate that the inherent features of the fissile material itself are sufficient to ensure subcriticality. The secondary approach should be to demonstrate that the maximum amounts of fissile nuclides involved are so far below </w:t>
      </w:r>
      <w:r>
        <w:t xml:space="preserve">minimum </w:t>
      </w:r>
      <w:r w:rsidRPr="00A86E79">
        <w:t>critical values that no specific safety measures are necessary to ensure subcriticality.</w:t>
      </w:r>
    </w:p>
    <w:p w14:paraId="7D70E8AE" w14:textId="5317C569" w:rsidR="005E1C78" w:rsidRPr="00A86E79" w:rsidRDefault="005E1C78" w:rsidP="00141511">
      <w:pPr>
        <w:pStyle w:val="Section2"/>
      </w:pPr>
      <w:r w:rsidRPr="00A86E79">
        <w:t xml:space="preserve">Modifications to facilities and/or activities </w:t>
      </w:r>
      <w:r w:rsidR="00494282">
        <w:t>are required to</w:t>
      </w:r>
      <w:r w:rsidR="00494282" w:rsidRPr="00A86E79">
        <w:t xml:space="preserve"> </w:t>
      </w:r>
      <w:r w:rsidRPr="00A86E79">
        <w:t>be evaluated before being implemented, to determine whether the bases for the exemption remain valid</w:t>
      </w:r>
      <w:r w:rsidR="00494282">
        <w:t xml:space="preserve">: </w:t>
      </w:r>
      <w:bookmarkStart w:id="55" w:name="_Hlk46483827"/>
      <w:r w:rsidR="00494282">
        <w:t>see paras 6.141 and 9.83 of SSR-4 [2]</w:t>
      </w:r>
      <w:r w:rsidR="007B6487">
        <w:t>.</w:t>
      </w:r>
      <w:r w:rsidRPr="00A86E79">
        <w:t xml:space="preserve"> </w:t>
      </w:r>
      <w:bookmarkEnd w:id="55"/>
    </w:p>
    <w:p w14:paraId="3315059A" w14:textId="7631BDCE" w:rsidR="005E1C78" w:rsidRPr="00A86E79" w:rsidRDefault="005E1C78" w:rsidP="00E32DB2">
      <w:pPr>
        <w:pStyle w:val="Section2"/>
      </w:pPr>
      <w:r w:rsidRPr="00A86E79">
        <w:t>The basis for meeting exemption criteria should be documented and justified.</w:t>
      </w:r>
    </w:p>
    <w:p w14:paraId="4884B7E4" w14:textId="2FFB4CC0" w:rsidR="005E1C78" w:rsidRPr="00A86E79" w:rsidRDefault="005E1C78" w:rsidP="005E1C78">
      <w:pPr>
        <w:pStyle w:val="Heading2"/>
      </w:pPr>
      <w:bookmarkStart w:id="56" w:name="_Toc7532100"/>
      <w:bookmarkStart w:id="57" w:name="_Toc338139113"/>
      <w:bookmarkStart w:id="58" w:name="_Toc49504009"/>
      <w:r w:rsidRPr="00A86E79">
        <w:t>M</w:t>
      </w:r>
      <w:bookmarkEnd w:id="56"/>
      <w:bookmarkEnd w:id="57"/>
      <w:r w:rsidR="008B4CCE">
        <w:t>anagement system for criticality safety</w:t>
      </w:r>
      <w:bookmarkEnd w:id="58"/>
    </w:p>
    <w:p w14:paraId="72102ADE" w14:textId="1B2E1C68" w:rsidR="005E1C78" w:rsidRPr="005E1C78" w:rsidRDefault="005E1C78" w:rsidP="00141511">
      <w:pPr>
        <w:pStyle w:val="Section2"/>
        <w:rPr>
          <w:color w:val="231F20"/>
        </w:rPr>
      </w:pPr>
      <w:bookmarkStart w:id="59" w:name="_Ref8918104"/>
      <w:r w:rsidRPr="00A86E79">
        <w:t xml:space="preserve">A documented management system that integrates the safety, health, environmental, security, quality, </w:t>
      </w:r>
      <w:r w:rsidR="00622EC4">
        <w:t xml:space="preserve">and </w:t>
      </w:r>
      <w:r w:rsidRPr="00A86E79">
        <w:t>human</w:t>
      </w:r>
      <w:r w:rsidR="00622EC4">
        <w:t xml:space="preserve"> </w:t>
      </w:r>
      <w:r w:rsidRPr="00A86E79">
        <w:t>and</w:t>
      </w:r>
      <w:r w:rsidR="00622EC4">
        <w:t xml:space="preserve"> </w:t>
      </w:r>
      <w:r w:rsidRPr="00A86E79">
        <w:t>organizational</w:t>
      </w:r>
      <w:r w:rsidR="00622EC4">
        <w:t xml:space="preserve"> </w:t>
      </w:r>
      <w:r w:rsidRPr="00A86E79">
        <w:t xml:space="preserve">factors of the operating organization is required to be </w:t>
      </w:r>
      <w:r w:rsidR="00494282">
        <w:t>established</w:t>
      </w:r>
      <w:r w:rsidRPr="00A86E79">
        <w:t xml:space="preserve"> and implemented with adequate resources, in accordance with Requirement 4 of SSR-4 [</w:t>
      </w:r>
      <w:r w:rsidR="00494282">
        <w:t>2</w:t>
      </w:r>
      <w:r w:rsidRPr="00A86E79">
        <w:t xml:space="preserve">]. As part of the management system, </w:t>
      </w:r>
      <w:r w:rsidRPr="00A86E79">
        <w:rPr>
          <w:color w:val="231F20"/>
        </w:rPr>
        <w:t>early</w:t>
      </w:r>
      <w:r w:rsidRPr="008F0492">
        <w:rPr>
          <w:color w:val="231F20"/>
        </w:rPr>
        <w:t xml:space="preserve"> in </w:t>
      </w:r>
      <w:r w:rsidRPr="00141511">
        <w:rPr>
          <w:color w:val="231F20"/>
        </w:rPr>
        <w:t xml:space="preserve">the </w:t>
      </w:r>
      <w:r w:rsidRPr="00A86E79">
        <w:rPr>
          <w:color w:val="231F20"/>
        </w:rPr>
        <w:t>design stage</w:t>
      </w:r>
      <w:r w:rsidRPr="00A86E79">
        <w:t xml:space="preserve"> a criticality safety programme should be established and put into effect by the operating organization,</w:t>
      </w:r>
      <w:r w:rsidRPr="005E1C78">
        <w:rPr>
          <w:color w:val="231F20"/>
        </w:rPr>
        <w:t xml:space="preserve"> to ensure that safety measures for ensuring subcriticality are specified, implemented, monitored, audited, documented and periodically reviewed throughout the lifetime of the facility or</w:t>
      </w:r>
      <w:r w:rsidRPr="00A86E79">
        <w:rPr>
          <w:color w:val="231F20"/>
        </w:rPr>
        <w:t xml:space="preserve"> the duration of the</w:t>
      </w:r>
      <w:r w:rsidRPr="005E1C78">
        <w:rPr>
          <w:color w:val="231F20"/>
        </w:rPr>
        <w:t xml:space="preserve"> activity. </w:t>
      </w:r>
    </w:p>
    <w:p w14:paraId="2D3A25C5" w14:textId="1C66A3CD" w:rsidR="005E1C78" w:rsidRPr="00A86E79" w:rsidRDefault="005E1C78" w:rsidP="00E32DB2">
      <w:pPr>
        <w:pStyle w:val="Section2"/>
      </w:pPr>
      <w:r w:rsidRPr="00A86E79">
        <w:t xml:space="preserve">Requirements for the management system are established in GSR Part 2 </w:t>
      </w:r>
      <w:r w:rsidRPr="00A86E79">
        <w:fldChar w:fldCharType="begin"/>
      </w:r>
      <w:r w:rsidRPr="00A86E79">
        <w:instrText xml:space="preserve"> REF _Ref8913725 \r \h  \* MERGEFORMAT </w:instrText>
      </w:r>
      <w:r w:rsidRPr="00A86E79">
        <w:fldChar w:fldCharType="separate"/>
      </w:r>
      <w:r w:rsidR="00AA6EF5">
        <w:t>[5]</w:t>
      </w:r>
      <w:r w:rsidRPr="00A86E79">
        <w:fldChar w:fldCharType="end"/>
      </w:r>
      <w:r w:rsidRPr="00A86E79">
        <w:t xml:space="preserve">, and </w:t>
      </w:r>
      <w:r w:rsidR="00307709">
        <w:t xml:space="preserve">associated </w:t>
      </w:r>
      <w:r w:rsidRPr="00A86E79">
        <w:t xml:space="preserve">recommendations are provided in IAEA Safety Standards Series Nos GS-G-3.1, Application of the Management System for Facilities and Activities </w:t>
      </w:r>
      <w:r w:rsidRPr="00A86E79">
        <w:fldChar w:fldCharType="begin"/>
      </w:r>
      <w:r w:rsidRPr="00A86E79">
        <w:instrText xml:space="preserve"> REF _Ref8913789 \r \h  \* MERGEFORMAT </w:instrText>
      </w:r>
      <w:r w:rsidRPr="00A86E79">
        <w:fldChar w:fldCharType="separate"/>
      </w:r>
      <w:r w:rsidR="00AA6EF5">
        <w:t>[1</w:t>
      </w:r>
      <w:r w:rsidR="00C976E3">
        <w:t>7</w:t>
      </w:r>
      <w:r w:rsidR="00AA6EF5">
        <w:t>]</w:t>
      </w:r>
      <w:r w:rsidRPr="00A86E79">
        <w:fldChar w:fldCharType="end"/>
      </w:r>
      <w:r>
        <w:t>,</w:t>
      </w:r>
      <w:r w:rsidRPr="00A86E79">
        <w:t xml:space="preserve"> </w:t>
      </w:r>
      <w:r w:rsidR="00FA6F5B">
        <w:t>DS477</w:t>
      </w:r>
      <w:r w:rsidRPr="00A86E79">
        <w:t xml:space="preserve">, The Management System for the Processing, Handling and Storage of Radioactive Waste </w:t>
      </w:r>
      <w:r w:rsidRPr="00A86E79">
        <w:fldChar w:fldCharType="begin"/>
      </w:r>
      <w:r w:rsidRPr="00A86E79">
        <w:instrText xml:space="preserve"> REF _Ref8913904 \r \h  \* MERGEFORMAT </w:instrText>
      </w:r>
      <w:r w:rsidRPr="00A86E79">
        <w:fldChar w:fldCharType="separate"/>
      </w:r>
      <w:r w:rsidR="00AA6EF5">
        <w:t>[18]</w:t>
      </w:r>
      <w:r w:rsidRPr="00A86E79">
        <w:fldChar w:fldCharType="end"/>
      </w:r>
      <w:r>
        <w:t>,</w:t>
      </w:r>
      <w:r w:rsidRPr="00A86E79">
        <w:t xml:space="preserve"> GS-G-3.5, The Management System for Nuclear Installations </w:t>
      </w:r>
      <w:r w:rsidRPr="00A86E79">
        <w:fldChar w:fldCharType="begin"/>
      </w:r>
      <w:r w:rsidRPr="00A86E79">
        <w:instrText xml:space="preserve"> REF _Ref8913957 \r \h  \* MERGEFORMAT </w:instrText>
      </w:r>
      <w:r w:rsidRPr="00A86E79">
        <w:fldChar w:fldCharType="separate"/>
      </w:r>
      <w:r w:rsidR="00AA6EF5">
        <w:t>[19]</w:t>
      </w:r>
      <w:r w:rsidRPr="00A86E79">
        <w:fldChar w:fldCharType="end"/>
      </w:r>
      <w:r>
        <w:t>,</w:t>
      </w:r>
      <w:r w:rsidRPr="00A86E79">
        <w:t xml:space="preserve"> and TS-G-1.4, The Management System for the Safe Transport of Radioactive Material </w:t>
      </w:r>
      <w:r w:rsidRPr="00A86E79">
        <w:fldChar w:fldCharType="begin"/>
      </w:r>
      <w:r w:rsidRPr="00A86E79">
        <w:instrText xml:space="preserve"> REF _Ref8914022 \r \h  \* MERGEFORMAT </w:instrText>
      </w:r>
      <w:r w:rsidRPr="00A86E79">
        <w:fldChar w:fldCharType="separate"/>
      </w:r>
      <w:r w:rsidR="00AA6EF5">
        <w:t>[</w:t>
      </w:r>
      <w:r w:rsidR="00C976E3">
        <w:t>20</w:t>
      </w:r>
      <w:r w:rsidR="00AA6EF5">
        <w:t>]</w:t>
      </w:r>
      <w:r w:rsidRPr="00A86E79">
        <w:fldChar w:fldCharType="end"/>
      </w:r>
      <w:bookmarkEnd w:id="59"/>
      <w:r w:rsidRPr="00A86E79">
        <w:t>.</w:t>
      </w:r>
    </w:p>
    <w:p w14:paraId="0F0FB923" w14:textId="3D260F72" w:rsidR="004B1527" w:rsidRPr="004B1527" w:rsidRDefault="005E1C78" w:rsidP="00E32DB2">
      <w:pPr>
        <w:pStyle w:val="Section2"/>
      </w:pPr>
      <w:bookmarkStart w:id="60" w:name="_Hlk3721981"/>
      <w:r w:rsidRPr="00A86E79">
        <w:t xml:space="preserve">The management system </w:t>
      </w:r>
      <w:r>
        <w:t xml:space="preserve">(which </w:t>
      </w:r>
      <w:r w:rsidRPr="00A86E79">
        <w:t>is required to cover all items, services and processes important to safety</w:t>
      </w:r>
      <w:r w:rsidR="004B1527">
        <w:t>:</w:t>
      </w:r>
      <w:r w:rsidRPr="00A86E79">
        <w:t xml:space="preserve"> see para. 4.8 of SSR-4 [</w:t>
      </w:r>
      <w:r w:rsidR="00307709">
        <w:t>2</w:t>
      </w:r>
      <w:r w:rsidRPr="00A86E79">
        <w:t xml:space="preserve">]) should include </w:t>
      </w:r>
      <w:r w:rsidR="004B1527" w:rsidRPr="00A86E79">
        <w:t>activities</w:t>
      </w:r>
      <w:r w:rsidR="004B1527">
        <w:t xml:space="preserve"> in relation to</w:t>
      </w:r>
      <w:r w:rsidR="004B1527" w:rsidRPr="00A86E79">
        <w:t xml:space="preserve"> </w:t>
      </w:r>
      <w:r w:rsidRPr="00A86E79">
        <w:t xml:space="preserve">criticality safety, thereby providing confidence that they are performed </w:t>
      </w:r>
      <w:r w:rsidR="004B1527">
        <w:t>correctly</w:t>
      </w:r>
      <w:r w:rsidRPr="00A86E79">
        <w:t xml:space="preserve">. In determining how the management </w:t>
      </w:r>
      <w:bookmarkEnd w:id="60"/>
      <w:r w:rsidRPr="00A86E79">
        <w:t xml:space="preserve">system for criticality safety </w:t>
      </w:r>
      <w:r w:rsidR="004B1527">
        <w:t>is</w:t>
      </w:r>
      <w:r w:rsidR="004B1527" w:rsidRPr="00A86E79">
        <w:t xml:space="preserve"> </w:t>
      </w:r>
      <w:r w:rsidRPr="00A86E79">
        <w:t xml:space="preserve">to be applied, a graded approach </w:t>
      </w:r>
      <w:r w:rsidR="00AD5FF2">
        <w:t xml:space="preserve">on the </w:t>
      </w:r>
      <w:r w:rsidRPr="00A86E79">
        <w:t>bas</w:t>
      </w:r>
      <w:r w:rsidR="00AD5FF2">
        <w:t>is</w:t>
      </w:r>
      <w:r w:rsidRPr="00A86E79">
        <w:t xml:space="preserve"> o</w:t>
      </w:r>
      <w:r w:rsidR="00AD5FF2">
        <w:t>f</w:t>
      </w:r>
      <w:r w:rsidRPr="00A86E79">
        <w:t xml:space="preserve"> the relative importance to safety of each item or process is required to be used</w:t>
      </w:r>
      <w:r w:rsidR="004B1527">
        <w:t xml:space="preserve">: </w:t>
      </w:r>
      <w:r w:rsidRPr="00A86E79">
        <w:t>see Requirement 7 of GSR Part 2 [</w:t>
      </w:r>
      <w:r w:rsidR="004B1527">
        <w:t>5</w:t>
      </w:r>
      <w:r w:rsidRPr="00A86E79">
        <w:t>]. The management system is required to support the development and maintenance of a strong safety culture, including in all aspects of criticality safety</w:t>
      </w:r>
      <w:r w:rsidR="004B1527">
        <w:t xml:space="preserve">: </w:t>
      </w:r>
      <w:r w:rsidRPr="00A86E79">
        <w:t>see Requirement 12 of GSR Part 2 [</w:t>
      </w:r>
      <w:r w:rsidR="00082C80">
        <w:t>5</w:t>
      </w:r>
      <w:r w:rsidRPr="00A86E79">
        <w:t xml:space="preserve">]. </w:t>
      </w:r>
    </w:p>
    <w:p w14:paraId="2AC7CB9D" w14:textId="236037C2" w:rsidR="005E1C78" w:rsidRPr="00A86E79" w:rsidRDefault="005E1C78" w:rsidP="00E32DB2">
      <w:pPr>
        <w:pStyle w:val="Section2"/>
        <w:rPr>
          <w:color w:val="231F20"/>
        </w:rPr>
      </w:pPr>
      <w:r w:rsidRPr="00A86E79">
        <w:t xml:space="preserve">The management system should ensure that the facility or activity </w:t>
      </w:r>
      <w:r w:rsidR="004B1527">
        <w:t>achieves the necessary level of</w:t>
      </w:r>
      <w:r w:rsidRPr="00A86E79">
        <w:t xml:space="preserve"> </w:t>
      </w:r>
      <w:r w:rsidRPr="00A86E79">
        <w:lastRenderedPageBreak/>
        <w:t>criticality safety</w:t>
      </w:r>
      <w:r w:rsidR="00E42C24">
        <w:t>,</w:t>
      </w:r>
      <w:r w:rsidRPr="00A86E79">
        <w:t xml:space="preserve"> as derived from: </w:t>
      </w:r>
      <w:r w:rsidR="00E42C24">
        <w:t>regulatory</w:t>
      </w:r>
      <w:r w:rsidR="00E42C24" w:rsidRPr="00A86E79">
        <w:t xml:space="preserve"> </w:t>
      </w:r>
      <w:r w:rsidRPr="00A86E79">
        <w:t xml:space="preserve">requirements; the design requirements and assumptions; the safety analysis report, and operational limits and conditions, including administrative requirements. </w:t>
      </w:r>
    </w:p>
    <w:p w14:paraId="4DDAFFBB" w14:textId="2D6CA7CC" w:rsidR="005E1C78" w:rsidRPr="00A86E79" w:rsidRDefault="00E42C24" w:rsidP="00E32DB2">
      <w:pPr>
        <w:pStyle w:val="Section2"/>
        <w:rPr>
          <w:color w:val="231F20"/>
        </w:rPr>
      </w:pPr>
      <w:bookmarkStart w:id="61" w:name="_Hlk3721966"/>
      <w:r w:rsidRPr="00A86E79">
        <w:t>In accordance with paras 4.15–4.23 of SSR-4 [</w:t>
      </w:r>
      <w:r w:rsidR="00307709">
        <w:t>2</w:t>
      </w:r>
      <w:r w:rsidRPr="00A86E79">
        <w:t>]</w:t>
      </w:r>
      <w:r>
        <w:t>, t</w:t>
      </w:r>
      <w:r w:rsidR="005E1C78" w:rsidRPr="00A86E79">
        <w:t>he management system should address the following functional areas</w:t>
      </w:r>
      <w:bookmarkEnd w:id="61"/>
      <w:r>
        <w:t>:</w:t>
      </w:r>
    </w:p>
    <w:p w14:paraId="65917D87" w14:textId="3DC44AFE" w:rsidR="005E1C78" w:rsidRPr="00A86E79" w:rsidRDefault="005E1C78" w:rsidP="00E42C24">
      <w:pPr>
        <w:pStyle w:val="ListParagraph"/>
        <w:numPr>
          <w:ilvl w:val="0"/>
          <w:numId w:val="161"/>
        </w:numPr>
        <w:ind w:left="567" w:hanging="567"/>
      </w:pPr>
      <w:r w:rsidRPr="00A86E79">
        <w:t>Management responsibility</w:t>
      </w:r>
      <w:r w:rsidR="00E42C24">
        <w:t>, which</w:t>
      </w:r>
      <w:r w:rsidRPr="00A86E79">
        <w:t xml:space="preserve"> includes the support and commitment of management necessary to achieve the objectives of the operating organization.</w:t>
      </w:r>
    </w:p>
    <w:p w14:paraId="198980A8" w14:textId="1F1ED2E5" w:rsidR="005E1C78" w:rsidRPr="00A86E79" w:rsidRDefault="005E1C78" w:rsidP="00E42C24">
      <w:pPr>
        <w:pStyle w:val="ListParagraph"/>
        <w:numPr>
          <w:ilvl w:val="0"/>
          <w:numId w:val="161"/>
        </w:numPr>
        <w:ind w:left="567" w:hanging="567"/>
      </w:pPr>
      <w:r w:rsidRPr="00A86E79">
        <w:t>Resource management</w:t>
      </w:r>
      <w:r w:rsidR="00E42C24">
        <w:t>, which</w:t>
      </w:r>
      <w:r w:rsidRPr="00A86E79">
        <w:t xml:space="preserve"> includes the measures necessary to ensure that the resources essential to the implementation of strategy and the achievement of the objectives of the operating organization are identified and made available.</w:t>
      </w:r>
    </w:p>
    <w:p w14:paraId="4B1973FD" w14:textId="011E0EE6" w:rsidR="005E1C78" w:rsidRPr="00A86E79" w:rsidRDefault="005E1C78" w:rsidP="00E42C24">
      <w:pPr>
        <w:pStyle w:val="ListParagraph"/>
        <w:numPr>
          <w:ilvl w:val="0"/>
          <w:numId w:val="161"/>
        </w:numPr>
        <w:ind w:left="567" w:hanging="567"/>
      </w:pPr>
      <w:r w:rsidRPr="00A86E79">
        <w:t>Process implementation</w:t>
      </w:r>
      <w:r w:rsidR="00E42C24">
        <w:t>, which</w:t>
      </w:r>
      <w:r w:rsidRPr="00A86E79">
        <w:t xml:space="preserve"> includes the activities and tasks necessary to achieve the goals of the organization.</w:t>
      </w:r>
    </w:p>
    <w:p w14:paraId="2A838B46" w14:textId="04AF4EF6" w:rsidR="005E1C78" w:rsidRPr="00A86E79" w:rsidRDefault="005E1C78" w:rsidP="00E42C24">
      <w:pPr>
        <w:pStyle w:val="ListParagraph"/>
        <w:numPr>
          <w:ilvl w:val="0"/>
          <w:numId w:val="161"/>
        </w:numPr>
        <w:ind w:left="567" w:hanging="567"/>
      </w:pPr>
      <w:r w:rsidRPr="00A86E79">
        <w:t>Measurement, assessment and improvement</w:t>
      </w:r>
      <w:r w:rsidR="00E42C24">
        <w:t>, which</w:t>
      </w:r>
      <w:r w:rsidRPr="00A86E79">
        <w:t xml:space="preserve"> provide an indication of the effectiveness of management processes and work performance compared with objectives or benchmarks; it is through measurement and assessment that opportunities for improvement are identified.</w:t>
      </w:r>
    </w:p>
    <w:p w14:paraId="1382D885" w14:textId="77777777" w:rsidR="005E1C78" w:rsidRPr="00A86E79" w:rsidRDefault="005E1C78" w:rsidP="005E1C78">
      <w:pPr>
        <w:pStyle w:val="Heading3"/>
      </w:pPr>
      <w:r w:rsidRPr="00A86E79">
        <w:t>Management responsibility</w:t>
      </w:r>
    </w:p>
    <w:p w14:paraId="1DB922DC" w14:textId="72D1EF06" w:rsidR="005E1C78" w:rsidRPr="00A86E79" w:rsidRDefault="005E1C78" w:rsidP="00E32DB2">
      <w:pPr>
        <w:pStyle w:val="Section2"/>
      </w:pPr>
      <w:bookmarkStart w:id="62" w:name="_Ref8918430"/>
      <w:r w:rsidRPr="00A86E79">
        <w:t xml:space="preserve">The prime responsibility for safety, including criticality safety, rests with the operating organization. </w:t>
      </w:r>
      <w:r w:rsidR="00D92666">
        <w:t>In accordance with para. 4.11 of GSR Part 2 [5], t</w:t>
      </w:r>
      <w:r w:rsidRPr="00A86E79">
        <w:t xml:space="preserve">he documentation of the management system for criticality safety </w:t>
      </w:r>
      <w:r w:rsidR="00D92666">
        <w:t>is required to</w:t>
      </w:r>
      <w:r w:rsidR="00D92666" w:rsidRPr="00A86E79">
        <w:t xml:space="preserve"> </w:t>
      </w:r>
      <w:r w:rsidRPr="00A86E79">
        <w:t>include</w:t>
      </w:r>
      <w:r w:rsidR="00307709">
        <w:t xml:space="preserve"> the following</w:t>
      </w:r>
      <w:r w:rsidRPr="00A86E79">
        <w:t xml:space="preserve">: </w:t>
      </w:r>
    </w:p>
    <w:p w14:paraId="627B22C5" w14:textId="7F643F9F" w:rsidR="005E1C78" w:rsidRPr="00A86E79" w:rsidRDefault="005E1C78" w:rsidP="00E42C24">
      <w:pPr>
        <w:pStyle w:val="ListParagraph"/>
        <w:numPr>
          <w:ilvl w:val="0"/>
          <w:numId w:val="162"/>
        </w:numPr>
      </w:pPr>
      <w:r w:rsidRPr="00A86E79">
        <w:t xml:space="preserve">A description of the organizational structure; </w:t>
      </w:r>
    </w:p>
    <w:p w14:paraId="28F1B908" w14:textId="77777777" w:rsidR="005E1C78" w:rsidRPr="00A86E79" w:rsidRDefault="005E1C78" w:rsidP="00E42C24">
      <w:pPr>
        <w:pStyle w:val="ListParagraph"/>
        <w:numPr>
          <w:ilvl w:val="0"/>
          <w:numId w:val="162"/>
        </w:numPr>
      </w:pPr>
      <w:r w:rsidRPr="00A86E79">
        <w:t>Functional responsibilities;</w:t>
      </w:r>
    </w:p>
    <w:p w14:paraId="5C543D19" w14:textId="1F8DB8CB" w:rsidR="005E1C78" w:rsidRPr="00A86E79" w:rsidRDefault="005E1C78" w:rsidP="00E42C24">
      <w:pPr>
        <w:pStyle w:val="ListParagraph"/>
        <w:numPr>
          <w:ilvl w:val="0"/>
          <w:numId w:val="162"/>
        </w:numPr>
      </w:pPr>
      <w:r w:rsidRPr="00A86E79">
        <w:t>Levels of authority</w:t>
      </w:r>
      <w:r w:rsidR="00D92666">
        <w:t>.</w:t>
      </w:r>
      <w:r w:rsidRPr="00A86E79">
        <w:t xml:space="preserve"> </w:t>
      </w:r>
    </w:p>
    <w:p w14:paraId="1BF9899F" w14:textId="1CB9BD16" w:rsidR="005E1C78" w:rsidRPr="00A86E79" w:rsidRDefault="00D92666" w:rsidP="00276745">
      <w:pPr>
        <w:jc w:val="both"/>
      </w:pPr>
      <w:r>
        <w:t xml:space="preserve">The documentation should </w:t>
      </w:r>
      <w:r w:rsidR="00991AA9">
        <w:t xml:space="preserve">describe </w:t>
      </w:r>
      <w:r>
        <w:t>t</w:t>
      </w:r>
      <w:r w:rsidR="005E1C78" w:rsidRPr="00A86E79">
        <w:t xml:space="preserve">he interactions </w:t>
      </w:r>
      <w:r w:rsidR="00991AA9">
        <w:t>among</w:t>
      </w:r>
      <w:r w:rsidR="00991AA9" w:rsidRPr="00A86E79">
        <w:t xml:space="preserve"> </w:t>
      </w:r>
      <w:r w:rsidR="00991AA9">
        <w:t>the individuals</w:t>
      </w:r>
      <w:r w:rsidR="00991AA9" w:rsidRPr="00A86E79">
        <w:t xml:space="preserve"> </w:t>
      </w:r>
      <w:r w:rsidR="005E1C78" w:rsidRPr="00A86E79">
        <w:t>managing, performing and assessing the adequacy of the criticality safety programme and activities. The documentation should also cover other management measures, including planning, scheduling and resource allocation (see para. 9.8 of SSR-4 [</w:t>
      </w:r>
      <w:r w:rsidR="00276745">
        <w:t>2</w:t>
      </w:r>
      <w:r w:rsidR="005E1C78" w:rsidRPr="00A86E79">
        <w:t>]).</w:t>
      </w:r>
      <w:bookmarkEnd w:id="62"/>
    </w:p>
    <w:p w14:paraId="347A4A92" w14:textId="7ACBA6CC" w:rsidR="00276745" w:rsidRDefault="005E1C78" w:rsidP="00E32DB2">
      <w:pPr>
        <w:pStyle w:val="Section2"/>
      </w:pPr>
      <w:bookmarkStart w:id="63" w:name="_Ref8918446"/>
      <w:r w:rsidRPr="00A86E79">
        <w:t xml:space="preserve">There should be a designated person </w:t>
      </w:r>
      <w:r>
        <w:t xml:space="preserve">(or persons) </w:t>
      </w:r>
      <w:r w:rsidRPr="00A86E79">
        <w:t>who is responsible and accountable for criticality safety, including</w:t>
      </w:r>
      <w:r>
        <w:t>, as appropriate</w:t>
      </w:r>
      <w:r w:rsidR="00276745">
        <w:t>, the following</w:t>
      </w:r>
      <w:r w:rsidRPr="00A86E79">
        <w:t xml:space="preserve">: </w:t>
      </w:r>
    </w:p>
    <w:p w14:paraId="4A01F90F" w14:textId="71CAD66B" w:rsidR="00276745" w:rsidRDefault="00276745" w:rsidP="00276745">
      <w:pPr>
        <w:pStyle w:val="Section2"/>
        <w:numPr>
          <w:ilvl w:val="0"/>
          <w:numId w:val="163"/>
        </w:numPr>
        <w:ind w:left="567" w:hanging="567"/>
      </w:pPr>
      <w:r>
        <w:t>D</w:t>
      </w:r>
      <w:r w:rsidR="005E1C78" w:rsidRPr="00A86E79">
        <w:t>eveloping and documenting all aspects of criticality safety assessment</w:t>
      </w:r>
      <w:r>
        <w:t>.</w:t>
      </w:r>
    </w:p>
    <w:p w14:paraId="1FBC2000" w14:textId="051E0211" w:rsidR="00276745" w:rsidRDefault="00276745" w:rsidP="00276745">
      <w:pPr>
        <w:pStyle w:val="Section2"/>
        <w:numPr>
          <w:ilvl w:val="0"/>
          <w:numId w:val="163"/>
        </w:numPr>
        <w:ind w:left="567" w:hanging="567"/>
      </w:pPr>
      <w:r>
        <w:t>M</w:t>
      </w:r>
      <w:r w:rsidR="005E1C78" w:rsidRPr="00A86E79">
        <w:t>onitoring the performance of activities and processes</w:t>
      </w:r>
      <w:r>
        <w:t>.</w:t>
      </w:r>
    </w:p>
    <w:p w14:paraId="4F41066A" w14:textId="40CAD5D1" w:rsidR="00276745" w:rsidRDefault="00276745" w:rsidP="00276745">
      <w:pPr>
        <w:pStyle w:val="Section2"/>
        <w:numPr>
          <w:ilvl w:val="0"/>
          <w:numId w:val="163"/>
        </w:numPr>
        <w:ind w:left="567" w:hanging="567"/>
      </w:pPr>
      <w:r>
        <w:t>E</w:t>
      </w:r>
      <w:r w:rsidR="005E1C78" w:rsidRPr="00A86E79">
        <w:t xml:space="preserve">nsuring that </w:t>
      </w:r>
      <w:r>
        <w:t>personnel</w:t>
      </w:r>
      <w:r w:rsidR="005E1C78" w:rsidRPr="00A86E79">
        <w:t xml:space="preserve"> are adequately trained</w:t>
      </w:r>
      <w:r>
        <w:t>.</w:t>
      </w:r>
    </w:p>
    <w:p w14:paraId="4F214FC2" w14:textId="0BA9E4BA" w:rsidR="005E1C78" w:rsidRPr="00A86E79" w:rsidRDefault="00276745" w:rsidP="00276745">
      <w:pPr>
        <w:pStyle w:val="Section2"/>
        <w:numPr>
          <w:ilvl w:val="0"/>
          <w:numId w:val="163"/>
        </w:numPr>
        <w:ind w:left="567" w:hanging="567"/>
      </w:pPr>
      <w:r>
        <w:lastRenderedPageBreak/>
        <w:t>Operating</w:t>
      </w:r>
      <w:r w:rsidR="005E1C78" w:rsidRPr="00A86E79">
        <w:t xml:space="preserve"> a system for keeping records that ensures control of performance and verification of activities that are important to criticality safety. The record keeping system should provide for the identification, approval, review, filing, retrieval, and disposal of records.</w:t>
      </w:r>
      <w:bookmarkEnd w:id="63"/>
    </w:p>
    <w:p w14:paraId="4492BC33" w14:textId="77777777" w:rsidR="00276745" w:rsidRDefault="00276745" w:rsidP="00E32DB2">
      <w:pPr>
        <w:pStyle w:val="Section2"/>
      </w:pPr>
      <w:r>
        <w:t>Paragraph 4.15 of SSR-4 [2] states:</w:t>
      </w:r>
    </w:p>
    <w:p w14:paraId="66629C9C" w14:textId="79D1730E" w:rsidR="00276745" w:rsidRDefault="00276745" w:rsidP="00F12B86">
      <w:pPr>
        <w:pStyle w:val="Section2"/>
        <w:numPr>
          <w:ilvl w:val="0"/>
          <w:numId w:val="0"/>
        </w:numPr>
        <w:ind w:left="720"/>
      </w:pPr>
      <w:r>
        <w:t xml:space="preserve"> </w:t>
      </w:r>
      <w:r w:rsidR="00F12B86">
        <w:t>“</w:t>
      </w:r>
      <w:r w:rsidRPr="00276745">
        <w:t>the management system shall include</w:t>
      </w:r>
      <w:r>
        <w:t xml:space="preserve"> p</w:t>
      </w:r>
      <w:r w:rsidR="005E1C78" w:rsidRPr="00A86E79">
        <w:t>rovision</w:t>
      </w:r>
      <w:r>
        <w:t>s</w:t>
      </w:r>
      <w:r w:rsidR="005E1C78" w:rsidRPr="00A86E79">
        <w:t xml:space="preserve"> for ensuring effective communication and clear assignment of responsibilities</w:t>
      </w:r>
      <w:r w:rsidRPr="00276745">
        <w:t>, in which accountabilities are unambiguously assigned to individual roles within the organization and to suppliers</w:t>
      </w:r>
      <w:r w:rsidR="005E1C78" w:rsidRPr="00A86E79">
        <w:t xml:space="preserve">, to ensure that processes and activities important </w:t>
      </w:r>
      <w:r w:rsidR="00F12B86">
        <w:t xml:space="preserve">to </w:t>
      </w:r>
      <w:r w:rsidR="005E1C78" w:rsidRPr="00A86E79">
        <w:t>safety are controlled and performed in a manner that ensures that safety objectives are achieved.</w:t>
      </w:r>
      <w:r w:rsidR="00F12B86">
        <w:t>”</w:t>
      </w:r>
      <w:r w:rsidR="005E1C78">
        <w:t xml:space="preserve"> </w:t>
      </w:r>
    </w:p>
    <w:p w14:paraId="4BFDABC1" w14:textId="62A72FF2" w:rsidR="005E1C78" w:rsidRPr="00A86E79" w:rsidRDefault="00F12B86" w:rsidP="00BE231A">
      <w:pPr>
        <w:pStyle w:val="Section2"/>
        <w:numPr>
          <w:ilvl w:val="0"/>
          <w:numId w:val="0"/>
        </w:numPr>
      </w:pPr>
      <w:r>
        <w:t xml:space="preserve">Arrangements </w:t>
      </w:r>
      <w:r w:rsidR="005E1C78">
        <w:t xml:space="preserve">for empowering relevant </w:t>
      </w:r>
      <w:r>
        <w:t xml:space="preserve">personnel </w:t>
      </w:r>
      <w:r w:rsidR="005E1C78">
        <w:t xml:space="preserve">to stop unsafe operations should </w:t>
      </w:r>
      <w:r>
        <w:t xml:space="preserve">also </w:t>
      </w:r>
      <w:r w:rsidR="005E1C78">
        <w:t xml:space="preserve">be </w:t>
      </w:r>
      <w:r>
        <w:t>made</w:t>
      </w:r>
      <w:r w:rsidR="005E1C78">
        <w:t>.</w:t>
      </w:r>
    </w:p>
    <w:p w14:paraId="2B9F67EF" w14:textId="764860CE" w:rsidR="00F12B86" w:rsidRDefault="005E1C78" w:rsidP="00E32DB2">
      <w:pPr>
        <w:pStyle w:val="Section2"/>
      </w:pPr>
      <w:r w:rsidRPr="00A86E79">
        <w:t>The operating organization is required to ensure that criticality safety assessments and analys</w:t>
      </w:r>
      <w:r w:rsidR="00CB455D">
        <w:t>e</w:t>
      </w:r>
      <w:r w:rsidRPr="00A86E79">
        <w:t xml:space="preserve">s are conducted, documented and </w:t>
      </w:r>
      <w:r>
        <w:t>updated</w:t>
      </w:r>
      <w:r w:rsidR="00F12B86">
        <w:t>:</w:t>
      </w:r>
      <w:r w:rsidRPr="00A86E79">
        <w:t xml:space="preserve"> see Requirement 24 and paragraph 4.65 of GSR Part 4 (Rev. 1) [</w:t>
      </w:r>
      <w:r w:rsidR="00F12B86">
        <w:t>4</w:t>
      </w:r>
      <w:r w:rsidRPr="00A86E79">
        <w:t>] and Requirement 5 of SSR-4 [</w:t>
      </w:r>
      <w:r w:rsidR="00F12B86">
        <w:t>2</w:t>
      </w:r>
      <w:r w:rsidRPr="00A86E79">
        <w:t xml:space="preserve">]. </w:t>
      </w:r>
    </w:p>
    <w:p w14:paraId="5DB2E2A1" w14:textId="7C031A50" w:rsidR="005E1C78" w:rsidRPr="00A86E79" w:rsidRDefault="00F12B86" w:rsidP="00E32DB2">
      <w:pPr>
        <w:pStyle w:val="Section2"/>
      </w:pPr>
      <w:r>
        <w:t>In accordance with para. 4.2 (d) of SSR-4 [2], the operating organization</w:t>
      </w:r>
      <w:r w:rsidR="005E1C78" w:rsidRPr="00A86E79">
        <w:t xml:space="preserve"> </w:t>
      </w:r>
      <w:r>
        <w:t>is required to</w:t>
      </w:r>
      <w:r w:rsidRPr="00A86E79">
        <w:t xml:space="preserve"> </w:t>
      </w:r>
      <w:r w:rsidR="005E1C78" w:rsidRPr="00A86E79">
        <w:t>arrange for audits of criticality safety measures</w:t>
      </w:r>
      <w:r w:rsidR="003000F0">
        <w:t>. This should</w:t>
      </w:r>
      <w:r w:rsidR="00307709">
        <w:t xml:space="preserve"> </w:t>
      </w:r>
      <w:r w:rsidR="005E1C78" w:rsidRPr="00A86E79">
        <w:t>includ</w:t>
      </w:r>
      <w:r w:rsidR="003000F0">
        <w:t>e</w:t>
      </w:r>
      <w:r w:rsidR="005E1C78" w:rsidRPr="00A86E79">
        <w:t xml:space="preserve"> the examination of arrangements for emergency response, for example, emergency communications, evacuation routes and signage. </w:t>
      </w:r>
      <w:r w:rsidR="005E1C78" w:rsidRPr="00355108">
        <w:t xml:space="preserve">Checks should be </w:t>
      </w:r>
      <w:r w:rsidR="009773C6">
        <w:t>performed</w:t>
      </w:r>
      <w:r w:rsidR="005E1C78" w:rsidRPr="00355108">
        <w:t xml:space="preserve"> by the </w:t>
      </w:r>
      <w:r w:rsidR="005E1C78">
        <w:t xml:space="preserve">criticality safety </w:t>
      </w:r>
      <w:r w:rsidR="00311E69">
        <w:t xml:space="preserve">staff </w:t>
      </w:r>
      <w:r w:rsidR="005E1C78" w:rsidRPr="00355108">
        <w:t xml:space="preserve">who performed the safety assessments to confirm that </w:t>
      </w:r>
      <w:r>
        <w:t xml:space="preserve">the </w:t>
      </w:r>
      <w:r w:rsidR="005E1C78" w:rsidRPr="00355108">
        <w:t xml:space="preserve">data </w:t>
      </w:r>
      <w:r>
        <w:t xml:space="preserve">used, </w:t>
      </w:r>
      <w:r w:rsidR="005E1C78" w:rsidRPr="00355108">
        <w:t xml:space="preserve">and </w:t>
      </w:r>
      <w:r>
        <w:t xml:space="preserve">the </w:t>
      </w:r>
      <w:r w:rsidR="005E1C78" w:rsidRPr="00355108">
        <w:t xml:space="preserve">implementation </w:t>
      </w:r>
      <w:r>
        <w:t>of criticality safety measures</w:t>
      </w:r>
      <w:r w:rsidR="00307709">
        <w:t>,</w:t>
      </w:r>
      <w:r>
        <w:t xml:space="preserve"> </w:t>
      </w:r>
      <w:r w:rsidR="005E1C78" w:rsidRPr="00355108">
        <w:t xml:space="preserve">are correct. </w:t>
      </w:r>
      <w:r w:rsidR="005E1C78" w:rsidRPr="00A86E79">
        <w:t xml:space="preserve">Audits should be </w:t>
      </w:r>
      <w:r w:rsidR="009773C6">
        <w:t>performed</w:t>
      </w:r>
      <w:r w:rsidR="005E1C78" w:rsidRPr="00A86E79">
        <w:t xml:space="preserve"> by personnel who are independent of those that performed the safety assessments or conducted the criticality safety activities. The data from audits should be documented and submitted for management review and for action, if necessary.</w:t>
      </w:r>
    </w:p>
    <w:p w14:paraId="32AD1A53" w14:textId="3FDE0927" w:rsidR="005E1C78" w:rsidRPr="00A86E79" w:rsidRDefault="005E1C78" w:rsidP="005E1C78">
      <w:pPr>
        <w:pStyle w:val="Heading3"/>
      </w:pPr>
      <w:r w:rsidRPr="00A86E79">
        <w:t>Resource management</w:t>
      </w:r>
    </w:p>
    <w:p w14:paraId="35D7A1D8" w14:textId="38AF6221" w:rsidR="005E1C78" w:rsidRPr="00A86E79" w:rsidRDefault="005E1C78" w:rsidP="00E32DB2">
      <w:pPr>
        <w:pStyle w:val="Section2"/>
      </w:pPr>
      <w:r w:rsidRPr="00A86E79">
        <w:t>The operating organization is required to provide adequate resources (both human and financial) for the safe operation of the facility or activity (</w:t>
      </w:r>
      <w:r w:rsidR="00FB7159">
        <w:t xml:space="preserve">see </w:t>
      </w:r>
      <w:r w:rsidRPr="00A86E79">
        <w:t>Requirement 9 of GSR Part 2 [</w:t>
      </w:r>
      <w:r w:rsidR="00D2030E">
        <w:t>5</w:t>
      </w:r>
      <w:r w:rsidRPr="00A86E79">
        <w:t xml:space="preserve">]), including resources for mitigating the consequences of criticality accidents. The management of the operating organization, in particular the person responsible for criticality safety, should participate in the </w:t>
      </w:r>
      <w:r w:rsidR="00FB7159">
        <w:t>following</w:t>
      </w:r>
      <w:r w:rsidRPr="00A86E79">
        <w:t xml:space="preserve">: </w:t>
      </w:r>
    </w:p>
    <w:p w14:paraId="2C689E15" w14:textId="1E15612E" w:rsidR="005E1C78" w:rsidRPr="00A86E79" w:rsidRDefault="005E1C78" w:rsidP="00FB7159">
      <w:pPr>
        <w:pStyle w:val="ListParagraph"/>
        <w:numPr>
          <w:ilvl w:val="0"/>
          <w:numId w:val="164"/>
        </w:numPr>
        <w:ind w:left="567" w:hanging="567"/>
      </w:pPr>
      <w:r w:rsidRPr="00A86E79">
        <w:t xml:space="preserve">Determining the </w:t>
      </w:r>
      <w:r w:rsidR="00356373">
        <w:t>necessary</w:t>
      </w:r>
      <w:r w:rsidR="00356373" w:rsidRPr="00A86E79">
        <w:t xml:space="preserve"> </w:t>
      </w:r>
      <w:r w:rsidRPr="00A86E79">
        <w:t xml:space="preserve">competence of criticality </w:t>
      </w:r>
      <w:r>
        <w:t xml:space="preserve">safety </w:t>
      </w:r>
      <w:r w:rsidR="00311E69">
        <w:t>staff</w:t>
      </w:r>
      <w:r w:rsidR="00FB7159">
        <w:t>,</w:t>
      </w:r>
      <w:r w:rsidR="00FB7159" w:rsidRPr="00A86E79">
        <w:t xml:space="preserve"> </w:t>
      </w:r>
      <w:r w:rsidRPr="00A86E79">
        <w:t xml:space="preserve">and providing training, as necessary; </w:t>
      </w:r>
    </w:p>
    <w:p w14:paraId="44855176" w14:textId="77777777" w:rsidR="005E1C78" w:rsidRPr="00A86E79" w:rsidRDefault="005E1C78" w:rsidP="00FB7159">
      <w:pPr>
        <w:pStyle w:val="ListParagraph"/>
        <w:numPr>
          <w:ilvl w:val="0"/>
          <w:numId w:val="164"/>
        </w:numPr>
        <w:ind w:left="567" w:hanging="567"/>
      </w:pPr>
      <w:r w:rsidRPr="00A86E79">
        <w:t>Preparing and issuing specifications and procedures on criticality safety;</w:t>
      </w:r>
    </w:p>
    <w:p w14:paraId="499300CC" w14:textId="5742392A" w:rsidR="005E1C78" w:rsidRPr="00A86E79" w:rsidRDefault="005E1C78" w:rsidP="00FB7159">
      <w:pPr>
        <w:pStyle w:val="ListParagraph"/>
        <w:numPr>
          <w:ilvl w:val="0"/>
          <w:numId w:val="164"/>
        </w:numPr>
        <w:ind w:left="567" w:hanging="567"/>
      </w:pPr>
      <w:r w:rsidRPr="00A86E79">
        <w:t xml:space="preserve">Supporting and </w:t>
      </w:r>
      <w:r w:rsidR="00FB7159">
        <w:t>performing</w:t>
      </w:r>
      <w:r w:rsidRPr="00A86E79">
        <w:t xml:space="preserve"> criticality safety assessment;</w:t>
      </w:r>
    </w:p>
    <w:p w14:paraId="27925F4A" w14:textId="77777777" w:rsidR="005E1C78" w:rsidRPr="00A86E79" w:rsidRDefault="005E1C78" w:rsidP="00FB7159">
      <w:pPr>
        <w:pStyle w:val="ListParagraph"/>
        <w:numPr>
          <w:ilvl w:val="0"/>
          <w:numId w:val="164"/>
        </w:numPr>
        <w:ind w:left="567" w:hanging="567"/>
      </w:pPr>
      <w:r w:rsidRPr="00A86E79">
        <w:t xml:space="preserve">Having frequent </w:t>
      </w:r>
      <w:r>
        <w:t xml:space="preserve">personal </w:t>
      </w:r>
      <w:r w:rsidRPr="00A86E79">
        <w:t>contact with</w:t>
      </w:r>
      <w:r>
        <w:t xml:space="preserve"> personnel</w:t>
      </w:r>
      <w:r w:rsidRPr="00A86E79">
        <w:t xml:space="preserve">, including observing work in progress. </w:t>
      </w:r>
    </w:p>
    <w:p w14:paraId="355E50CE" w14:textId="5F46A80B" w:rsidR="005E1C78" w:rsidRPr="00A86E79" w:rsidRDefault="005E1C78" w:rsidP="00E32DB2">
      <w:pPr>
        <w:pStyle w:val="Section2"/>
      </w:pPr>
      <w:r w:rsidRPr="00355108">
        <w:lastRenderedPageBreak/>
        <w:t xml:space="preserve">The responsibilities, knowledge and training for ensuring criticality safety should be clearly specified by the operating organisation. The </w:t>
      </w:r>
      <w:r w:rsidR="00FB7159">
        <w:t>individuals</w:t>
      </w:r>
      <w:r w:rsidR="00FB7159" w:rsidRPr="00355108">
        <w:t xml:space="preserve"> </w:t>
      </w:r>
      <w:r w:rsidRPr="00355108">
        <w:t xml:space="preserve">having these responsibilities should be formally appointed by the operating organisation. </w:t>
      </w:r>
      <w:r w:rsidRPr="00A86E79">
        <w:t xml:space="preserve">Criticality safety </w:t>
      </w:r>
      <w:r w:rsidR="00311E69">
        <w:t>staff</w:t>
      </w:r>
      <w:r w:rsidR="00311E69" w:rsidRPr="00A86E79">
        <w:t xml:space="preserve"> </w:t>
      </w:r>
      <w:r w:rsidRPr="00A86E79">
        <w:t xml:space="preserve">should be knowledgeable about the physics (both static and kinetic) of nuclear criticality and the associated </w:t>
      </w:r>
      <w:r w:rsidR="00D20165">
        <w:t xml:space="preserve">national and international </w:t>
      </w:r>
      <w:r w:rsidRPr="00A86E79">
        <w:t xml:space="preserve">safety standards, codes and best practices, and should be familiar with the design and operation of relevant facilities and the conduct of relevant activities. The criticality safety </w:t>
      </w:r>
      <w:r w:rsidR="00311E69">
        <w:t>staff</w:t>
      </w:r>
      <w:r w:rsidR="00311E69" w:rsidRPr="00A86E79">
        <w:t xml:space="preserve"> </w:t>
      </w:r>
      <w:r w:rsidRPr="00A86E79">
        <w:t>should be independent of the operations management, to the extent necessary.</w:t>
      </w:r>
    </w:p>
    <w:p w14:paraId="7E4ECE24" w14:textId="69CF4BC1" w:rsidR="005E1C78" w:rsidRPr="00A86E79" w:rsidRDefault="005E1C78" w:rsidP="00E32DB2">
      <w:pPr>
        <w:pStyle w:val="Section2"/>
      </w:pPr>
      <w:r w:rsidRPr="00A86E79">
        <w:t xml:space="preserve">All activities that </w:t>
      </w:r>
      <w:r w:rsidR="00356373">
        <w:t>might</w:t>
      </w:r>
      <w:r w:rsidR="00356373" w:rsidRPr="00A86E79">
        <w:t xml:space="preserve"> </w:t>
      </w:r>
      <w:r w:rsidRPr="00A86E79">
        <w:t xml:space="preserve">affect criticality safety are required to be performed by suitably qualified and competent </w:t>
      </w:r>
      <w:r w:rsidR="00FB7159">
        <w:t xml:space="preserve">personnel: </w:t>
      </w:r>
      <w:r w:rsidRPr="00A86E79">
        <w:t>see para. 9.83 of SSR-4 [</w:t>
      </w:r>
      <w:r w:rsidR="00307709">
        <w:t>2</w:t>
      </w:r>
      <w:r w:rsidRPr="00A86E79">
        <w:t xml:space="preserve">]. The operating organization should ensure that </w:t>
      </w:r>
      <w:r w:rsidR="00FB7159">
        <w:t>these</w:t>
      </w:r>
      <w:r w:rsidR="00FB7159" w:rsidRPr="00A86E79">
        <w:t xml:space="preserve"> </w:t>
      </w:r>
      <w:r w:rsidR="00FB7159">
        <w:t>personnel</w:t>
      </w:r>
      <w:r w:rsidR="00FB7159" w:rsidRPr="00A86E79">
        <w:t xml:space="preserve"> </w:t>
      </w:r>
      <w:r w:rsidRPr="00A86E79">
        <w:t xml:space="preserve">receive training and refresher training at suitable intervals, appropriate to their level of responsibility. In particular, personnel involved in activities with fissile material </w:t>
      </w:r>
      <w:r w:rsidR="00FB7159">
        <w:t>should</w:t>
      </w:r>
      <w:r w:rsidRPr="00A86E79">
        <w:t xml:space="preserve"> understand the nature of the hazard posed by fissile material and how the risks are controlled by the established safety measures, operational limits and conditions, and operating procedures. The criticality safety </w:t>
      </w:r>
      <w:r w:rsidR="00311E69">
        <w:t>staff</w:t>
      </w:r>
      <w:r w:rsidR="00311E69" w:rsidRPr="00A86E79">
        <w:t xml:space="preserve"> </w:t>
      </w:r>
      <w:r w:rsidRPr="00A86E79">
        <w:t xml:space="preserve">should provide assistance in the training of </w:t>
      </w:r>
      <w:r w:rsidR="009171A8">
        <w:t xml:space="preserve">operating </w:t>
      </w:r>
      <w:r w:rsidRPr="00A86E79">
        <w:t xml:space="preserve">personnel, provide technical guidance and expertise for the development of operating procedures, and check and validate all operations that </w:t>
      </w:r>
      <w:r w:rsidR="00356373">
        <w:t>might</w:t>
      </w:r>
      <w:r w:rsidR="00356373" w:rsidRPr="00A86E79">
        <w:t xml:space="preserve"> </w:t>
      </w:r>
      <w:r w:rsidR="009171A8">
        <w:t>need</w:t>
      </w:r>
      <w:r w:rsidR="009171A8" w:rsidRPr="00A86E79">
        <w:t xml:space="preserve"> </w:t>
      </w:r>
      <w:r w:rsidRPr="00A86E79">
        <w:t xml:space="preserve">criticality control. </w:t>
      </w:r>
    </w:p>
    <w:p w14:paraId="30473D14" w14:textId="28715E29" w:rsidR="005E1C78" w:rsidRPr="00A86E79" w:rsidRDefault="005E1C78" w:rsidP="00E32DB2">
      <w:pPr>
        <w:pStyle w:val="Section2"/>
      </w:pPr>
      <w:r w:rsidRPr="00A86E79">
        <w:t>The management system for criticality safety is required to include procurement activities and should be extended to include suppliers</w:t>
      </w:r>
      <w:r w:rsidR="009171A8">
        <w:t>:</w:t>
      </w:r>
      <w:r w:rsidRPr="00A86E79">
        <w:t xml:space="preserve"> see para. 4.35 and Requirement 11 of GSR Part 2 [</w:t>
      </w:r>
      <w:r w:rsidR="009376E8">
        <w:t>5</w:t>
      </w:r>
      <w:r w:rsidRPr="00A86E79">
        <w:t>]. The operating organization should ensure, through audits, that suppliers (e.g. designers and safety analysts) have management systems that adequate</w:t>
      </w:r>
      <w:r w:rsidR="009171A8">
        <w:t>ly</w:t>
      </w:r>
      <w:r w:rsidRPr="00A86E79">
        <w:t xml:space="preserve"> </w:t>
      </w:r>
      <w:r w:rsidR="009171A8">
        <w:t>address</w:t>
      </w:r>
      <w:r w:rsidR="009171A8" w:rsidRPr="00A86E79">
        <w:t xml:space="preserve"> </w:t>
      </w:r>
      <w:r w:rsidRPr="00A86E79">
        <w:t xml:space="preserve">criticality safety. </w:t>
      </w:r>
    </w:p>
    <w:p w14:paraId="37FF07CD" w14:textId="515453FD" w:rsidR="005E1C78" w:rsidRPr="00A86E79" w:rsidRDefault="009171A8" w:rsidP="00E32DB2">
      <w:pPr>
        <w:pStyle w:val="Section2"/>
      </w:pPr>
      <w:r>
        <w:t>Any</w:t>
      </w:r>
      <w:r w:rsidRPr="00A86E79">
        <w:t xml:space="preserve"> </w:t>
      </w:r>
      <w:r w:rsidR="005E1C78" w:rsidRPr="00A86E79">
        <w:t>hardware and software</w:t>
      </w:r>
      <w:r>
        <w:t xml:space="preserve"> </w:t>
      </w:r>
      <w:r w:rsidR="005E1C78" w:rsidRPr="00A86E79">
        <w:t xml:space="preserve">based process items and equipment that are necessary for work to be </w:t>
      </w:r>
      <w:r w:rsidR="009773C6">
        <w:t>performed</w:t>
      </w:r>
      <w:r w:rsidR="005E1C78" w:rsidRPr="00A86E79">
        <w:t xml:space="preserve"> in a safe manner should be identified, provided and maintained. Calculation tools (e.g. computer codes) that are used for criticality safety assessment should be identified</w:t>
      </w:r>
      <w:r w:rsidR="005E1C78">
        <w:t xml:space="preserve"> </w:t>
      </w:r>
      <w:r w:rsidR="007765CB">
        <w:t xml:space="preserve">and are required to be </w:t>
      </w:r>
      <w:r w:rsidR="005E1C78">
        <w:t>verified</w:t>
      </w:r>
      <w:r w:rsidR="005E1C78" w:rsidRPr="00A86E79">
        <w:t xml:space="preserve"> and validated</w:t>
      </w:r>
      <w:r w:rsidR="007765CB">
        <w:t xml:space="preserve"> in accordance with para. 6.145 of SSR-4 [2]</w:t>
      </w:r>
      <w:r w:rsidR="005E1C78" w:rsidRPr="00A86E79">
        <w:t>. Equipment and items that are used for criticality safety monitoring, data collection, verifications and tests should be qualified for the operating environmental conditions and should be calibrated</w:t>
      </w:r>
      <w:r w:rsidR="007765CB">
        <w:t>,</w:t>
      </w:r>
      <w:r w:rsidR="005E1C78" w:rsidRPr="00A86E79">
        <w:t xml:space="preserve"> as necessary. </w:t>
      </w:r>
    </w:p>
    <w:p w14:paraId="4DDB0DA7" w14:textId="06FAB9A6" w:rsidR="005E1C78" w:rsidRPr="00A86E79" w:rsidRDefault="005E1C78" w:rsidP="005E1C78">
      <w:pPr>
        <w:pStyle w:val="Heading3"/>
      </w:pPr>
      <w:r w:rsidRPr="00A86E79">
        <w:t>Process implementation</w:t>
      </w:r>
    </w:p>
    <w:p w14:paraId="67A792C3" w14:textId="660B6378" w:rsidR="005E1C78" w:rsidRPr="00A86E79" w:rsidRDefault="005E1C78" w:rsidP="00E32DB2">
      <w:pPr>
        <w:pStyle w:val="Section2"/>
      </w:pPr>
      <w:bookmarkStart w:id="64" w:name="_Ref8918341"/>
      <w:r w:rsidRPr="00A86E79">
        <w:t>All operations to which criticality safety is pertinent are required to be performed in accordance with approved procedures and instructions</w:t>
      </w:r>
      <w:r w:rsidR="007B6487" w:rsidRPr="007B6487">
        <w:t xml:space="preserve"> </w:t>
      </w:r>
      <w:r w:rsidR="007B6487">
        <w:t xml:space="preserve">that </w:t>
      </w:r>
      <w:r w:rsidR="007B6487" w:rsidRPr="00A86E79">
        <w:t>specify all the parameters that they are intended to control and the criteria to be fulfilled</w:t>
      </w:r>
      <w:r w:rsidR="007765CB">
        <w:t>:</w:t>
      </w:r>
      <w:r w:rsidRPr="00A86E79">
        <w:t xml:space="preserve"> see para. 9.83 of SSR-4 [</w:t>
      </w:r>
      <w:r w:rsidR="00A91C9C">
        <w:t>2</w:t>
      </w:r>
      <w:r w:rsidRPr="00A86E79">
        <w:t xml:space="preserve">]. The operating procedures should cover </w:t>
      </w:r>
      <w:r w:rsidR="00502B73">
        <w:t>operational states</w:t>
      </w:r>
      <w:r w:rsidR="00502B73" w:rsidRPr="008F0492">
        <w:t xml:space="preserve"> </w:t>
      </w:r>
      <w:r w:rsidRPr="00A86E79">
        <w:t xml:space="preserve">and credible abnormal conditions. </w:t>
      </w:r>
    </w:p>
    <w:p w14:paraId="22B62D8A" w14:textId="65939328" w:rsidR="005E1C78" w:rsidRPr="00A86E79" w:rsidRDefault="005E1C78" w:rsidP="00141511">
      <w:pPr>
        <w:pStyle w:val="Section2"/>
      </w:pPr>
      <w:r w:rsidRPr="00A86E79">
        <w:t xml:space="preserve"> To facilitate </w:t>
      </w:r>
      <w:r w:rsidR="007B6487">
        <w:t xml:space="preserve">the </w:t>
      </w:r>
      <w:r w:rsidRPr="00A86E79">
        <w:t>implementation of operating procedures used to ensure subcriticality, manage</w:t>
      </w:r>
      <w:r w:rsidR="007B6487">
        <w:t>rs</w:t>
      </w:r>
      <w:r w:rsidRPr="00A86E79">
        <w:t xml:space="preserve"> should ensure that operating personnel involved in the handling of fissile material are </w:t>
      </w:r>
      <w:r w:rsidR="007B6487">
        <w:t xml:space="preserve">also </w:t>
      </w:r>
      <w:r w:rsidRPr="00A86E79">
        <w:t xml:space="preserve">involved in the </w:t>
      </w:r>
      <w:r w:rsidRPr="00A86E79">
        <w:lastRenderedPageBreak/>
        <w:t>development of the operating procedures.</w:t>
      </w:r>
      <w:bookmarkEnd w:id="64"/>
    </w:p>
    <w:p w14:paraId="7BA0389E" w14:textId="6CCCD056" w:rsidR="005E1C78" w:rsidRPr="00A86E79" w:rsidRDefault="005E1C78" w:rsidP="00141511">
      <w:pPr>
        <w:pStyle w:val="Section2"/>
      </w:pPr>
      <w:r w:rsidRPr="00A86E79">
        <w:t xml:space="preserve">The assessments for modifications to facilities or activities, or proposals for introduction of new activities, </w:t>
      </w:r>
      <w:r w:rsidR="007B6487">
        <w:t>are required to consider the</w:t>
      </w:r>
      <w:r w:rsidRPr="00A86E79">
        <w:t xml:space="preserve"> implications for criticality safety</w:t>
      </w:r>
      <w:r w:rsidR="007B6487">
        <w:t>:</w:t>
      </w:r>
      <w:r w:rsidR="007B6487" w:rsidRPr="007B6487">
        <w:t xml:space="preserve"> </w:t>
      </w:r>
      <w:r w:rsidR="007B6487">
        <w:t>see paras 6.141 and 9.83 of SSR-4 [2]</w:t>
      </w:r>
      <w:r w:rsidRPr="00A86E79">
        <w:t xml:space="preserve">. The safety assessments </w:t>
      </w:r>
      <w:r w:rsidR="007B6487">
        <w:t>of</w:t>
      </w:r>
      <w:r w:rsidRPr="00A86E79">
        <w:t xml:space="preserve"> modifications affecting fissile material </w:t>
      </w:r>
      <w:r w:rsidR="007B6487">
        <w:t>that</w:t>
      </w:r>
      <w:r w:rsidR="007B6487" w:rsidRPr="00A86E79">
        <w:t xml:space="preserve"> </w:t>
      </w:r>
      <w:r w:rsidRPr="00A86E79">
        <w:t>hav</w:t>
      </w:r>
      <w:r w:rsidR="007B6487">
        <w:t>e a</w:t>
      </w:r>
      <w:r w:rsidRPr="00A86E79">
        <w:t xml:space="preserve"> safety significance should be notified to the regulatory body to allow review before the</w:t>
      </w:r>
      <w:r w:rsidR="00462790">
        <w:t xml:space="preserve"> modifications</w:t>
      </w:r>
      <w:r w:rsidRPr="00A86E79">
        <w:t xml:space="preserve"> are implemented. </w:t>
      </w:r>
      <w:r w:rsidR="00462790">
        <w:t>M</w:t>
      </w:r>
      <w:r w:rsidRPr="00A86E79">
        <w:t xml:space="preserve">odifications </w:t>
      </w:r>
      <w:r w:rsidR="00462790">
        <w:t xml:space="preserve">having major safety significance are required to be </w:t>
      </w:r>
      <w:r w:rsidRPr="00A86E79">
        <w:t>subjected to procedures for design, construction</w:t>
      </w:r>
      <w:r w:rsidR="00462790">
        <w:t xml:space="preserve"> and</w:t>
      </w:r>
      <w:r w:rsidRPr="00A86E79">
        <w:t xml:space="preserve"> commissioning that are </w:t>
      </w:r>
      <w:r w:rsidR="00462790">
        <w:t>equivalent</w:t>
      </w:r>
      <w:r w:rsidR="00462790" w:rsidRPr="00A86E79">
        <w:t xml:space="preserve"> </w:t>
      </w:r>
      <w:r w:rsidRPr="00A86E79">
        <w:t>to those applied to the whole facility or activity</w:t>
      </w:r>
      <w:r w:rsidR="00462790">
        <w:t>: see para. 9.59 of SSR-4 [2]</w:t>
      </w:r>
      <w:r w:rsidRPr="00A86E79">
        <w:t>. The facility or activity documentation is required to be updated to reflect modifications, and the operating personnel, including supervisors, should receive adequate training on the modifications</w:t>
      </w:r>
      <w:r w:rsidR="00462790">
        <w:t>:</w:t>
      </w:r>
      <w:r w:rsidRPr="00A86E79">
        <w:t xml:space="preserve"> see Requirement 61 of SSR-4 [</w:t>
      </w:r>
      <w:r w:rsidR="00816FE8">
        <w:t>2</w:t>
      </w:r>
      <w:r w:rsidRPr="00A86E79">
        <w:t>].</w:t>
      </w:r>
    </w:p>
    <w:p w14:paraId="53FF7296" w14:textId="2E9D259C" w:rsidR="005E1C78" w:rsidRPr="00A86E79" w:rsidRDefault="005E1C78" w:rsidP="00141511">
      <w:pPr>
        <w:pStyle w:val="Section2"/>
      </w:pPr>
      <w:r w:rsidRPr="00A86E79">
        <w:t xml:space="preserve">The nature of the criticality hazard is such that deviations towards insufficient subcritical margins </w:t>
      </w:r>
      <w:r w:rsidR="00BC59FF">
        <w:t>might</w:t>
      </w:r>
      <w:r w:rsidR="00BC59FF" w:rsidRPr="00A86E79">
        <w:t xml:space="preserve"> </w:t>
      </w:r>
      <w:r w:rsidRPr="00A86E79">
        <w:t xml:space="preserve">not be immediately obvious; that is, there </w:t>
      </w:r>
      <w:r w:rsidR="00356373">
        <w:t>might</w:t>
      </w:r>
      <w:r w:rsidR="00356373" w:rsidRPr="00A86E79">
        <w:t xml:space="preserve"> </w:t>
      </w:r>
      <w:r w:rsidRPr="00A86E79">
        <w:t>be no obvious indication that the effective neutron multiplication factor is increasing. If operational deviations occur</w:t>
      </w:r>
      <w:r w:rsidR="00462790">
        <w:t xml:space="preserve"> that</w:t>
      </w:r>
      <w:r w:rsidRPr="009A4A1F">
        <w:t xml:space="preserve"> are not foreseen in the criticality safety assessment</w:t>
      </w:r>
      <w:r>
        <w:t xml:space="preserve">, </w:t>
      </w:r>
      <w:r w:rsidRPr="00A86E79">
        <w:t xml:space="preserve">operating personnel should immediately consult the criticality safety </w:t>
      </w:r>
      <w:r w:rsidR="00311E69">
        <w:t>staff</w:t>
      </w:r>
      <w:r w:rsidR="00311E69" w:rsidRPr="00A86E79">
        <w:t xml:space="preserve"> </w:t>
      </w:r>
      <w:r>
        <w:t xml:space="preserve">for advice on how </w:t>
      </w:r>
      <w:r w:rsidRPr="00A86E79">
        <w:t xml:space="preserve">to place the system into a known safe condition. Operating personnel handling fissile material should therefore inform their supervisor in the event of any </w:t>
      </w:r>
      <w:r w:rsidR="00CD2892">
        <w:t>unforeseen</w:t>
      </w:r>
      <w:r w:rsidR="00CD2892" w:rsidRPr="00A86E79">
        <w:t xml:space="preserve"> </w:t>
      </w:r>
      <w:r w:rsidRPr="00A86E79">
        <w:t xml:space="preserve">operational deviations. </w:t>
      </w:r>
    </w:p>
    <w:p w14:paraId="09DBBAE3" w14:textId="44AA1FD9" w:rsidR="005E1C78" w:rsidRPr="00A86E79" w:rsidRDefault="005E1C78" w:rsidP="00E32DB2">
      <w:pPr>
        <w:pStyle w:val="Section2"/>
      </w:pPr>
      <w:r w:rsidRPr="00A86E79">
        <w:t>Throughout the lifetime of the facility or the duration of an activity, operations to which criticality safety is pertinent involve different groups and interface</w:t>
      </w:r>
      <w:r w:rsidR="0003562B">
        <w:t>s</w:t>
      </w:r>
      <w:r w:rsidRPr="00A86E79">
        <w:t xml:space="preserve"> with other areas, such as those related to nuclear security and to the system of accounting for and control of nuclear material</w:t>
      </w:r>
      <w:r w:rsidR="0003562B">
        <w:t>:</w:t>
      </w:r>
      <w:r w:rsidR="00462790" w:rsidRPr="00462790">
        <w:t xml:space="preserve"> </w:t>
      </w:r>
      <w:r w:rsidR="00462790" w:rsidRPr="00A86E79">
        <w:t>see Requirement 75 of SSR-4 [</w:t>
      </w:r>
      <w:r w:rsidR="009D2E6C">
        <w:t>2</w:t>
      </w:r>
      <w:r w:rsidR="00462790" w:rsidRPr="00A86E79">
        <w:t>].</w:t>
      </w:r>
      <w:r w:rsidRPr="00A86E79">
        <w:t xml:space="preserve"> The operations </w:t>
      </w:r>
      <w:r w:rsidR="0003562B">
        <w:t>with such interfaces should</w:t>
      </w:r>
      <w:r w:rsidRPr="00A86E79">
        <w:t xml:space="preserve"> be identified, coordinated, planned, and conducted to ensure effective communication and clear assignment of responsibilities</w:t>
      </w:r>
      <w:r w:rsidR="0003562B">
        <w:t>.</w:t>
      </w:r>
      <w:r w:rsidR="00462790">
        <w:t xml:space="preserve"> </w:t>
      </w:r>
      <w:r w:rsidRPr="00A86E79">
        <w:t>Communications regarding safety and security should ensure that confidentiality of information is maintained. This includes the system of accounting for, and control of, nuclear material, for which information security should be coordinated in a manner ensuring that subcriticality is</w:t>
      </w:r>
      <w:r>
        <w:t xml:space="preserve"> not compromised</w:t>
      </w:r>
      <w:r w:rsidRPr="00A86E79">
        <w:t>.</w:t>
      </w:r>
    </w:p>
    <w:p w14:paraId="4D9D5A80" w14:textId="77777777" w:rsidR="005E1C78" w:rsidRPr="00A86E79" w:rsidRDefault="005E1C78" w:rsidP="005E1C78">
      <w:pPr>
        <w:pStyle w:val="Heading3"/>
      </w:pPr>
      <w:r w:rsidRPr="00A86E79">
        <w:t>Measurement, assessment, evaluation and improvement</w:t>
      </w:r>
    </w:p>
    <w:p w14:paraId="28A5B7A5" w14:textId="160153F7" w:rsidR="005E1C78" w:rsidRPr="00A86E79" w:rsidRDefault="005E1C78" w:rsidP="00141511">
      <w:pPr>
        <w:pStyle w:val="Section2"/>
      </w:pPr>
      <w:r w:rsidRPr="00A86E79">
        <w:t xml:space="preserve">Audits performed by the operating organization of facilities and activities </w:t>
      </w:r>
      <w:r w:rsidR="0003562B">
        <w:t xml:space="preserve">(see para. 2.26), </w:t>
      </w:r>
      <w:r w:rsidRPr="00A86E79">
        <w:t xml:space="preserve">as well as proper control of modifications to facilities and activities </w:t>
      </w:r>
      <w:r w:rsidR="0003562B">
        <w:t xml:space="preserve">(see para. 2.34) </w:t>
      </w:r>
      <w:r w:rsidRPr="00A86E79">
        <w:t xml:space="preserve">are particularly important for ensuring subcriticality. </w:t>
      </w:r>
      <w:r>
        <w:t>The</w:t>
      </w:r>
      <w:r w:rsidRPr="00A86E79">
        <w:t xml:space="preserve"> results </w:t>
      </w:r>
      <w:r w:rsidR="00D27254">
        <w:t>are required to</w:t>
      </w:r>
      <w:r w:rsidR="00D27254" w:rsidRPr="00A86E79">
        <w:t xml:space="preserve"> </w:t>
      </w:r>
      <w:r w:rsidRPr="00A86E79">
        <w:t>be evaluated by the operating organization and corrective actions taken</w:t>
      </w:r>
      <w:r w:rsidR="00C976E3">
        <w:t xml:space="preserve"> where necessary</w:t>
      </w:r>
      <w:r w:rsidR="00D27254">
        <w:t>: see para. 4.2 (d) of SSR-4 [2]</w:t>
      </w:r>
      <w:r w:rsidRPr="00A86E79">
        <w:t xml:space="preserve">. </w:t>
      </w:r>
    </w:p>
    <w:p w14:paraId="7882F1EE" w14:textId="51B1E9F3" w:rsidR="005E1C78" w:rsidRPr="00A86E79" w:rsidRDefault="005E1C78" w:rsidP="00141511">
      <w:pPr>
        <w:pStyle w:val="Section2"/>
      </w:pPr>
      <w:r w:rsidRPr="00A86E79">
        <w:t>Most criticality accidents</w:t>
      </w:r>
      <w:r>
        <w:t xml:space="preserve"> and near-miss events</w:t>
      </w:r>
      <w:r w:rsidRPr="00A86E79">
        <w:t xml:space="preserve"> have had multiple causes</w:t>
      </w:r>
      <w:r w:rsidR="00D27254">
        <w:t>. In many cases</w:t>
      </w:r>
      <w:r w:rsidRPr="00A86E79">
        <w:t>, initiating events could have been identified by operating personnel and supervisors</w:t>
      </w:r>
      <w:r w:rsidR="00D27254">
        <w:t>,</w:t>
      </w:r>
      <w:r w:rsidRPr="00A86E79">
        <w:t xml:space="preserve"> and unsafe conditions corrected before the criticality accident occurred. This highlights the importance of sharing operating experience </w:t>
      </w:r>
      <w:r w:rsidR="00D27254">
        <w:t xml:space="preserve">(i.e. </w:t>
      </w:r>
      <w:r w:rsidRPr="00A86E79">
        <w:t xml:space="preserve">without breaching </w:t>
      </w:r>
      <w:r w:rsidR="00D27254">
        <w:t xml:space="preserve">any arrangements for </w:t>
      </w:r>
      <w:r w:rsidRPr="00A86E79">
        <w:t>information security</w:t>
      </w:r>
      <w:r w:rsidR="00D27254">
        <w:t xml:space="preserve">), of </w:t>
      </w:r>
      <w:r w:rsidRPr="00A86E79">
        <w:t>training operating personnel</w:t>
      </w:r>
      <w:r w:rsidR="00C976E3">
        <w:t xml:space="preserve">, of </w:t>
      </w:r>
      <w:r w:rsidR="00C976E3">
        <w:lastRenderedPageBreak/>
        <w:t>promoti</w:t>
      </w:r>
      <w:r w:rsidR="005619A4">
        <w:t>ng a strong culture for safety</w:t>
      </w:r>
      <w:r w:rsidRPr="00A86E79">
        <w:t xml:space="preserve"> and of independent audits. </w:t>
      </w:r>
    </w:p>
    <w:p w14:paraId="5288321E" w14:textId="2866F110" w:rsidR="005E1C78" w:rsidRPr="00A86E79" w:rsidRDefault="005E1C78" w:rsidP="00141511">
      <w:pPr>
        <w:pStyle w:val="Section2"/>
      </w:pPr>
      <w:r w:rsidRPr="00A86E79">
        <w:t xml:space="preserve">Deviation from operational procedures and unforeseen changes in operations or in operating conditions </w:t>
      </w:r>
      <w:r w:rsidR="00D27254">
        <w:t>are required to</w:t>
      </w:r>
      <w:r w:rsidR="00D27254" w:rsidRPr="00A86E79">
        <w:t xml:space="preserve"> </w:t>
      </w:r>
      <w:r w:rsidRPr="00A86E79">
        <w:t>be reported and promptly investigated by the operating organization</w:t>
      </w:r>
      <w:r w:rsidR="00D27254">
        <w:t xml:space="preserve">: </w:t>
      </w:r>
      <w:r w:rsidRPr="00A86E79">
        <w:t>see paras 9.34</w:t>
      </w:r>
      <w:r w:rsidR="00D27254">
        <w:t>,</w:t>
      </w:r>
      <w:r w:rsidRPr="00A86E79">
        <w:t xml:space="preserve"> 9.35 </w:t>
      </w:r>
      <w:r w:rsidR="00D27254">
        <w:t xml:space="preserve">and 9.84 </w:t>
      </w:r>
      <w:r w:rsidRPr="00A86E79">
        <w:t>of SSR-4 [</w:t>
      </w:r>
      <w:r w:rsidR="00D27254">
        <w:t>2</w:t>
      </w:r>
      <w:r w:rsidRPr="00A86E79">
        <w:t xml:space="preserve">]. The investigation </w:t>
      </w:r>
      <w:r w:rsidR="005A51E5">
        <w:t>should</w:t>
      </w:r>
      <w:r w:rsidRPr="00A86E79">
        <w:t xml:space="preserve"> analyse the causes of the deviation, to identify lessons, and to determine and implement corrective actions to prevent a recurrence. </w:t>
      </w:r>
      <w:r w:rsidRPr="00EF662E">
        <w:t xml:space="preserve">In </w:t>
      </w:r>
      <w:r w:rsidR="005A51E5">
        <w:t>accordance</w:t>
      </w:r>
      <w:r w:rsidR="005A51E5" w:rsidRPr="00EF662E">
        <w:t xml:space="preserve"> </w:t>
      </w:r>
      <w:r w:rsidRPr="00EF662E">
        <w:t xml:space="preserve">with the </w:t>
      </w:r>
      <w:r>
        <w:t>g</w:t>
      </w:r>
      <w:r w:rsidRPr="00EF662E">
        <w:t xml:space="preserve">raded </w:t>
      </w:r>
      <w:r>
        <w:t>a</w:t>
      </w:r>
      <w:r w:rsidRPr="00EF662E">
        <w:t xml:space="preserve">pproach, the depth and extent of the investigation should be proportionate to the </w:t>
      </w:r>
      <w:r w:rsidR="005A51E5">
        <w:t>safety significance</w:t>
      </w:r>
      <w:r w:rsidR="005A51E5" w:rsidRPr="00EF662E">
        <w:t xml:space="preserve"> </w:t>
      </w:r>
      <w:r w:rsidRPr="00EF662E">
        <w:t xml:space="preserve">of the event. </w:t>
      </w:r>
      <w:r>
        <w:t>It</w:t>
      </w:r>
      <w:r w:rsidRPr="00A86E79">
        <w:t xml:space="preserve"> should include an analysis of the operation of the facility or conduct of the activity </w:t>
      </w:r>
      <w:r>
        <w:t>including</w:t>
      </w:r>
      <w:r w:rsidRPr="00A86E79">
        <w:t xml:space="preserve"> human factors</w:t>
      </w:r>
      <w:r>
        <w:t>.</w:t>
      </w:r>
      <w:r w:rsidRPr="00A86E79">
        <w:t xml:space="preserve"> </w:t>
      </w:r>
      <w:r>
        <w:t>The investigation should also include</w:t>
      </w:r>
      <w:r w:rsidRPr="00A86E79">
        <w:t xml:space="preserve"> a review of the criticality safety assessment and analyses that were previously performed, including the safety measures that were originally established.</w:t>
      </w:r>
    </w:p>
    <w:p w14:paraId="2D5F0750" w14:textId="5EC2FDB9" w:rsidR="005E1C78" w:rsidRDefault="005A51E5" w:rsidP="00141511">
      <w:pPr>
        <w:pStyle w:val="Section2"/>
      </w:pPr>
      <w:r>
        <w:t>Requirement 73 of SSR-4 [2] states that “</w:t>
      </w:r>
      <w:r w:rsidRPr="005A51E5">
        <w:rPr>
          <w:b/>
          <w:bCs/>
        </w:rPr>
        <w:t xml:space="preserve">[t]he </w:t>
      </w:r>
      <w:r w:rsidRPr="00141511">
        <w:rPr>
          <w:b/>
        </w:rPr>
        <w:t xml:space="preserve">operating </w:t>
      </w:r>
      <w:r w:rsidRPr="005A51E5">
        <w:rPr>
          <w:b/>
          <w:bCs/>
        </w:rPr>
        <w:t>organization shall establish a programme to learn from events</w:t>
      </w:r>
      <w:r w:rsidRPr="00141511">
        <w:rPr>
          <w:b/>
        </w:rPr>
        <w:t xml:space="preserve"> at </w:t>
      </w:r>
      <w:r w:rsidRPr="005A51E5">
        <w:rPr>
          <w:b/>
          <w:bCs/>
        </w:rPr>
        <w:t xml:space="preserve">the facility and events at other nuclear fuel cycle </w:t>
      </w:r>
      <w:r w:rsidRPr="00141511">
        <w:rPr>
          <w:b/>
        </w:rPr>
        <w:t xml:space="preserve">facilities </w:t>
      </w:r>
      <w:r w:rsidRPr="005A51E5">
        <w:rPr>
          <w:b/>
          <w:bCs/>
        </w:rPr>
        <w:t xml:space="preserve">and in the nuclear industry worldwide.” </w:t>
      </w:r>
      <w:r>
        <w:t xml:space="preserve">Recommendations on </w:t>
      </w:r>
      <w:r w:rsidR="00DB0518">
        <w:t xml:space="preserve">operating experience programmes are provided in </w:t>
      </w:r>
      <w:r w:rsidR="005E1C78" w:rsidRPr="00A86E79">
        <w:t>SSG-50</w:t>
      </w:r>
      <w:r w:rsidR="005E1C78">
        <w:t xml:space="preserve"> [16]</w:t>
      </w:r>
      <w:r w:rsidR="00DB0518">
        <w:t xml:space="preserve"> (s</w:t>
      </w:r>
      <w:r w:rsidR="005E1C78">
        <w:t>ee also para. 2.7</w:t>
      </w:r>
      <w:r w:rsidR="00DB0518">
        <w:t>)</w:t>
      </w:r>
      <w:r w:rsidR="005E1C78">
        <w:t>.</w:t>
      </w:r>
      <w:r w:rsidR="005E1C78">
        <w:br w:type="page"/>
      </w:r>
    </w:p>
    <w:p w14:paraId="31A85CCF" w14:textId="798C94B2" w:rsidR="005E1C78" w:rsidRPr="005E1C78" w:rsidRDefault="005E1C78" w:rsidP="00F24439">
      <w:pPr>
        <w:pStyle w:val="Heading1"/>
      </w:pPr>
      <w:bookmarkStart w:id="65" w:name="_Toc231977365"/>
      <w:bookmarkStart w:id="66" w:name="_TOC_250005"/>
      <w:bookmarkStart w:id="67" w:name="_Toc7532101"/>
      <w:bookmarkStart w:id="68" w:name="_Toc338139114"/>
      <w:bookmarkStart w:id="69" w:name="_Toc49504010"/>
      <w:r w:rsidRPr="00A86E79">
        <w:lastRenderedPageBreak/>
        <w:t>MEASURES FOR ENSURING CRITICALITY</w:t>
      </w:r>
      <w:bookmarkEnd w:id="65"/>
      <w:r w:rsidRPr="00A86E79">
        <w:t xml:space="preserve"> </w:t>
      </w:r>
      <w:bookmarkEnd w:id="66"/>
      <w:r w:rsidRPr="00A86E79">
        <w:t>SAFETY</w:t>
      </w:r>
      <w:bookmarkEnd w:id="67"/>
      <w:bookmarkEnd w:id="68"/>
      <w:bookmarkEnd w:id="69"/>
    </w:p>
    <w:p w14:paraId="66F5D5AE" w14:textId="7F9764DB" w:rsidR="005E1C78" w:rsidRPr="004D23DD" w:rsidRDefault="004D23DD" w:rsidP="004D23DD">
      <w:pPr>
        <w:pStyle w:val="Heading2"/>
      </w:pPr>
      <w:bookmarkStart w:id="70" w:name="_Toc7532102"/>
      <w:bookmarkStart w:id="71" w:name="_Toc196115952"/>
      <w:bookmarkStart w:id="72" w:name="_Toc231977366"/>
      <w:bookmarkStart w:id="73" w:name="_Toc338139115"/>
      <w:bookmarkStart w:id="74" w:name="_Toc49504011"/>
      <w:r w:rsidRPr="004D23DD">
        <w:t>General</w:t>
      </w:r>
      <w:bookmarkEnd w:id="70"/>
      <w:bookmarkEnd w:id="71"/>
      <w:bookmarkEnd w:id="72"/>
      <w:bookmarkEnd w:id="73"/>
      <w:r w:rsidRPr="004D23DD">
        <w:t xml:space="preserve"> principles for ensuring criticality safety</w:t>
      </w:r>
      <w:bookmarkEnd w:id="74"/>
    </w:p>
    <w:p w14:paraId="7AEF3D03" w14:textId="2B82C8DF" w:rsidR="006438FB" w:rsidRPr="00A86E79" w:rsidRDefault="006438FB" w:rsidP="006438FB">
      <w:pPr>
        <w:pStyle w:val="Section3"/>
      </w:pPr>
      <w:r w:rsidRPr="00A86E79">
        <w:t>Consideration of criticality safety should be used to determine</w:t>
      </w:r>
      <w:r w:rsidR="007C6778">
        <w:t xml:space="preserve"> the following</w:t>
      </w:r>
      <w:r w:rsidRPr="00A86E79">
        <w:t>:</w:t>
      </w:r>
    </w:p>
    <w:p w14:paraId="4704A821" w14:textId="77777777" w:rsidR="006438FB" w:rsidRPr="00A86E79" w:rsidRDefault="006438FB" w:rsidP="006438FB">
      <w:pPr>
        <w:pStyle w:val="ListParagraph"/>
        <w:numPr>
          <w:ilvl w:val="0"/>
          <w:numId w:val="41"/>
        </w:numPr>
        <w:ind w:left="567" w:hanging="567"/>
      </w:pPr>
      <w:r w:rsidRPr="00A86E79">
        <w:t>The design and arrangement of engineered safety measures;</w:t>
      </w:r>
    </w:p>
    <w:p w14:paraId="18B2E690" w14:textId="4C5AB92B" w:rsidR="006438FB" w:rsidRPr="00A86E79" w:rsidRDefault="006438FB" w:rsidP="006438FB">
      <w:pPr>
        <w:pStyle w:val="ListParagraph"/>
        <w:numPr>
          <w:ilvl w:val="0"/>
          <w:numId w:val="41"/>
        </w:numPr>
        <w:ind w:left="567" w:hanging="567"/>
      </w:pPr>
      <w:r w:rsidRPr="00A86E79">
        <w:t>The need for instrumentation for ensuring that the operational limits and conditions are adequately monitored and controlled;</w:t>
      </w:r>
    </w:p>
    <w:p w14:paraId="2243DD5C" w14:textId="77777777" w:rsidR="006438FB" w:rsidRPr="00A86E79" w:rsidRDefault="006438FB" w:rsidP="006438FB">
      <w:pPr>
        <w:pStyle w:val="ListParagraph"/>
        <w:numPr>
          <w:ilvl w:val="0"/>
          <w:numId w:val="41"/>
        </w:numPr>
        <w:ind w:left="567" w:hanging="567"/>
      </w:pPr>
      <w:r w:rsidRPr="00A86E79">
        <w:t>The need for additional administrative measures for ensuring that the operational limits and conditions are adequately controlled.</w:t>
      </w:r>
    </w:p>
    <w:p w14:paraId="382BD3AE" w14:textId="7F76AA10" w:rsidR="002B7D25" w:rsidRDefault="007C6778" w:rsidP="00E32DB2">
      <w:pPr>
        <w:pStyle w:val="Section3"/>
      </w:pPr>
      <w:r>
        <w:t>When determining the</w:t>
      </w:r>
      <w:r w:rsidRPr="00E32DB2">
        <w:t xml:space="preserve"> </w:t>
      </w:r>
      <w:r w:rsidR="005E1C78" w:rsidRPr="00E32DB2">
        <w:t xml:space="preserve">measures for ensuring </w:t>
      </w:r>
      <w:r>
        <w:t xml:space="preserve">the </w:t>
      </w:r>
      <w:r w:rsidR="005E1C78" w:rsidRPr="00E32DB2">
        <w:t>criticality safety of systems in which fissile material is handled</w:t>
      </w:r>
      <w:r w:rsidRPr="00141511">
        <w:t xml:space="preserve">, </w:t>
      </w:r>
      <w:r w:rsidR="005E1C78" w:rsidRPr="00E32DB2">
        <w:t>the concept of defence in depth</w:t>
      </w:r>
      <w:r w:rsidRPr="007C6778">
        <w:t xml:space="preserve"> </w:t>
      </w:r>
      <w:r>
        <w:t>is</w:t>
      </w:r>
      <w:r w:rsidRPr="00E32DB2">
        <w:t xml:space="preserve"> required to </w:t>
      </w:r>
      <w:r>
        <w:t xml:space="preserve">be </w:t>
      </w:r>
      <w:r w:rsidRPr="00E32DB2">
        <w:t>consider</w:t>
      </w:r>
      <w:r>
        <w:t>ed</w:t>
      </w:r>
      <w:r w:rsidR="002B7D25">
        <w:t xml:space="preserve">: </w:t>
      </w:r>
      <w:r w:rsidR="005E1C78" w:rsidRPr="00E32DB2">
        <w:t>see para. 6.141 of SSR-4 [</w:t>
      </w:r>
      <w:r>
        <w:t>2</w:t>
      </w:r>
      <w:r w:rsidR="005E1C78" w:rsidRPr="00E32DB2">
        <w:t>]. Two vital parts of this concept are passive safety features and fault tolerance</w:t>
      </w:r>
      <w:r w:rsidR="002B7D25">
        <w:t xml:space="preserve"> (i.e.</w:t>
      </w:r>
      <w:r w:rsidR="002B7D25" w:rsidRPr="002B7D25">
        <w:rPr>
          <w:spacing w:val="-7"/>
        </w:rPr>
        <w:t xml:space="preserve"> </w:t>
      </w:r>
      <w:r w:rsidR="002B7D25">
        <w:t>t</w:t>
      </w:r>
      <w:r w:rsidR="002B7D25" w:rsidRPr="002B7D25">
        <w:t xml:space="preserve">he design should be such that a failure occurring anywhere within the systems provided to </w:t>
      </w:r>
      <w:r w:rsidR="009773C6">
        <w:t>fulfil</w:t>
      </w:r>
      <w:r w:rsidR="002B7D25" w:rsidRPr="002B7D25">
        <w:t xml:space="preserve"> each safety function will not cause the system to achieve criticality</w:t>
      </w:r>
      <w:r w:rsidR="002B7D25">
        <w:t>)</w:t>
      </w:r>
      <w:r w:rsidR="005E1C78" w:rsidRPr="00E32DB2">
        <w:t xml:space="preserve">. </w:t>
      </w:r>
    </w:p>
    <w:p w14:paraId="50A1EA41" w14:textId="1A0BFE4F" w:rsidR="002B7D25" w:rsidRDefault="00F27661" w:rsidP="00E32DB2">
      <w:pPr>
        <w:pStyle w:val="Section3"/>
      </w:pPr>
      <w:r>
        <w:t xml:space="preserve">With regard to fault tolerance, </w:t>
      </w:r>
      <w:r w:rsidR="00C05E17">
        <w:t>p</w:t>
      </w:r>
      <w:r w:rsidR="00480EDD" w:rsidRPr="00E32DB2">
        <w:t>ara. 6.142 of SSR-4 [</w:t>
      </w:r>
      <w:r w:rsidR="00796E02">
        <w:t>2</w:t>
      </w:r>
      <w:r w:rsidR="00480EDD" w:rsidRPr="00E32DB2">
        <w:t>] states</w:t>
      </w:r>
      <w:r w:rsidR="002B7D25">
        <w:t>:</w:t>
      </w:r>
    </w:p>
    <w:p w14:paraId="00134F54" w14:textId="56120E0E" w:rsidR="005E1C78" w:rsidRPr="00E32DB2" w:rsidRDefault="00480EDD" w:rsidP="00141511">
      <w:pPr>
        <w:pStyle w:val="Section3"/>
        <w:numPr>
          <w:ilvl w:val="0"/>
          <w:numId w:val="0"/>
        </w:numPr>
        <w:ind w:left="720"/>
      </w:pPr>
      <w:r w:rsidRPr="00E32DB2">
        <w:t>“</w:t>
      </w:r>
      <w:r w:rsidR="005E1C78" w:rsidRPr="00E32DB2">
        <w:t xml:space="preserve">For </w:t>
      </w:r>
      <w:r w:rsidRPr="00E32DB2">
        <w:t xml:space="preserve">the prevention of </w:t>
      </w:r>
      <w:r w:rsidR="005E1C78" w:rsidRPr="00E32DB2">
        <w:t>criticality</w:t>
      </w:r>
      <w:r w:rsidRPr="00E32DB2">
        <w:t xml:space="preserve"> by means of design</w:t>
      </w:r>
      <w:r w:rsidR="005E1C78" w:rsidRPr="00E32DB2">
        <w:t xml:space="preserve">, the double contingency principle </w:t>
      </w:r>
      <w:r w:rsidRPr="00E32DB2">
        <w:t xml:space="preserve">shall be </w:t>
      </w:r>
      <w:r w:rsidR="005E1C78" w:rsidRPr="00E32DB2">
        <w:t xml:space="preserve">the preferred </w:t>
      </w:r>
      <w:r w:rsidRPr="00E32DB2">
        <w:t>approach.</w:t>
      </w:r>
      <w:r w:rsidR="002B7D25" w:rsidRPr="002B7D25">
        <w:t xml:space="preserve"> For application of the double contingency principle, the design for a process shall include sufficient safety factors to require at least two unlikely, independent and concurrent changes in process conditions before a criticality accident is possible.</w:t>
      </w:r>
      <w:r w:rsidRPr="00E32DB2">
        <w:t>”</w:t>
      </w:r>
    </w:p>
    <w:p w14:paraId="7FD6F831" w14:textId="77777777" w:rsidR="005E1C78" w:rsidRPr="00A86E79" w:rsidRDefault="005E1C78" w:rsidP="005E1C78">
      <w:pPr>
        <w:pStyle w:val="ListParagraph"/>
        <w:numPr>
          <w:ilvl w:val="0"/>
          <w:numId w:val="0"/>
        </w:numPr>
      </w:pPr>
      <w:bookmarkStart w:id="75" w:name="_Toc338139116"/>
      <w:r w:rsidRPr="005E1C78">
        <w:rPr>
          <w:b/>
        </w:rPr>
        <w:t>Defence in depth</w:t>
      </w:r>
      <w:bookmarkEnd w:id="75"/>
      <w:r w:rsidRPr="00A86E79">
        <w:t xml:space="preserve"> </w:t>
      </w:r>
    </w:p>
    <w:p w14:paraId="74FC7638" w14:textId="4FB84277" w:rsidR="005E1C78" w:rsidRPr="00141511" w:rsidRDefault="005E1C78" w:rsidP="00141511">
      <w:pPr>
        <w:pStyle w:val="Section3"/>
      </w:pPr>
      <w:r w:rsidRPr="005E1C78">
        <w:t xml:space="preserve">The </w:t>
      </w:r>
      <w:r w:rsidRPr="00141511">
        <w:t xml:space="preserve">facility or activity </w:t>
      </w:r>
      <w:r w:rsidR="002B7D25">
        <w:t>is required to</w:t>
      </w:r>
      <w:r w:rsidR="002B7D25" w:rsidRPr="00141511">
        <w:t xml:space="preserve"> </w:t>
      </w:r>
      <w:r w:rsidRPr="00141511">
        <w:t xml:space="preserve">be designed and operated or conducted </w:t>
      </w:r>
      <w:r>
        <w:t>such</w:t>
      </w:r>
      <w:r w:rsidRPr="00141511">
        <w:t xml:space="preserve"> that</w:t>
      </w:r>
      <w:r w:rsidRPr="005E1C78">
        <w:t xml:space="preserve"> </w:t>
      </w:r>
      <w:r>
        <w:t>it provides</w:t>
      </w:r>
      <w:r w:rsidRPr="00141511">
        <w:t xml:space="preserve"> </w:t>
      </w:r>
      <w:r w:rsidRPr="005E1C78">
        <w:t xml:space="preserve">defence in depth against </w:t>
      </w:r>
      <w:r>
        <w:t>credible abnormal conditions and</w:t>
      </w:r>
      <w:r w:rsidRPr="005E1C78">
        <w:t xml:space="preserve"> accidents</w:t>
      </w:r>
      <w:r w:rsidR="002B7D25">
        <w:t>: see Requirement 10 of SSR-4 [2]</w:t>
      </w:r>
      <w:r>
        <w:t>. This</w:t>
      </w:r>
      <w:r w:rsidRPr="005E1C78">
        <w:t xml:space="preserve"> is achieved by the provision of different levels of protection with the objective of preventing failures, or</w:t>
      </w:r>
      <w:r w:rsidRPr="00141511">
        <w:t>,</w:t>
      </w:r>
      <w:r w:rsidRPr="005E1C78">
        <w:t xml:space="preserve"> if prevention fails, </w:t>
      </w:r>
      <w:r>
        <w:t>to ensure that the failure is detected</w:t>
      </w:r>
      <w:r w:rsidRPr="005E1C78">
        <w:t xml:space="preserve"> and </w:t>
      </w:r>
      <w:r w:rsidRPr="00EB6FE8">
        <w:t>compensated for or corrected</w:t>
      </w:r>
      <w:r>
        <w:t>.</w:t>
      </w:r>
      <w:r w:rsidRPr="00141511">
        <w:t xml:space="preserve"> The primary objective </w:t>
      </w:r>
      <w:r>
        <w:t>is</w:t>
      </w:r>
      <w:r w:rsidRPr="00141511">
        <w:t xml:space="preserve"> to adopt safety </w:t>
      </w:r>
      <w:r w:rsidRPr="005E1C78">
        <w:t xml:space="preserve">measures </w:t>
      </w:r>
      <w:r w:rsidRPr="00141511">
        <w:t xml:space="preserve">that prevent a criticality accident. However, in line with the </w:t>
      </w:r>
      <w:r>
        <w:t>concept</w:t>
      </w:r>
      <w:r w:rsidRPr="00141511">
        <w:t xml:space="preserve"> of defence in depth, </w:t>
      </w:r>
      <w:r>
        <w:t>safety</w:t>
      </w:r>
      <w:r w:rsidRPr="005E1C78">
        <w:t xml:space="preserve"> </w:t>
      </w:r>
      <w:r w:rsidRPr="00141511">
        <w:t xml:space="preserve">measures </w:t>
      </w:r>
      <w:r w:rsidR="002B7D25">
        <w:t>are</w:t>
      </w:r>
      <w:r w:rsidR="002B7D25" w:rsidRPr="00141511">
        <w:t xml:space="preserve"> </w:t>
      </w:r>
      <w:r w:rsidRPr="00141511">
        <w:t xml:space="preserve">also </w:t>
      </w:r>
      <w:r w:rsidR="002B7D25">
        <w:t>required</w:t>
      </w:r>
      <w:r w:rsidR="002B7D25" w:rsidRPr="00141511">
        <w:t xml:space="preserve"> </w:t>
      </w:r>
      <w:r w:rsidRPr="00141511">
        <w:t>to mitigate the consequences of such an accident</w:t>
      </w:r>
      <w:r w:rsidR="002B7D25">
        <w:t>: s</w:t>
      </w:r>
      <w:r w:rsidR="00356373">
        <w:t>e</w:t>
      </w:r>
      <w:r w:rsidR="002B7D25">
        <w:t>e para. 6.19 of SSR-4 [2]</w:t>
      </w:r>
      <w:r w:rsidRPr="005E1C78">
        <w:t>.</w:t>
      </w:r>
    </w:p>
    <w:p w14:paraId="68115470" w14:textId="01AE9887" w:rsidR="00E32DB2" w:rsidRDefault="00EF358A" w:rsidP="00141511">
      <w:pPr>
        <w:pStyle w:val="Section3"/>
      </w:pPr>
      <w:r>
        <w:t>An overview of the</w:t>
      </w:r>
      <w:r w:rsidRPr="005E1C78">
        <w:t xml:space="preserve"> level</w:t>
      </w:r>
      <w:r>
        <w:t xml:space="preserve">s </w:t>
      </w:r>
      <w:r w:rsidRPr="005E1C78">
        <w:t>of defence in depth</w:t>
      </w:r>
      <w:r>
        <w:t xml:space="preserve"> (see para. 2.12 of SSR-4 [2])</w:t>
      </w:r>
      <w:r w:rsidRPr="005E1C78">
        <w:t xml:space="preserve"> </w:t>
      </w:r>
      <w:r>
        <w:t xml:space="preserve">in relation to criticality safety </w:t>
      </w:r>
      <w:r w:rsidRPr="005E1C78">
        <w:t xml:space="preserve">is </w:t>
      </w:r>
      <w:r>
        <w:t>provided in Table 1</w:t>
      </w:r>
      <w:r w:rsidRPr="005E1C78">
        <w:t>.</w:t>
      </w:r>
      <w:r>
        <w:t xml:space="preserve"> </w:t>
      </w:r>
      <w:r w:rsidR="005E1C78">
        <w:t>In applying the</w:t>
      </w:r>
      <w:r w:rsidR="005E1C78" w:rsidRPr="00141511">
        <w:t xml:space="preserve"> concept of defence in depth</w:t>
      </w:r>
      <w:r w:rsidR="005E1C78">
        <w:t xml:space="preserve">, application of the fourth level of defence, which deals with </w:t>
      </w:r>
      <w:r w:rsidR="005E1C78" w:rsidRPr="005E1C78">
        <w:t xml:space="preserve">ensuring the confinement function to limit radioactive releases, </w:t>
      </w:r>
      <w:r w:rsidR="005E1C78">
        <w:t xml:space="preserve">might not be fully applicable in the context of criticality safety. However, for mitigation of the radiological consequences of a criticality accident, the fifth level of defence in depth has to be applied, with consideration given to the requirements for emergency preparedness and response </w:t>
      </w:r>
      <w:r w:rsidR="007C6778">
        <w:t xml:space="preserve">established </w:t>
      </w:r>
      <w:r w:rsidR="005E1C78">
        <w:t xml:space="preserve">in GSR </w:t>
      </w:r>
      <w:r w:rsidR="005E1C78">
        <w:lastRenderedPageBreak/>
        <w:t>Part 7 [9]</w:t>
      </w:r>
      <w:r w:rsidR="007C6778">
        <w:t xml:space="preserve"> (s</w:t>
      </w:r>
      <w:r w:rsidR="00480EDD">
        <w:t>ee also Section 6 of this Safety Guide</w:t>
      </w:r>
      <w:r w:rsidR="007C6778">
        <w:t>)</w:t>
      </w:r>
      <w:r w:rsidR="00480EDD">
        <w:t>.</w:t>
      </w:r>
      <w:r w:rsidR="00631F88">
        <w:t xml:space="preserve"> </w:t>
      </w:r>
    </w:p>
    <w:p w14:paraId="07CC3035" w14:textId="65344788" w:rsidR="005E1C78" w:rsidRPr="00882A9C" w:rsidRDefault="005E1C78" w:rsidP="00141511">
      <w:pPr>
        <w:pStyle w:val="ListParagraph"/>
        <w:numPr>
          <w:ilvl w:val="0"/>
          <w:numId w:val="0"/>
        </w:numPr>
      </w:pPr>
      <w:r w:rsidRPr="00EF6EDD">
        <w:t>TABLE 1</w:t>
      </w:r>
      <w:r>
        <w:t>.</w:t>
      </w:r>
      <w:r w:rsidRPr="00BD2D30">
        <w:t xml:space="preserve"> OVERVIEW OF </w:t>
      </w:r>
      <w:r w:rsidRPr="00882A9C">
        <w:t>LEVELS OF DEFENCE IN DEPTH</w:t>
      </w:r>
      <w:r w:rsidR="00631F88">
        <w:t xml:space="preserve"> IN RELATION TO CRITICALITY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5365"/>
        <w:gridCol w:w="2898"/>
      </w:tblGrid>
      <w:tr w:rsidR="005E1C78" w:rsidRPr="00EF6EDD" w14:paraId="181B1C6F" w14:textId="77777777" w:rsidTr="00141511">
        <w:trPr>
          <w:tblHeader/>
        </w:trPr>
        <w:tc>
          <w:tcPr>
            <w:tcW w:w="1095" w:type="dxa"/>
          </w:tcPr>
          <w:p w14:paraId="3F620957" w14:textId="77777777" w:rsidR="005E1C78" w:rsidRPr="00D4660A" w:rsidRDefault="005E1C78" w:rsidP="00141511">
            <w:pPr>
              <w:pStyle w:val="ListParagraph"/>
              <w:numPr>
                <w:ilvl w:val="0"/>
                <w:numId w:val="0"/>
              </w:numPr>
              <w:rPr>
                <w:b/>
              </w:rPr>
            </w:pPr>
            <w:r w:rsidRPr="00D4660A">
              <w:rPr>
                <w:b/>
              </w:rPr>
              <w:t>Level</w:t>
            </w:r>
          </w:p>
        </w:tc>
        <w:tc>
          <w:tcPr>
            <w:tcW w:w="4211" w:type="dxa"/>
          </w:tcPr>
          <w:p w14:paraId="2F0D2F44" w14:textId="77777777" w:rsidR="005E1C78" w:rsidRPr="00D214AB" w:rsidRDefault="005E1C78" w:rsidP="00141511">
            <w:pPr>
              <w:pStyle w:val="ListParagraph"/>
              <w:numPr>
                <w:ilvl w:val="0"/>
                <w:numId w:val="0"/>
              </w:numPr>
              <w:rPr>
                <w:b/>
              </w:rPr>
            </w:pPr>
            <w:r w:rsidRPr="00D214AB">
              <w:rPr>
                <w:b/>
              </w:rPr>
              <w:t>Objective</w:t>
            </w:r>
          </w:p>
        </w:tc>
        <w:tc>
          <w:tcPr>
            <w:tcW w:w="3898" w:type="dxa"/>
          </w:tcPr>
          <w:p w14:paraId="27DB0352" w14:textId="0D59E2FB" w:rsidR="005E1C78" w:rsidRPr="00003FFF" w:rsidRDefault="005E1C78" w:rsidP="00141511">
            <w:pPr>
              <w:pStyle w:val="ListParagraph"/>
              <w:numPr>
                <w:ilvl w:val="0"/>
                <w:numId w:val="0"/>
              </w:numPr>
              <w:rPr>
                <w:b/>
              </w:rPr>
            </w:pPr>
            <w:r w:rsidRPr="00003FFF">
              <w:rPr>
                <w:b/>
              </w:rPr>
              <w:t>Means</w:t>
            </w:r>
            <w:r w:rsidR="00631F88">
              <w:rPr>
                <w:b/>
              </w:rPr>
              <w:t xml:space="preserve"> of protection</w:t>
            </w:r>
          </w:p>
        </w:tc>
      </w:tr>
      <w:tr w:rsidR="005E1C78" w:rsidRPr="00EF6EDD" w14:paraId="1092E970" w14:textId="77777777" w:rsidTr="00141511">
        <w:tc>
          <w:tcPr>
            <w:tcW w:w="1095" w:type="dxa"/>
          </w:tcPr>
          <w:p w14:paraId="631E9847" w14:textId="77777777" w:rsidR="005E1C78" w:rsidRPr="00EF6EDD" w:rsidRDefault="005E1C78" w:rsidP="00141511">
            <w:pPr>
              <w:pStyle w:val="ListParagraph"/>
              <w:numPr>
                <w:ilvl w:val="0"/>
                <w:numId w:val="0"/>
              </w:numPr>
            </w:pPr>
            <w:r w:rsidRPr="00EF6EDD">
              <w:t>Level 1</w:t>
            </w:r>
          </w:p>
        </w:tc>
        <w:tc>
          <w:tcPr>
            <w:tcW w:w="4211" w:type="dxa"/>
          </w:tcPr>
          <w:p w14:paraId="27C4C059" w14:textId="09792459" w:rsidR="005E1C78" w:rsidRPr="00EF6EDD" w:rsidRDefault="005E1C78" w:rsidP="00141511">
            <w:pPr>
              <w:pStyle w:val="ListParagraph"/>
              <w:numPr>
                <w:ilvl w:val="0"/>
                <w:numId w:val="0"/>
              </w:numPr>
            </w:pPr>
            <w:r w:rsidRPr="00EF6EDD">
              <w:t xml:space="preserve">Prevention of deviations from normal operation and prevention </w:t>
            </w:r>
            <w:r w:rsidR="00631F88">
              <w:t xml:space="preserve">of </w:t>
            </w:r>
            <w:r w:rsidRPr="00EF6EDD">
              <w:t>failures</w:t>
            </w:r>
            <w:r>
              <w:t xml:space="preserve"> of systems important to safety</w:t>
            </w:r>
            <w:r w:rsidR="00631F88">
              <w:t>.</w:t>
            </w:r>
          </w:p>
        </w:tc>
        <w:tc>
          <w:tcPr>
            <w:tcW w:w="3898" w:type="dxa"/>
          </w:tcPr>
          <w:p w14:paraId="4213E708" w14:textId="0795A9D8" w:rsidR="005E1C78" w:rsidRPr="00EF6EDD" w:rsidRDefault="008B4474" w:rsidP="00141511">
            <w:pPr>
              <w:pStyle w:val="ListParagraph"/>
              <w:numPr>
                <w:ilvl w:val="0"/>
                <w:numId w:val="0"/>
              </w:numPr>
            </w:pPr>
            <w:r w:rsidRPr="008B4474">
              <w:t>Incorporation of the double contingency principle in design (see para. 3.3); and the assurance of subcriticality under normal and all credible abnormal conditions, with an appropriate margin of subcriticality for safety.</w:t>
            </w:r>
          </w:p>
        </w:tc>
      </w:tr>
      <w:tr w:rsidR="005E1C78" w:rsidRPr="00EF6EDD" w14:paraId="17637AE6" w14:textId="77777777" w:rsidTr="00141511">
        <w:tc>
          <w:tcPr>
            <w:tcW w:w="1095" w:type="dxa"/>
          </w:tcPr>
          <w:p w14:paraId="6F1224C2" w14:textId="77777777" w:rsidR="005E1C78" w:rsidRPr="00EF6EDD" w:rsidRDefault="005E1C78" w:rsidP="00141511">
            <w:pPr>
              <w:pStyle w:val="ListParagraph"/>
              <w:numPr>
                <w:ilvl w:val="0"/>
                <w:numId w:val="0"/>
              </w:numPr>
            </w:pPr>
            <w:r w:rsidRPr="00EF6EDD">
              <w:t>Level 2</w:t>
            </w:r>
          </w:p>
        </w:tc>
        <w:tc>
          <w:tcPr>
            <w:tcW w:w="4211" w:type="dxa"/>
          </w:tcPr>
          <w:p w14:paraId="261913B9" w14:textId="16025630" w:rsidR="005E1C78" w:rsidRPr="00EF6EDD" w:rsidRDefault="005E1C78" w:rsidP="00141511">
            <w:pPr>
              <w:pStyle w:val="ListParagraph"/>
              <w:numPr>
                <w:ilvl w:val="0"/>
                <w:numId w:val="0"/>
              </w:numPr>
            </w:pPr>
            <w:r w:rsidRPr="00EF6EDD">
              <w:t xml:space="preserve">Detection and </w:t>
            </w:r>
            <w:r>
              <w:t>control</w:t>
            </w:r>
            <w:r w:rsidRPr="00EF6EDD">
              <w:t xml:space="preserve"> of deviations from normal operation in order to prevent </w:t>
            </w:r>
            <w:r w:rsidR="00BD592A">
              <w:t xml:space="preserve">credible abnormal conditions </w:t>
            </w:r>
            <w:r w:rsidRPr="00EF6EDD">
              <w:t>from escalating to accident conditions</w:t>
            </w:r>
            <w:r w:rsidR="00631F88">
              <w:t>.</w:t>
            </w:r>
          </w:p>
        </w:tc>
        <w:tc>
          <w:tcPr>
            <w:tcW w:w="3898" w:type="dxa"/>
          </w:tcPr>
          <w:p w14:paraId="2B1673C1" w14:textId="0B8DC409" w:rsidR="005E1C78" w:rsidRPr="00EF6EDD" w:rsidRDefault="008B4474" w:rsidP="00141511">
            <w:pPr>
              <w:pStyle w:val="ListParagraph"/>
              <w:numPr>
                <w:ilvl w:val="0"/>
                <w:numId w:val="0"/>
              </w:numPr>
            </w:pPr>
            <w:r w:rsidRPr="008B4474">
              <w:t>In the event that an unlikely change in process conditions occurs, administrative or engineered (or combinations thereof) features to detect and correct the change in process conditions in order to limit the likelihood of a second change in process conditions occurring concurrently.</w:t>
            </w:r>
          </w:p>
        </w:tc>
      </w:tr>
      <w:tr w:rsidR="008B4474" w:rsidRPr="00EF6EDD" w14:paraId="0165CDFA" w14:textId="4E3E2DCA" w:rsidTr="00141511">
        <w:tc>
          <w:tcPr>
            <w:tcW w:w="1095" w:type="dxa"/>
          </w:tcPr>
          <w:p w14:paraId="5E6E7D7A" w14:textId="77777777" w:rsidR="008B4474" w:rsidRPr="00EF6EDD" w:rsidRDefault="008B4474" w:rsidP="00141511">
            <w:pPr>
              <w:pStyle w:val="ListParagraph"/>
              <w:numPr>
                <w:ilvl w:val="0"/>
                <w:numId w:val="0"/>
              </w:numPr>
            </w:pPr>
            <w:r w:rsidRPr="00EF6EDD">
              <w:t>Level 3</w:t>
            </w:r>
          </w:p>
        </w:tc>
        <w:tc>
          <w:tcPr>
            <w:tcW w:w="8109" w:type="dxa"/>
          </w:tcPr>
          <w:p w14:paraId="13821B81" w14:textId="7E0EB9C4" w:rsidR="008B4474" w:rsidRPr="00141511" w:rsidRDefault="008B4474" w:rsidP="00141511">
            <w:pPr>
              <w:pStyle w:val="ListParagraph"/>
              <w:numPr>
                <w:ilvl w:val="0"/>
                <w:numId w:val="0"/>
              </w:numPr>
              <w:rPr>
                <w:i/>
              </w:rPr>
            </w:pPr>
            <w:r w:rsidRPr="008B4474">
              <w:rPr>
                <w:i/>
                <w:iCs/>
              </w:rPr>
              <w:t>In most cases, when a criticality accident is triggered it cannot be controlled because it would occur almost instantaneously and without warning signs. Consequently, the third level of defence in depth, as described in para. 2.12 of SSR-4 [2], calling for controlling accidents cannot be directly transposed to a criticality accident.</w:t>
            </w:r>
          </w:p>
        </w:tc>
        <w:tc>
          <w:tcPr>
            <w:tcW w:w="3934" w:type="dxa"/>
          </w:tcPr>
          <w:p w14:paraId="0E0473CC" w14:textId="6FE0936C" w:rsidR="009C6F15" w:rsidRPr="00EF6EDD" w:rsidRDefault="009C6F15" w:rsidP="00574733">
            <w:pPr>
              <w:tabs>
                <w:tab w:val="left" w:pos="709"/>
              </w:tabs>
              <w:spacing w:before="120"/>
            </w:pPr>
          </w:p>
        </w:tc>
      </w:tr>
      <w:tr w:rsidR="005E1C78" w:rsidRPr="00EF6EDD" w14:paraId="4EB7F8AF" w14:textId="77777777" w:rsidTr="00141511">
        <w:tc>
          <w:tcPr>
            <w:tcW w:w="1095" w:type="dxa"/>
          </w:tcPr>
          <w:p w14:paraId="399BA672" w14:textId="77777777" w:rsidR="005E1C78" w:rsidRPr="00EF6EDD" w:rsidRDefault="005E1C78" w:rsidP="00141511">
            <w:pPr>
              <w:pStyle w:val="ListParagraph"/>
              <w:numPr>
                <w:ilvl w:val="0"/>
                <w:numId w:val="0"/>
              </w:numPr>
            </w:pPr>
            <w:r w:rsidRPr="00EF6EDD">
              <w:t>Level 4</w:t>
            </w:r>
          </w:p>
        </w:tc>
        <w:tc>
          <w:tcPr>
            <w:tcW w:w="4211" w:type="dxa"/>
          </w:tcPr>
          <w:p w14:paraId="61D84A6A" w14:textId="152B1744" w:rsidR="005E1C78" w:rsidRPr="00EF6EDD" w:rsidRDefault="005E1C78" w:rsidP="00141511">
            <w:pPr>
              <w:pStyle w:val="ListParagraph"/>
              <w:numPr>
                <w:ilvl w:val="0"/>
                <w:numId w:val="0"/>
              </w:numPr>
            </w:pPr>
            <w:r w:rsidRPr="00EF6EDD">
              <w:t xml:space="preserve">Mitigation of the consequences of accidents in which the design basis (or the equivalent) of the system </w:t>
            </w:r>
            <w:r w:rsidR="00356373">
              <w:t>might</w:t>
            </w:r>
            <w:r w:rsidR="00356373" w:rsidRPr="00EF6EDD">
              <w:t xml:space="preserve"> </w:t>
            </w:r>
            <w:r w:rsidRPr="00EF6EDD">
              <w:t>be exceeded and ensuring that the consequences of a</w:t>
            </w:r>
            <w:r>
              <w:t>n</w:t>
            </w:r>
            <w:r w:rsidRPr="00EF6EDD">
              <w:t xml:space="preserve"> accident are kept as low as practicable</w:t>
            </w:r>
            <w:r w:rsidR="00631F88">
              <w:t>.</w:t>
            </w:r>
          </w:p>
        </w:tc>
        <w:tc>
          <w:tcPr>
            <w:tcW w:w="3898" w:type="dxa"/>
            <w:tcBorders>
              <w:bottom w:val="nil"/>
            </w:tcBorders>
          </w:tcPr>
          <w:p w14:paraId="41ABC0D0" w14:textId="15A3CD5E" w:rsidR="005E1C78" w:rsidRPr="00EF6EDD" w:rsidRDefault="005E1C78" w:rsidP="00141511">
            <w:pPr>
              <w:pStyle w:val="ListParagraph"/>
              <w:numPr>
                <w:ilvl w:val="0"/>
                <w:numId w:val="0"/>
              </w:numPr>
            </w:pPr>
            <w:r w:rsidRPr="00EF6EDD">
              <w:t>Provision of criticality detection and alarm systems and procedures for safe evacuation and accident management</w:t>
            </w:r>
            <w:r w:rsidR="00631F88">
              <w:t>.</w:t>
            </w:r>
          </w:p>
          <w:p w14:paraId="7510D283" w14:textId="0A28AF4F" w:rsidR="005E1C78" w:rsidRPr="00EF6EDD" w:rsidRDefault="005E1C78" w:rsidP="00141511">
            <w:pPr>
              <w:pStyle w:val="ListParagraph"/>
              <w:numPr>
                <w:ilvl w:val="0"/>
                <w:numId w:val="0"/>
              </w:numPr>
            </w:pPr>
            <w:r w:rsidRPr="00EF6EDD">
              <w:t xml:space="preserve">Measures designed to </w:t>
            </w:r>
            <w:r w:rsidRPr="00EF6EDD">
              <w:lastRenderedPageBreak/>
              <w:t>terminate the criticality accident, e.g. injection of neutron absorbers</w:t>
            </w:r>
            <w:r w:rsidR="00631F88">
              <w:t>.</w:t>
            </w:r>
          </w:p>
          <w:p w14:paraId="2168DB76" w14:textId="4EC3529D" w:rsidR="005E1C78" w:rsidRPr="00EF6EDD" w:rsidRDefault="005E1C78" w:rsidP="00141511">
            <w:pPr>
              <w:pStyle w:val="ListParagraph"/>
              <w:numPr>
                <w:ilvl w:val="0"/>
                <w:numId w:val="0"/>
              </w:numPr>
            </w:pPr>
            <w:r w:rsidRPr="00EF6EDD">
              <w:t>Use of shielding and calculated dose contours to minimize exposure</w:t>
            </w:r>
            <w:r w:rsidR="00631F88">
              <w:t>.</w:t>
            </w:r>
          </w:p>
        </w:tc>
      </w:tr>
      <w:tr w:rsidR="005E1C78" w:rsidRPr="00EF6EDD" w14:paraId="6F4DF878" w14:textId="77777777" w:rsidTr="00141511">
        <w:tc>
          <w:tcPr>
            <w:tcW w:w="1095" w:type="dxa"/>
          </w:tcPr>
          <w:p w14:paraId="02CC41F9" w14:textId="77777777" w:rsidR="005E1C78" w:rsidRPr="00EF6EDD" w:rsidRDefault="005E1C78" w:rsidP="00141511">
            <w:pPr>
              <w:pStyle w:val="ListParagraph"/>
              <w:numPr>
                <w:ilvl w:val="0"/>
                <w:numId w:val="0"/>
              </w:numPr>
            </w:pPr>
            <w:r w:rsidRPr="00EF6EDD">
              <w:lastRenderedPageBreak/>
              <w:t>Level 5</w:t>
            </w:r>
          </w:p>
        </w:tc>
        <w:tc>
          <w:tcPr>
            <w:tcW w:w="4211" w:type="dxa"/>
          </w:tcPr>
          <w:p w14:paraId="63106631" w14:textId="336ED290" w:rsidR="005E1C78" w:rsidRPr="00EF6EDD" w:rsidRDefault="005E1C78" w:rsidP="00141511">
            <w:pPr>
              <w:pStyle w:val="ListParagraph"/>
              <w:numPr>
                <w:ilvl w:val="0"/>
                <w:numId w:val="0"/>
              </w:numPr>
            </w:pPr>
            <w:r w:rsidRPr="00EF6EDD">
              <w:t xml:space="preserve">Mitigation of </w:t>
            </w:r>
            <w:r w:rsidR="00631F88">
              <w:t xml:space="preserve">the </w:t>
            </w:r>
            <w:r w:rsidRPr="00EF6EDD">
              <w:t xml:space="preserve">consequences of </w:t>
            </w:r>
            <w:r w:rsidR="00631F88">
              <w:t xml:space="preserve">a radioactive </w:t>
            </w:r>
            <w:r w:rsidRPr="00EF6EDD">
              <w:t>release</w:t>
            </w:r>
            <w:r w:rsidR="00631F88">
              <w:t>.</w:t>
            </w:r>
          </w:p>
        </w:tc>
        <w:tc>
          <w:tcPr>
            <w:tcW w:w="3898" w:type="dxa"/>
            <w:tcBorders>
              <w:top w:val="nil"/>
            </w:tcBorders>
          </w:tcPr>
          <w:p w14:paraId="072D48C9" w14:textId="0CFBB665" w:rsidR="005E1C78" w:rsidRPr="00EF6EDD" w:rsidRDefault="005E1C78" w:rsidP="00141511">
            <w:pPr>
              <w:pStyle w:val="ListParagraph"/>
              <w:numPr>
                <w:ilvl w:val="0"/>
                <w:numId w:val="0"/>
              </w:numPr>
            </w:pPr>
            <w:r w:rsidRPr="00EF6EDD">
              <w:t>Provision of an emergency control centre and plans for on-site and off-site emergency response</w:t>
            </w:r>
            <w:r w:rsidR="00631F88">
              <w:t>.</w:t>
            </w:r>
          </w:p>
        </w:tc>
      </w:tr>
    </w:tbl>
    <w:p w14:paraId="1D420F4E" w14:textId="77777777" w:rsidR="005E1C78" w:rsidRPr="00A86E79" w:rsidRDefault="005E1C78" w:rsidP="005E1C78"/>
    <w:p w14:paraId="0A51D29F" w14:textId="77777777" w:rsidR="005E1C78" w:rsidRPr="005E1C78" w:rsidRDefault="005E1C78" w:rsidP="00141511">
      <w:pPr>
        <w:pStyle w:val="Heading3"/>
      </w:pPr>
      <w:r w:rsidRPr="0051075A">
        <w:t>Passive safety</w:t>
      </w:r>
    </w:p>
    <w:p w14:paraId="0009C27B" w14:textId="7287B37E" w:rsidR="005E1C78" w:rsidRPr="00A86E79" w:rsidRDefault="005E1C78" w:rsidP="00141511">
      <w:pPr>
        <w:pStyle w:val="Section3"/>
      </w:pPr>
      <w:r w:rsidRPr="00A86E79">
        <w:t>The passive safety of the facility or activity should be such that the system will remain subcritical without the need for active engineered safety measures or administrative safety measures (</w:t>
      </w:r>
      <w:r w:rsidR="007C6778">
        <w:t xml:space="preserve">i.e. </w:t>
      </w:r>
      <w:r w:rsidRPr="00A86E79">
        <w:t>other than verification that the properties of the fissile material and changes in reflection</w:t>
      </w:r>
      <w:r>
        <w:t>, absorption</w:t>
      </w:r>
      <w:r w:rsidRPr="00A86E79">
        <w:t xml:space="preserve"> and moderation are covered by the design). For example, the facility or activity could be designed using the assumption that fissile material is always restricted to equipment with a favourable geometry</w:t>
      </w:r>
      <w:r w:rsidRPr="005E1C78">
        <w:rPr>
          <w:rStyle w:val="FootnoteReference"/>
          <w:color w:val="231F20"/>
          <w:position w:val="8"/>
          <w:sz w:val="20"/>
        </w:rPr>
        <w:footnoteReference w:id="5"/>
      </w:r>
      <w:r w:rsidRPr="00A86E79">
        <w:t xml:space="preserve">. Special care is then necessary to avoid unintentional transfer to an unfavourable geometry. </w:t>
      </w:r>
    </w:p>
    <w:p w14:paraId="11769C50" w14:textId="77777777" w:rsidR="005E1C78" w:rsidRPr="005E1C78" w:rsidRDefault="005E1C78" w:rsidP="00141511">
      <w:pPr>
        <w:pStyle w:val="Heading3"/>
      </w:pPr>
      <w:r w:rsidRPr="0051075A">
        <w:t>Fault tolerance</w:t>
      </w:r>
    </w:p>
    <w:p w14:paraId="0E576250" w14:textId="1192878D" w:rsidR="005E1C78" w:rsidRPr="00A86E79" w:rsidRDefault="005E1C78" w:rsidP="00141511">
      <w:pPr>
        <w:pStyle w:val="Section3"/>
      </w:pPr>
      <w:r w:rsidRPr="00A86E79">
        <w:t xml:space="preserve">The design should take </w:t>
      </w:r>
      <w:r w:rsidR="007C6778">
        <w:t xml:space="preserve">into </w:t>
      </w:r>
      <w:r w:rsidRPr="00A86E79">
        <w:t>account fault tolerance in order to replace or complement passive safety</w:t>
      </w:r>
      <w:r w:rsidR="00BD592A">
        <w:t xml:space="preserve"> measures</w:t>
      </w:r>
      <w:r w:rsidRPr="00A86E79">
        <w:t xml:space="preserve"> (if any). </w:t>
      </w:r>
      <w:r w:rsidRPr="005E1C78">
        <w:t xml:space="preserve">The double contingency principle </w:t>
      </w:r>
      <w:r w:rsidR="00F27661">
        <w:t>(see para. 3.</w:t>
      </w:r>
      <w:r w:rsidR="00126A15">
        <w:t>3</w:t>
      </w:r>
      <w:r w:rsidR="00F27661">
        <w:t xml:space="preserve">) </w:t>
      </w:r>
      <w:r w:rsidRPr="005E1C78">
        <w:t xml:space="preserve">is the preferred means of ensuring fault tolerance </w:t>
      </w:r>
      <w:r w:rsidRPr="00A86E79">
        <w:t>by design.</w:t>
      </w:r>
      <w:r w:rsidRPr="005E1C78">
        <w:t xml:space="preserve"> By </w:t>
      </w:r>
      <w:r w:rsidR="00F27661">
        <w:t>applying</w:t>
      </w:r>
      <w:r w:rsidRPr="005E1C78">
        <w:t xml:space="preserve"> this principle, a criticality accident cannot occur unless at least two unlikely, independent and concurrent changes in process conditions have occurred</w:t>
      </w:r>
      <w:r w:rsidRPr="00A86E79">
        <w:t xml:space="preserve"> </w:t>
      </w:r>
      <w:r>
        <w:t>(</w:t>
      </w:r>
      <w:r w:rsidRPr="00A86E79">
        <w:t xml:space="preserve">see </w:t>
      </w:r>
      <w:r w:rsidR="00F27661">
        <w:t xml:space="preserve">also </w:t>
      </w:r>
      <w:r w:rsidRPr="00A86E79">
        <w:t>Requirement 23 of SSR-4 [</w:t>
      </w:r>
      <w:r w:rsidR="00F27661">
        <w:t>2</w:t>
      </w:r>
      <w:r w:rsidRPr="00A86E79">
        <w:t>]</w:t>
      </w:r>
      <w:r>
        <w:t>)</w:t>
      </w:r>
      <w:r w:rsidRPr="00A86E79">
        <w:t>.</w:t>
      </w:r>
    </w:p>
    <w:p w14:paraId="1B80DC77" w14:textId="2F51643D" w:rsidR="005E1C78" w:rsidRPr="00A86E79" w:rsidRDefault="00F27661" w:rsidP="00141511">
      <w:pPr>
        <w:pStyle w:val="Section3"/>
      </w:pPr>
      <w:r>
        <w:t>In a</w:t>
      </w:r>
      <w:r w:rsidR="005E1C78" w:rsidRPr="005E1C78">
        <w:t>ccord</w:t>
      </w:r>
      <w:r>
        <w:t>ance</w:t>
      </w:r>
      <w:r w:rsidR="005E1C78" w:rsidRPr="005E1C78">
        <w:t xml:space="preserve"> </w:t>
      </w:r>
      <w:r>
        <w:t>with</w:t>
      </w:r>
      <w:r w:rsidRPr="005E1C78">
        <w:t xml:space="preserve"> </w:t>
      </w:r>
      <w:r w:rsidR="005E1C78" w:rsidRPr="005E1C78">
        <w:t>the double contingency principle</w:t>
      </w:r>
      <w:r w:rsidR="005E1C78" w:rsidRPr="00A86E79">
        <w:t>,</w:t>
      </w:r>
      <w:r w:rsidR="005E1C78" w:rsidRPr="005E1C78">
        <w:t xml:space="preserve"> if a criticality accident could occur </w:t>
      </w:r>
      <w:r w:rsidR="007C6778">
        <w:t>because of</w:t>
      </w:r>
      <w:r w:rsidR="005E1C78" w:rsidRPr="005E1C78">
        <w:t xml:space="preserve"> the concurrent occurrence of two changes in process conditions, it should be shown that</w:t>
      </w:r>
      <w:r w:rsidR="007C6778">
        <w:t xml:space="preserve"> (i) t</w:t>
      </w:r>
      <w:r w:rsidR="005E1C78" w:rsidRPr="00A86E79">
        <w:t>he two changes are independent (i.e. not caused by a common cause failure)</w:t>
      </w:r>
      <w:r w:rsidR="007C6778">
        <w:t>, and (ii) that t</w:t>
      </w:r>
      <w:r w:rsidR="005E1C78" w:rsidRPr="00A86E79">
        <w:t xml:space="preserve">he probability of </w:t>
      </w:r>
      <w:r w:rsidR="005E1C78" w:rsidRPr="00A86E79">
        <w:lastRenderedPageBreak/>
        <w:t>occurrence of each change is sufficiently low.</w:t>
      </w:r>
    </w:p>
    <w:p w14:paraId="399689C4" w14:textId="04F80D36" w:rsidR="005E1C78" w:rsidRPr="00A86E79" w:rsidRDefault="005E1C78" w:rsidP="00141511">
      <w:pPr>
        <w:pStyle w:val="Section3"/>
      </w:pPr>
      <w:r w:rsidRPr="00A86E79">
        <w:t xml:space="preserve">The characteristics </w:t>
      </w:r>
      <w:r w:rsidR="007C6778">
        <w:t xml:space="preserve">of a system </w:t>
      </w:r>
      <w:r w:rsidRPr="00A86E79">
        <w:t xml:space="preserve">should meet the recommendations in para </w:t>
      </w:r>
      <w:r w:rsidRPr="00A86E79">
        <w:fldChar w:fldCharType="begin"/>
      </w:r>
      <w:r w:rsidRPr="00A86E79">
        <w:instrText xml:space="preserve"> REF _Ref8917670 \r \h  \* MERGEFORMAT </w:instrText>
      </w:r>
      <w:r w:rsidRPr="00A86E79">
        <w:fldChar w:fldCharType="separate"/>
      </w:r>
      <w:r w:rsidR="00AA6EF5">
        <w:t>2.11</w:t>
      </w:r>
      <w:r w:rsidRPr="00A86E79">
        <w:fldChar w:fldCharType="end"/>
      </w:r>
      <w:r w:rsidRPr="00A86E79">
        <w:t xml:space="preserve">, in order that each change in process conditions can be detected (e.g. monitored) by suitable and reliable means within a timeframe that allows the necessary </w:t>
      </w:r>
      <w:r w:rsidR="00F27661">
        <w:t>corrective actions</w:t>
      </w:r>
      <w:r w:rsidR="00F27661" w:rsidRPr="00A86E79">
        <w:t xml:space="preserve"> </w:t>
      </w:r>
      <w:r w:rsidRPr="00A86E79">
        <w:t>to be taken.</w:t>
      </w:r>
    </w:p>
    <w:p w14:paraId="5F2FE816" w14:textId="2204CE62" w:rsidR="005E1C78" w:rsidRPr="00A86E79" w:rsidRDefault="005E1C78" w:rsidP="00141511">
      <w:pPr>
        <w:pStyle w:val="Section3"/>
      </w:pPr>
      <w:r w:rsidRPr="00A86E79">
        <w:t xml:space="preserve">The system design </w:t>
      </w:r>
      <w:r>
        <w:t xml:space="preserve">should </w:t>
      </w:r>
      <w:r w:rsidRPr="00A86E79">
        <w:t>follow the fail-safe principle</w:t>
      </w:r>
      <w:r>
        <w:t xml:space="preserve">, </w:t>
      </w:r>
      <w:r w:rsidR="00F27661">
        <w:t>such that</w:t>
      </w:r>
      <w:r>
        <w:t xml:space="preserve"> a component failure will not result in a criticality accident. In</w:t>
      </w:r>
      <w:r w:rsidR="007A4834">
        <w:t xml:space="preserve"> meeting</w:t>
      </w:r>
      <w:r>
        <w:t xml:space="preserve"> Requirement 23 of SSR-4 [</w:t>
      </w:r>
      <w:r w:rsidR="00F27661">
        <w:t>2</w:t>
      </w:r>
      <w:r>
        <w:t>]</w:t>
      </w:r>
      <w:r w:rsidR="00F27661">
        <w:t>,</w:t>
      </w:r>
      <w:r w:rsidRPr="00A86E79">
        <w:t xml:space="preserve"> the safety measures should </w:t>
      </w:r>
      <w:r w:rsidR="00F27661">
        <w:t>be designed to ensure</w:t>
      </w:r>
      <w:r w:rsidRPr="005E1C78">
        <w:t xml:space="preserve"> </w:t>
      </w:r>
      <w:r w:rsidR="00F27661">
        <w:t xml:space="preserve">that </w:t>
      </w:r>
      <w:r w:rsidRPr="005E1C78">
        <w:t>no single failure or event, such as a component failure, a function control failure or a human error (e.g. an instruction not followed), can result in a criticality accident</w:t>
      </w:r>
      <w:r w:rsidR="00F27661">
        <w:t xml:space="preserve"> (the single failure criterion)</w:t>
      </w:r>
      <w:r w:rsidRPr="005E1C78">
        <w:t>.</w:t>
      </w:r>
    </w:p>
    <w:p w14:paraId="4BE7838F" w14:textId="7D75CD8C" w:rsidR="005E1C78" w:rsidRPr="00A86E79" w:rsidRDefault="005E1C78" w:rsidP="00141511">
      <w:pPr>
        <w:pStyle w:val="Section3"/>
      </w:pPr>
      <w:r w:rsidRPr="005E1C78">
        <w:t xml:space="preserve">Where failures or </w:t>
      </w:r>
      <w:r w:rsidR="00F27661">
        <w:t xml:space="preserve">incorrect </w:t>
      </w:r>
      <w:r w:rsidRPr="005E1C78">
        <w:t xml:space="preserve">operation of the system or perturbations or malfunctions in the system could lead to an unsafe condition, the characteristics of the system should be such that key parameters </w:t>
      </w:r>
      <w:r w:rsidRPr="00A86E79">
        <w:t xml:space="preserve">only </w:t>
      </w:r>
      <w:r w:rsidRPr="005E1C78">
        <w:t xml:space="preserve">deviate from their normal operating values at a rate such that detection, intervention and recovery can be </w:t>
      </w:r>
      <w:r w:rsidR="009773C6">
        <w:t>performed</w:t>
      </w:r>
      <w:r w:rsidRPr="005E1C78">
        <w:t xml:space="preserve"> </w:t>
      </w:r>
      <w:r w:rsidR="009773C6">
        <w:t>sufficiently well</w:t>
      </w:r>
      <w:r w:rsidRPr="005E1C78">
        <w:t xml:space="preserve"> to prevent a criticality accident. Where this is not possible, it should be ensured that sufficient and appropriate additional safety measures are provided to prevent </w:t>
      </w:r>
      <w:r w:rsidR="00014E53">
        <w:t>(with a high degree of confidence)</w:t>
      </w:r>
      <w:r w:rsidR="00014E53" w:rsidRPr="005E1C78">
        <w:t xml:space="preserve"> </w:t>
      </w:r>
      <w:r w:rsidRPr="005E1C78">
        <w:t xml:space="preserve">the initiating event from developing into </w:t>
      </w:r>
      <w:r w:rsidR="00014E53">
        <w:t xml:space="preserve">a </w:t>
      </w:r>
      <w:r w:rsidRPr="005E1C78">
        <w:t>criticality accident.</w:t>
      </w:r>
    </w:p>
    <w:p w14:paraId="514EFE67" w14:textId="14EEA13B" w:rsidR="005E1C78" w:rsidRPr="004D23DD" w:rsidRDefault="004D23DD" w:rsidP="004D23DD">
      <w:pPr>
        <w:pStyle w:val="Heading2"/>
      </w:pPr>
      <w:bookmarkStart w:id="76" w:name="_Toc7532103"/>
      <w:bookmarkStart w:id="77" w:name="_Toc338139117"/>
      <w:bookmarkStart w:id="78" w:name="_Toc49504012"/>
      <w:r w:rsidRPr="004D23DD">
        <w:t>Safety functions and safety measures</w:t>
      </w:r>
      <w:bookmarkEnd w:id="76"/>
      <w:bookmarkEnd w:id="77"/>
      <w:r w:rsidR="00654DE2">
        <w:t xml:space="preserve"> for criticality safety</w:t>
      </w:r>
      <w:bookmarkEnd w:id="78"/>
    </w:p>
    <w:p w14:paraId="5E82A390" w14:textId="0B438B5B" w:rsidR="005E1C78" w:rsidRPr="00A86E79" w:rsidRDefault="005E1C78" w:rsidP="00141511">
      <w:pPr>
        <w:pStyle w:val="Section3"/>
      </w:pPr>
      <w:r w:rsidRPr="005E1C78">
        <w:t xml:space="preserve">The safety functions needed for ensuring subcriticality should be determined and the safety measures for </w:t>
      </w:r>
      <w:r w:rsidRPr="00A86E79">
        <w:t>fulfilling these functions</w:t>
      </w:r>
      <w:r w:rsidRPr="005E1C78">
        <w:t xml:space="preserve"> should be defined</w:t>
      </w:r>
      <w:r w:rsidR="0046228C">
        <w:t xml:space="preserve"> (see also para. 6.139 of SSR-4 [2])</w:t>
      </w:r>
      <w:r w:rsidRPr="005E1C78">
        <w:t xml:space="preserve">. The safety functions should </w:t>
      </w:r>
      <w:r w:rsidR="00A30A54">
        <w:t>be determined on the</w:t>
      </w:r>
      <w:r w:rsidRPr="005E1C78">
        <w:t xml:space="preserve"> bas</w:t>
      </w:r>
      <w:r w:rsidR="00A30A54">
        <w:t>is of</w:t>
      </w:r>
      <w:r w:rsidRPr="005E1C78">
        <w:t xml:space="preserve"> an analysis of all initiating events</w:t>
      </w:r>
      <w:r>
        <w:t xml:space="preserve"> and their combinations</w:t>
      </w:r>
      <w:r w:rsidRPr="005E1C78">
        <w:t xml:space="preserve"> relevant to criticality safety arising from credible abnormal conditions, including human error, internal and external hazards, and loss or failure of structures, systems and components important to safety</w:t>
      </w:r>
      <w:r w:rsidRPr="00A86E79">
        <w:t>.</w:t>
      </w:r>
    </w:p>
    <w:p w14:paraId="54C9A59A" w14:textId="3945EA37" w:rsidR="005E1C78" w:rsidRPr="00A86E79" w:rsidRDefault="005E1C78" w:rsidP="00141511">
      <w:pPr>
        <w:pStyle w:val="Section3"/>
      </w:pPr>
      <w:r w:rsidRPr="005E1C78">
        <w:t>In accordance</w:t>
      </w:r>
      <w:r w:rsidRPr="008F0492">
        <w:t xml:space="preserve"> with </w:t>
      </w:r>
      <w:r>
        <w:t>para. 6.68 of SSR-4 [</w:t>
      </w:r>
      <w:r w:rsidR="00C46CE8">
        <w:t>2</w:t>
      </w:r>
      <w:r>
        <w:t>]</w:t>
      </w:r>
      <w:r w:rsidR="00A30A54">
        <w:t xml:space="preserve">, </w:t>
      </w:r>
      <w:r>
        <w:t>and</w:t>
      </w:r>
      <w:r w:rsidRPr="005E1C78">
        <w:t xml:space="preserve"> </w:t>
      </w:r>
      <w:r w:rsidR="00A30A54">
        <w:t>applying</w:t>
      </w:r>
      <w:r w:rsidR="00A30A54" w:rsidRPr="005E1C78">
        <w:t xml:space="preserve"> </w:t>
      </w:r>
      <w:r w:rsidRPr="005E1C78">
        <w:t xml:space="preserve">the lessons from criticality accidents, the </w:t>
      </w:r>
      <w:r w:rsidR="00A30A54">
        <w:t xml:space="preserve">selection of </w:t>
      </w:r>
      <w:r w:rsidRPr="005E1C78">
        <w:t>preventive safety measures should observe the following hierarchy:</w:t>
      </w:r>
    </w:p>
    <w:p w14:paraId="56E2DA10" w14:textId="77777777" w:rsidR="005E1C78" w:rsidRPr="00A86E79" w:rsidRDefault="005E1C78" w:rsidP="00827A68">
      <w:pPr>
        <w:pStyle w:val="ListParagraph"/>
        <w:numPr>
          <w:ilvl w:val="0"/>
          <w:numId w:val="33"/>
        </w:numPr>
      </w:pPr>
      <w:r w:rsidRPr="00A86E79">
        <w:t>Inherent safety of the process</w:t>
      </w:r>
      <w:r>
        <w:t>;</w:t>
      </w:r>
    </w:p>
    <w:p w14:paraId="57D47ED6" w14:textId="4A3716BF" w:rsidR="005E1C78" w:rsidRPr="00A86E79" w:rsidRDefault="005E1C78" w:rsidP="00141511">
      <w:pPr>
        <w:pStyle w:val="ListParagraph"/>
        <w:numPr>
          <w:ilvl w:val="0"/>
          <w:numId w:val="33"/>
        </w:numPr>
      </w:pPr>
      <w:r w:rsidRPr="00A86E79">
        <w:t>Passive engineered safety measures that do not rely on control systems, active engineered safety measures or human intervention</w:t>
      </w:r>
      <w:r>
        <w:t>;</w:t>
      </w:r>
    </w:p>
    <w:p w14:paraId="0E12CE95" w14:textId="3E708444" w:rsidR="005E1C78" w:rsidRPr="00A86E79" w:rsidRDefault="005E1C78" w:rsidP="00141511">
      <w:pPr>
        <w:pStyle w:val="ListParagraph"/>
        <w:numPr>
          <w:ilvl w:val="0"/>
          <w:numId w:val="33"/>
        </w:numPr>
      </w:pPr>
      <w:r w:rsidRPr="00A86E79">
        <w:t>Automatically initiated active engineered safety measures (e.g. an automatically initiated shutdown or process control system)</w:t>
      </w:r>
      <w:r>
        <w:t>;</w:t>
      </w:r>
    </w:p>
    <w:p w14:paraId="028BE0C1" w14:textId="77777777" w:rsidR="005E1C78" w:rsidRPr="00A86E79" w:rsidRDefault="005E1C78" w:rsidP="00141511">
      <w:pPr>
        <w:pStyle w:val="ListParagraph"/>
        <w:numPr>
          <w:ilvl w:val="0"/>
          <w:numId w:val="33"/>
        </w:numPr>
      </w:pPr>
      <w:r w:rsidRPr="00A86E79">
        <w:t>Administrative safety measures:</w:t>
      </w:r>
    </w:p>
    <w:p w14:paraId="4B3A0F8C" w14:textId="7D8EE73C" w:rsidR="005E1C78" w:rsidRPr="00A86E79" w:rsidRDefault="005E1C78" w:rsidP="005E1C78">
      <w:pPr>
        <w:pStyle w:val="ListParagraph"/>
        <w:numPr>
          <w:ilvl w:val="0"/>
          <w:numId w:val="35"/>
        </w:numPr>
      </w:pPr>
      <w:r w:rsidRPr="00A86E79">
        <w:t>Active engineered safety measures initiated manually by operating personnel (e.g. operating personnel initiating a shutdown system in response to an indicator or alarm);</w:t>
      </w:r>
    </w:p>
    <w:p w14:paraId="0D7359FD" w14:textId="23898B5C" w:rsidR="005E1C78" w:rsidRPr="00A86E79" w:rsidRDefault="005E1C78" w:rsidP="005E1C78">
      <w:pPr>
        <w:pStyle w:val="ListParagraph"/>
        <w:numPr>
          <w:ilvl w:val="0"/>
          <w:numId w:val="35"/>
        </w:numPr>
      </w:pPr>
      <w:r w:rsidRPr="00A86E79">
        <w:t>Safety measures provided by operating personnel (e.g.</w:t>
      </w:r>
      <w:r w:rsidR="00563BC1">
        <w:t xml:space="preserve"> </w:t>
      </w:r>
      <w:r w:rsidR="00563BC1" w:rsidRPr="00563BC1">
        <w:t xml:space="preserve">a mass limit that is implemented by an </w:t>
      </w:r>
      <w:r w:rsidR="00563BC1" w:rsidRPr="00563BC1">
        <w:lastRenderedPageBreak/>
        <w:t>operator weighing a container and verifying that the mass limit will not be exceeded prior to introducing the container into a glovebox</w:t>
      </w:r>
      <w:r w:rsidR="004D23DD">
        <w:t>)</w:t>
      </w:r>
      <w:r w:rsidRPr="00A86E79">
        <w:t>.</w:t>
      </w:r>
    </w:p>
    <w:p w14:paraId="1D4FE726" w14:textId="48BCEAD2" w:rsidR="005E1C78" w:rsidRPr="00A86E79" w:rsidRDefault="005E1C78" w:rsidP="00E32DB2">
      <w:pPr>
        <w:pStyle w:val="Section3"/>
      </w:pPr>
      <w:r w:rsidRPr="00A86E79">
        <w:t>Th</w:t>
      </w:r>
      <w:r w:rsidR="004D23DD">
        <w:t>e</w:t>
      </w:r>
      <w:r w:rsidRPr="00A86E79">
        <w:t xml:space="preserve"> hierarchy of safety measures </w:t>
      </w:r>
      <w:r w:rsidR="004D23DD">
        <w:t>in para. 3.1</w:t>
      </w:r>
      <w:r w:rsidR="0068528B">
        <w:t>3</w:t>
      </w:r>
      <w:r w:rsidR="004D23DD">
        <w:t xml:space="preserve"> </w:t>
      </w:r>
      <w:r w:rsidRPr="00A86E79">
        <w:t>gives preference to inherently safe design and passive safety. If subcriticality cannot be ensured through these means, further safety measures should be employed</w:t>
      </w:r>
      <w:r>
        <w:t xml:space="preserve"> to minimize the probability of </w:t>
      </w:r>
      <w:r w:rsidR="004D23DD">
        <w:t xml:space="preserve">a </w:t>
      </w:r>
      <w:r>
        <w:t xml:space="preserve">criticality accident and to mitigate </w:t>
      </w:r>
      <w:r w:rsidR="004D23DD">
        <w:t xml:space="preserve">the </w:t>
      </w:r>
      <w:r>
        <w:t xml:space="preserve">consequences </w:t>
      </w:r>
      <w:r w:rsidR="004D23DD">
        <w:t xml:space="preserve">of such an accident </w:t>
      </w:r>
      <w:r>
        <w:t xml:space="preserve">on </w:t>
      </w:r>
      <w:r w:rsidR="004D23DD">
        <w:t>workers</w:t>
      </w:r>
      <w:r>
        <w:t>, the public and the environment</w:t>
      </w:r>
      <w:r w:rsidRPr="00A86E79">
        <w:t xml:space="preserve">. This </w:t>
      </w:r>
      <w:r w:rsidR="004D23DD">
        <w:t>does not</w:t>
      </w:r>
      <w:r w:rsidRPr="00A86E79">
        <w:t xml:space="preserve"> mean that the application of any safety measure towards the top of the hierarchy precludes the provision of other safety measures where they can contribute to defence in depth.</w:t>
      </w:r>
    </w:p>
    <w:p w14:paraId="1D63650A" w14:textId="5B80D466" w:rsidR="005E1C78" w:rsidRPr="00A86E79" w:rsidRDefault="005E1C78" w:rsidP="00141511">
      <w:pPr>
        <w:pStyle w:val="Section3"/>
      </w:pPr>
      <w:r w:rsidRPr="00A86E79">
        <w:t>In addition to the hierarchy of preventive safety measures in para. 3.1</w:t>
      </w:r>
      <w:r w:rsidR="00E102CC">
        <w:t>3</w:t>
      </w:r>
      <w:r w:rsidRPr="00A86E79">
        <w:t xml:space="preserve">, and consistent with the concept of defence in depth, mitigatory safety measures (e.g. shielding, criticality </w:t>
      </w:r>
      <w:r>
        <w:t>accident</w:t>
      </w:r>
      <w:r w:rsidRPr="00A86E79">
        <w:t xml:space="preserve"> detection systems and emergency response) </w:t>
      </w:r>
      <w:r w:rsidR="00B41C85">
        <w:t>are required to</w:t>
      </w:r>
      <w:r w:rsidR="00B41C85" w:rsidRPr="00A86E79">
        <w:t xml:space="preserve"> </w:t>
      </w:r>
      <w:r w:rsidRPr="00A86E79">
        <w:t>be employed to the extent practicable</w:t>
      </w:r>
      <w:r w:rsidR="00B41C85">
        <w:t>, in accordance with paras 6.149–6.151 of SSR-4 [2].</w:t>
      </w:r>
    </w:p>
    <w:p w14:paraId="1CC0D52D" w14:textId="1CD71860" w:rsidR="005E1C78" w:rsidRPr="005E1C78" w:rsidRDefault="005E1C78" w:rsidP="00141511">
      <w:pPr>
        <w:pStyle w:val="Section3"/>
      </w:pPr>
      <w:r w:rsidRPr="00EF6EDD">
        <w:t>The safety</w:t>
      </w:r>
      <w:r w:rsidRPr="00141511">
        <w:t xml:space="preserve"> </w:t>
      </w:r>
      <w:r w:rsidRPr="00EF6EDD">
        <w:t xml:space="preserve">measures </w:t>
      </w:r>
      <w:r w:rsidR="009773C6">
        <w:t xml:space="preserve">that are applied </w:t>
      </w:r>
      <w:r w:rsidRPr="00EF6EDD">
        <w:t xml:space="preserve">should be </w:t>
      </w:r>
      <w:r w:rsidRPr="00A86E79">
        <w:t xml:space="preserve">related to the control of </w:t>
      </w:r>
      <w:r w:rsidR="0046228C">
        <w:t>one or more</w:t>
      </w:r>
      <w:r>
        <w:t xml:space="preserve"> parameters and</w:t>
      </w:r>
      <w:r w:rsidR="008845BD">
        <w:t>/or</w:t>
      </w:r>
      <w:r>
        <w:t xml:space="preserve"> </w:t>
      </w:r>
      <w:r w:rsidRPr="005E1C78">
        <w:t>their combinations. Examples of control parameters are given in para. 3.</w:t>
      </w:r>
      <w:r w:rsidRPr="00A86E79">
        <w:t>1</w:t>
      </w:r>
      <w:r w:rsidR="00B41C85">
        <w:t>7</w:t>
      </w:r>
      <w:r w:rsidRPr="005E1C78">
        <w:t>.</w:t>
      </w:r>
    </w:p>
    <w:p w14:paraId="2CBEDAB1" w14:textId="6DB73FDF" w:rsidR="005E1C78" w:rsidRPr="00A86E79" w:rsidRDefault="005E1C78" w:rsidP="005E1C78">
      <w:pPr>
        <w:pStyle w:val="Heading3"/>
      </w:pPr>
      <w:bookmarkStart w:id="79" w:name="_Toc338139118"/>
      <w:r w:rsidRPr="00A86E79">
        <w:t>Control parameters</w:t>
      </w:r>
      <w:bookmarkEnd w:id="79"/>
      <w:r w:rsidR="00654DE2">
        <w:t xml:space="preserve"> for criticality safety</w:t>
      </w:r>
    </w:p>
    <w:p w14:paraId="0B746168" w14:textId="68215492" w:rsidR="00AD4594" w:rsidRDefault="00AD4594" w:rsidP="00AD4594">
      <w:pPr>
        <w:pStyle w:val="Section3"/>
      </w:pPr>
      <w:r>
        <w:t>Paragraph 6.143 of SSR-4 [2] states:</w:t>
      </w:r>
    </w:p>
    <w:p w14:paraId="0CF8A4F4" w14:textId="61B66158" w:rsidR="00AD4594" w:rsidRDefault="00AD4594" w:rsidP="00AD4594">
      <w:pPr>
        <w:pStyle w:val="Section3"/>
        <w:numPr>
          <w:ilvl w:val="0"/>
          <w:numId w:val="0"/>
        </w:numPr>
        <w:ind w:left="720"/>
      </w:pPr>
      <w:r>
        <w:t>“Criticality safety shall be achieved by keeping one or more of the following parameters of the system within subcritical limits…:</w:t>
      </w:r>
    </w:p>
    <w:p w14:paraId="4C97A93C" w14:textId="77777777" w:rsidR="00AD4594" w:rsidRDefault="00AD4594" w:rsidP="0048169A">
      <w:pPr>
        <w:pStyle w:val="Section3"/>
        <w:numPr>
          <w:ilvl w:val="0"/>
          <w:numId w:val="166"/>
        </w:numPr>
        <w:ind w:left="1434" w:hanging="357"/>
        <w:contextualSpacing/>
      </w:pPr>
      <w:r>
        <w:t>Mass and enrichment of fissile material present in a process;</w:t>
      </w:r>
    </w:p>
    <w:p w14:paraId="51669089" w14:textId="77777777" w:rsidR="00AD4594" w:rsidRDefault="00AD4594" w:rsidP="0048169A">
      <w:pPr>
        <w:pStyle w:val="Section3"/>
        <w:numPr>
          <w:ilvl w:val="0"/>
          <w:numId w:val="166"/>
        </w:numPr>
        <w:ind w:left="1434" w:hanging="357"/>
        <w:contextualSpacing/>
      </w:pPr>
      <w:r>
        <w:t>Geometry (limitation of the dimensions or shape) of processing equipment;</w:t>
      </w:r>
    </w:p>
    <w:p w14:paraId="3F935989" w14:textId="77777777" w:rsidR="00AD4594" w:rsidRDefault="00AD4594" w:rsidP="0048169A">
      <w:pPr>
        <w:pStyle w:val="Section3"/>
        <w:numPr>
          <w:ilvl w:val="0"/>
          <w:numId w:val="166"/>
        </w:numPr>
        <w:ind w:left="1434" w:hanging="357"/>
        <w:contextualSpacing/>
      </w:pPr>
      <w:r>
        <w:t>Concentration of fissile material in solutions;</w:t>
      </w:r>
    </w:p>
    <w:p w14:paraId="33B23F5F" w14:textId="25D6E170" w:rsidR="00AD4594" w:rsidRDefault="00AD4594" w:rsidP="0048169A">
      <w:pPr>
        <w:pStyle w:val="Section3"/>
        <w:numPr>
          <w:ilvl w:val="0"/>
          <w:numId w:val="166"/>
        </w:numPr>
        <w:ind w:left="1434" w:hanging="357"/>
        <w:contextualSpacing/>
      </w:pPr>
      <w:r>
        <w:t>Degree of moderation;</w:t>
      </w:r>
    </w:p>
    <w:p w14:paraId="4B9F7FD3" w14:textId="77777777" w:rsidR="00AD4594" w:rsidRDefault="00AD4594" w:rsidP="0048169A">
      <w:pPr>
        <w:pStyle w:val="Section3"/>
        <w:numPr>
          <w:ilvl w:val="0"/>
          <w:numId w:val="166"/>
        </w:numPr>
        <w:ind w:left="1434" w:hanging="357"/>
        <w:contextualSpacing/>
      </w:pPr>
      <w:r>
        <w:t>Control of reflectors;</w:t>
      </w:r>
    </w:p>
    <w:p w14:paraId="4A52FCC0" w14:textId="4693649D" w:rsidR="00AD4594" w:rsidRDefault="00AD4594" w:rsidP="0048169A">
      <w:pPr>
        <w:pStyle w:val="Section3"/>
        <w:numPr>
          <w:ilvl w:val="0"/>
          <w:numId w:val="166"/>
        </w:numPr>
        <w:ind w:left="1434" w:hanging="357"/>
        <w:contextualSpacing/>
      </w:pPr>
      <w:r>
        <w:t>Presence of appropriate neutron absorbers.”</w:t>
      </w:r>
    </w:p>
    <w:p w14:paraId="30D88CBF" w14:textId="2CC153EC" w:rsidR="005E1C78" w:rsidRPr="005E1C78" w:rsidRDefault="005E1C78" w:rsidP="00141511">
      <w:pPr>
        <w:pStyle w:val="Section3"/>
        <w:spacing w:before="240"/>
      </w:pPr>
      <w:r w:rsidRPr="00A86E79">
        <w:t>The control parameters that should be considered for ensuring subcriticality include the following:</w:t>
      </w:r>
    </w:p>
    <w:p w14:paraId="7E9C4A0F" w14:textId="0FBD4E3E" w:rsidR="005E1C78" w:rsidRPr="00A86E79" w:rsidRDefault="005E1C78" w:rsidP="005E1C78">
      <w:pPr>
        <w:pStyle w:val="ListParagraph"/>
        <w:numPr>
          <w:ilvl w:val="0"/>
          <w:numId w:val="30"/>
        </w:numPr>
      </w:pPr>
      <w:r w:rsidRPr="00A86E79">
        <w:t>Restriction</w:t>
      </w:r>
      <w:r w:rsidR="0046228C">
        <w:t>s</w:t>
      </w:r>
      <w:r w:rsidRPr="00A86E79">
        <w:t xml:space="preserve"> on the dimensions or shape of the system to </w:t>
      </w:r>
      <w:r w:rsidR="0046228C">
        <w:t xml:space="preserve">ensure </w:t>
      </w:r>
      <w:r w:rsidRPr="00A86E79">
        <w:t>a favourable geometry.</w:t>
      </w:r>
    </w:p>
    <w:p w14:paraId="4CD21703" w14:textId="5354D9DA" w:rsidR="005E1C78" w:rsidRPr="00A86E79" w:rsidRDefault="00B43041" w:rsidP="005E1C78">
      <w:pPr>
        <w:pStyle w:val="ListParagraph"/>
        <w:numPr>
          <w:ilvl w:val="0"/>
          <w:numId w:val="30"/>
        </w:numPr>
      </w:pPr>
      <w:r>
        <w:t>A l</w:t>
      </w:r>
      <w:r w:rsidR="005E1C78" w:rsidRPr="00A86E79">
        <w:t>imit on the mass of fissile material within a system to a subcritical mass. For example, the subcritical mass limit may be specified to be less than the minimum critical mass (incorporating a suitable safety factor) so that inadvertent ‘over-batching’ of fissile material does not lead to criticality. Consideration may also need to be given to the potential for multiple over-batching of fissile material as a credible abnormal condition</w:t>
      </w:r>
      <w:r w:rsidR="00EB4E61">
        <w:t>: see para. 9.85(a) of SSR-4 [2]</w:t>
      </w:r>
      <w:r w:rsidR="00B41C85">
        <w:t>.</w:t>
      </w:r>
    </w:p>
    <w:p w14:paraId="32C9A7C8" w14:textId="79366AF7" w:rsidR="005E1C78" w:rsidRPr="00A86E79" w:rsidRDefault="00B43041" w:rsidP="005E1C78">
      <w:pPr>
        <w:pStyle w:val="ListParagraph"/>
        <w:numPr>
          <w:ilvl w:val="0"/>
          <w:numId w:val="30"/>
        </w:numPr>
      </w:pPr>
      <w:r>
        <w:lastRenderedPageBreak/>
        <w:t>A l</w:t>
      </w:r>
      <w:r w:rsidR="005E1C78" w:rsidRPr="00A86E79">
        <w:t>imit on the concentration of fissile nuclides, for example within a homogeneous hydrogenated mixture or within a solid.</w:t>
      </w:r>
    </w:p>
    <w:p w14:paraId="7D366763" w14:textId="6430FC31" w:rsidR="005E1C78" w:rsidRPr="00A86E79" w:rsidRDefault="005E1C78" w:rsidP="005E1C78">
      <w:pPr>
        <w:pStyle w:val="ListParagraph"/>
        <w:numPr>
          <w:ilvl w:val="0"/>
          <w:numId w:val="30"/>
        </w:numPr>
      </w:pPr>
      <w:r w:rsidRPr="00A86E79">
        <w:t>Limit</w:t>
      </w:r>
      <w:r w:rsidR="00B43041">
        <w:t>s</w:t>
      </w:r>
      <w:r w:rsidRPr="00A86E79">
        <w:t xml:space="preserve"> on the type and quantity of neutron moderating material.</w:t>
      </w:r>
    </w:p>
    <w:p w14:paraId="2B2948F6" w14:textId="4647C608" w:rsidR="005E1C78" w:rsidRPr="00A86E79" w:rsidRDefault="005E1C78" w:rsidP="005E1C78">
      <w:pPr>
        <w:pStyle w:val="ListParagraph"/>
        <w:numPr>
          <w:ilvl w:val="0"/>
          <w:numId w:val="30"/>
        </w:numPr>
      </w:pPr>
      <w:r w:rsidRPr="00A86E79">
        <w:t>Limit</w:t>
      </w:r>
      <w:r w:rsidR="00B43041">
        <w:t>s</w:t>
      </w:r>
      <w:r w:rsidRPr="00A86E79">
        <w:t xml:space="preserve"> on the </w:t>
      </w:r>
      <w:r>
        <w:t>isotopic</w:t>
      </w:r>
      <w:r w:rsidRPr="00A86E79">
        <w:t xml:space="preserve"> composition of the elements in the fissile material present in the system.</w:t>
      </w:r>
    </w:p>
    <w:p w14:paraId="69E0D2EA" w14:textId="4A84FFC4" w:rsidR="005E1C78" w:rsidRPr="00A86E79" w:rsidRDefault="00B43041" w:rsidP="005E1C78">
      <w:pPr>
        <w:pStyle w:val="ListParagraph"/>
        <w:numPr>
          <w:ilvl w:val="0"/>
          <w:numId w:val="30"/>
        </w:numPr>
      </w:pPr>
      <w:r>
        <w:t>A l</w:t>
      </w:r>
      <w:r w:rsidR="005E1C78" w:rsidRPr="00A86E79">
        <w:t>imit on the density of the fissile material.</w:t>
      </w:r>
    </w:p>
    <w:p w14:paraId="71085B22" w14:textId="6B54DA64" w:rsidR="005E1C78" w:rsidRPr="00A86E79" w:rsidRDefault="005E1C78" w:rsidP="005E1C78">
      <w:pPr>
        <w:pStyle w:val="ListParagraph"/>
        <w:numPr>
          <w:ilvl w:val="0"/>
          <w:numId w:val="30"/>
        </w:numPr>
      </w:pPr>
      <w:r w:rsidRPr="00A86E79">
        <w:t>Limit</w:t>
      </w:r>
      <w:r w:rsidR="00B43041">
        <w:t>s</w:t>
      </w:r>
      <w:r w:rsidRPr="00A86E79">
        <w:t xml:space="preserve"> on the amount</w:t>
      </w:r>
      <w:r>
        <w:t>, geometrical distribution</w:t>
      </w:r>
      <w:r w:rsidRPr="00A86E79">
        <w:t xml:space="preserve"> and form of neutron reflecting material surrounding the fissile material.</w:t>
      </w:r>
    </w:p>
    <w:p w14:paraId="689D186B" w14:textId="399FF085" w:rsidR="005E1C78" w:rsidRPr="00A86E79" w:rsidRDefault="005E1C78" w:rsidP="005E1C78">
      <w:pPr>
        <w:pStyle w:val="ListParagraph"/>
        <w:numPr>
          <w:ilvl w:val="0"/>
          <w:numId w:val="30"/>
        </w:numPr>
      </w:pPr>
      <w:r w:rsidRPr="00A86E79">
        <w:t>Ensuring the presence</w:t>
      </w:r>
      <w:r>
        <w:t>, geometrical distribution</w:t>
      </w:r>
      <w:r w:rsidRPr="00A86E79">
        <w:t xml:space="preserve"> and integrity of neutron absorbers in the system or between separate systems that are individually subcritical.</w:t>
      </w:r>
    </w:p>
    <w:p w14:paraId="6DBE9E74" w14:textId="314B2684" w:rsidR="005E1C78" w:rsidRPr="00A86E79" w:rsidRDefault="005E1C78" w:rsidP="005E1C78">
      <w:pPr>
        <w:pStyle w:val="ListParagraph"/>
        <w:numPr>
          <w:ilvl w:val="0"/>
          <w:numId w:val="30"/>
        </w:numPr>
      </w:pPr>
      <w:r w:rsidRPr="00A86E79">
        <w:t>Limit</w:t>
      </w:r>
      <w:r w:rsidR="00B43041">
        <w:t>s</w:t>
      </w:r>
      <w:r w:rsidRPr="00A86E79">
        <w:t xml:space="preserve"> on the minimum separation distance between separate systems that are individually subcritical.</w:t>
      </w:r>
    </w:p>
    <w:p w14:paraId="44D1C353" w14:textId="3AD8680F" w:rsidR="005E1C78" w:rsidRPr="00A86E79" w:rsidRDefault="005E1C78" w:rsidP="00141511">
      <w:pPr>
        <w:pStyle w:val="Section3"/>
      </w:pPr>
      <w:r w:rsidRPr="00A86E79">
        <w:t xml:space="preserve">The control parameter limits </w:t>
      </w:r>
      <w:r w:rsidR="00B43041">
        <w:t>in para. 3.1</w:t>
      </w:r>
      <w:r w:rsidR="00B41C85">
        <w:t>8</w:t>
      </w:r>
      <w:r w:rsidRPr="00A86E79">
        <w:t xml:space="preserve"> can be evaluated either by multiplying the critical parameter value determined for the </w:t>
      </w:r>
      <w:r w:rsidR="00B43041" w:rsidRPr="00A86E79">
        <w:t xml:space="preserve">particular </w:t>
      </w:r>
      <w:r w:rsidRPr="00A86E79">
        <w:t>system conditions by a safety factor, or by calculating the value of the parameter that</w:t>
      </w:r>
      <w:r>
        <w:t xml:space="preserve"> allows the system to be subcritical with a sufficient margin</w:t>
      </w:r>
      <w:r w:rsidRPr="00A86E79">
        <w:t xml:space="preserve">. In deriving safety margins, consideration should be given to the degree of uncertainty in a system’s conditions, the probability and rate of change in those conditions, </w:t>
      </w:r>
      <w:r w:rsidRPr="005D20DE">
        <w:t>the uncertainties in calculations, if used,</w:t>
      </w:r>
      <w:r>
        <w:t xml:space="preserve"> </w:t>
      </w:r>
      <w:r w:rsidRPr="00A86E79">
        <w:t>and the consequences of a criticality accident.</w:t>
      </w:r>
      <w:r w:rsidR="00B43041">
        <w:t xml:space="preserve"> As stated in para. 6.140 of SSR-4 [2], “[c]</w:t>
      </w:r>
      <w:r w:rsidR="00B43041" w:rsidRPr="00B43041">
        <w:t>riticality evaluations and calculations shall be performed on the basis of conservative assumptions.</w:t>
      </w:r>
      <w:r w:rsidR="00B43041">
        <w:t>”</w:t>
      </w:r>
    </w:p>
    <w:p w14:paraId="3E3F124E" w14:textId="64A758E2" w:rsidR="005E1C78" w:rsidRPr="00A86E79" w:rsidRDefault="005E1C78" w:rsidP="005E1C78">
      <w:pPr>
        <w:pStyle w:val="Heading3"/>
      </w:pPr>
      <w:bookmarkStart w:id="80" w:name="_Toc338139119"/>
      <w:r w:rsidRPr="00A86E79">
        <w:t xml:space="preserve">Factors affecting </w:t>
      </w:r>
      <w:bookmarkEnd w:id="80"/>
      <w:r w:rsidRPr="00A86E79">
        <w:t>subcriticality</w:t>
      </w:r>
    </w:p>
    <w:p w14:paraId="14AE1B4C" w14:textId="3DB3F4FC" w:rsidR="005E1C78" w:rsidRPr="00A86E79" w:rsidRDefault="00B43041" w:rsidP="00141511">
      <w:pPr>
        <w:pStyle w:val="Section3"/>
      </w:pPr>
      <w:r>
        <w:t>In many cases, l</w:t>
      </w:r>
      <w:r w:rsidR="005E1C78" w:rsidRPr="00A86E79">
        <w:t>imit</w:t>
      </w:r>
      <w:r>
        <w:t>s</w:t>
      </w:r>
      <w:r w:rsidR="005E1C78" w:rsidRPr="00A86E79">
        <w:t xml:space="preserve"> on the nuclide composition of the fissile material, or restriction</w:t>
      </w:r>
      <w:r>
        <w:t>s</w:t>
      </w:r>
      <w:r w:rsidR="005E1C78" w:rsidRPr="00A86E79">
        <w:t xml:space="preserve"> to a certain type and chemical compound of the fissile material, or a combination of both, </w:t>
      </w:r>
      <w:r>
        <w:t>are</w:t>
      </w:r>
      <w:r w:rsidRPr="00A86E79">
        <w:t xml:space="preserve"> </w:t>
      </w:r>
      <w:r w:rsidR="005E1C78" w:rsidRPr="00A86E79">
        <w:t xml:space="preserve">essential for ensuring criticality safety. Effective safety measures should be applied to ensure </w:t>
      </w:r>
      <w:r>
        <w:t>the following</w:t>
      </w:r>
      <w:r w:rsidR="005E1C78" w:rsidRPr="00A86E79">
        <w:t>:</w:t>
      </w:r>
    </w:p>
    <w:p w14:paraId="7659E7BB" w14:textId="0672C94D" w:rsidR="005E1C78" w:rsidRPr="00A86E79" w:rsidRDefault="005E1C78" w:rsidP="005E1C78">
      <w:pPr>
        <w:pStyle w:val="ListParagraph"/>
        <w:numPr>
          <w:ilvl w:val="0"/>
          <w:numId w:val="31"/>
        </w:numPr>
      </w:pPr>
      <w:r w:rsidRPr="00A86E79">
        <w:t>The limits on the nuclide composition of the elements in the fissile material are complied with;</w:t>
      </w:r>
    </w:p>
    <w:p w14:paraId="721BE8D1" w14:textId="77777777" w:rsidR="005E1C78" w:rsidRPr="00A86E79" w:rsidRDefault="005E1C78" w:rsidP="005E1C78">
      <w:pPr>
        <w:pStyle w:val="ListParagraph"/>
        <w:numPr>
          <w:ilvl w:val="0"/>
          <w:numId w:val="31"/>
        </w:numPr>
      </w:pPr>
      <w:r w:rsidRPr="00A86E79">
        <w:t>The compound</w:t>
      </w:r>
      <w:r>
        <w:t xml:space="preserve"> (chemical and physical form)</w:t>
      </w:r>
      <w:r w:rsidRPr="00A86E79">
        <w:t xml:space="preserve"> to be used cannot change to become a more reactive compound;</w:t>
      </w:r>
    </w:p>
    <w:p w14:paraId="33BF8BBE" w14:textId="3BCA3566" w:rsidR="005E1C78" w:rsidRPr="00A86E79" w:rsidRDefault="005E1C78" w:rsidP="005E1C78">
      <w:pPr>
        <w:pStyle w:val="ListParagraph"/>
        <w:numPr>
          <w:ilvl w:val="0"/>
          <w:numId w:val="31"/>
        </w:numPr>
      </w:pPr>
      <w:r w:rsidRPr="00A86E79">
        <w:t>A mixture of different compounds resulting in a higher effective neutron multiplication factor cannot occur.</w:t>
      </w:r>
    </w:p>
    <w:p w14:paraId="5660CE91" w14:textId="31111C3D" w:rsidR="005E1C78" w:rsidRPr="00A86E79" w:rsidRDefault="005E1C78" w:rsidP="00141511">
      <w:pPr>
        <w:pStyle w:val="Section3"/>
        <w:numPr>
          <w:ilvl w:val="0"/>
          <w:numId w:val="0"/>
        </w:numPr>
      </w:pPr>
      <w:r w:rsidRPr="00A86E79">
        <w:t xml:space="preserve">The events </w:t>
      </w:r>
      <w:r w:rsidR="000B0897">
        <w:t xml:space="preserve">described </w:t>
      </w:r>
      <w:r w:rsidRPr="00A86E79">
        <w:t>in (b) and (c) could occur in specific situations</w:t>
      </w:r>
      <w:r w:rsidR="000B0897">
        <w:t xml:space="preserve"> (e.g.</w:t>
      </w:r>
      <w:r w:rsidRPr="00A86E79">
        <w:t xml:space="preserve"> the precipitation of a U/Pu nitrate solution</w:t>
      </w:r>
      <w:r>
        <w:t xml:space="preserve"> or modification of </w:t>
      </w:r>
      <w:r w:rsidR="000B0897">
        <w:t>the diameter</w:t>
      </w:r>
      <w:r w:rsidR="000B0897" w:rsidRPr="00A86E79">
        <w:t xml:space="preserve"> </w:t>
      </w:r>
      <w:r w:rsidR="000B0897">
        <w:t xml:space="preserve">of </w:t>
      </w:r>
      <w:r>
        <w:t>pellets</w:t>
      </w:r>
      <w:r w:rsidR="000B0897">
        <w:t xml:space="preserve">), </w:t>
      </w:r>
      <w:r w:rsidRPr="00A86E79">
        <w:t xml:space="preserve">and </w:t>
      </w:r>
      <w:r w:rsidR="000B0897">
        <w:t>both such events</w:t>
      </w:r>
      <w:r w:rsidRPr="00A86E79">
        <w:t xml:space="preserve"> should be taken into account in the criticality safety assessment and </w:t>
      </w:r>
      <w:r w:rsidR="000B0897">
        <w:t xml:space="preserve">it should be </w:t>
      </w:r>
      <w:r w:rsidRPr="00A86E79">
        <w:t>prove</w:t>
      </w:r>
      <w:r w:rsidR="000B0897">
        <w:t>d</w:t>
      </w:r>
      <w:r w:rsidRPr="00A86E79">
        <w:t xml:space="preserve"> </w:t>
      </w:r>
      <w:r w:rsidR="000B0897">
        <w:t xml:space="preserve">that </w:t>
      </w:r>
      <w:r w:rsidRPr="00A86E79">
        <w:t>subcritical</w:t>
      </w:r>
      <w:r w:rsidR="000B0897">
        <w:t>ity would be maintained</w:t>
      </w:r>
      <w:r w:rsidRPr="00A86E79">
        <w:t>.</w:t>
      </w:r>
    </w:p>
    <w:p w14:paraId="5AE162A5" w14:textId="7104553B" w:rsidR="005E1C78" w:rsidRPr="00A86E79" w:rsidRDefault="005E1C78" w:rsidP="00141511">
      <w:pPr>
        <w:pStyle w:val="Section3"/>
      </w:pPr>
      <w:r w:rsidRPr="00A86E79">
        <w:t xml:space="preserve">The presence of neutron moderating materials should be considered, as these can significantly reduce the critical mass of the fissile material. Hydrogen and carbon contained in materials such as water, </w:t>
      </w:r>
      <w:r w:rsidRPr="00A86E79">
        <w:lastRenderedPageBreak/>
        <w:t>oil, graphite</w:t>
      </w:r>
      <w:r>
        <w:t xml:space="preserve"> and polyethylene</w:t>
      </w:r>
      <w:r w:rsidRPr="00A86E79">
        <w:t xml:space="preserve"> are common moderators. Low atomic mass, low neutron absorption materials (such as deuterium, beryllium and beryllium oxide) are less common but can be very effective moderators. Consideration should be given to </w:t>
      </w:r>
      <w:r w:rsidR="000B0897">
        <w:t xml:space="preserve">the </w:t>
      </w:r>
      <w:r w:rsidRPr="00A86E79">
        <w:t>replacement of a moderator</w:t>
      </w:r>
      <w:r>
        <w:t xml:space="preserve"> and/or reflector</w:t>
      </w:r>
      <w:r w:rsidRPr="00A86E79">
        <w:t xml:space="preserve"> with an alternative substance </w:t>
      </w:r>
      <w:r w:rsidR="000B0897">
        <w:t>that has</w:t>
      </w:r>
      <w:r w:rsidR="000B0897" w:rsidRPr="00A86E79">
        <w:t xml:space="preserve"> </w:t>
      </w:r>
      <w:r w:rsidR="000B0897">
        <w:t>more</w:t>
      </w:r>
      <w:r w:rsidR="000B0897" w:rsidRPr="00A86E79">
        <w:t xml:space="preserve"> </w:t>
      </w:r>
      <w:r>
        <w:t>favo</w:t>
      </w:r>
      <w:r w:rsidR="000B0897">
        <w:t>u</w:t>
      </w:r>
      <w:r>
        <w:t>rable</w:t>
      </w:r>
      <w:r w:rsidRPr="00A86E79">
        <w:t xml:space="preserve"> properties</w:t>
      </w:r>
      <w:r>
        <w:t xml:space="preserve"> with regard to criticality</w:t>
      </w:r>
      <w:r w:rsidRPr="00A86E79">
        <w:t xml:space="preserve">; for example, there is the possibility that </w:t>
      </w:r>
      <w:r w:rsidR="00B41C85" w:rsidRPr="00A86E79">
        <w:t>hydrocarbon</w:t>
      </w:r>
      <w:r w:rsidR="00B41C85">
        <w:t>-based</w:t>
      </w:r>
      <w:r w:rsidR="00B41C85" w:rsidRPr="00A86E79">
        <w:t xml:space="preserve"> </w:t>
      </w:r>
      <w:r w:rsidRPr="00A86E79">
        <w:t>oils could be replaced with oils containing fluorine or chlorine.</w:t>
      </w:r>
    </w:p>
    <w:p w14:paraId="13924935" w14:textId="0768B685" w:rsidR="005E1C78" w:rsidRPr="00A86E79" w:rsidRDefault="005E1C78" w:rsidP="00141511">
      <w:pPr>
        <w:pStyle w:val="Section3"/>
      </w:pPr>
      <w:r w:rsidRPr="00A86E79">
        <w:t xml:space="preserve">The presence of neutron reflecting material should be considered. Material present outside the system of fissile material will act as a neutron reflector and can increase the </w:t>
      </w:r>
      <w:r w:rsidR="007A4834">
        <w:t xml:space="preserve">effective </w:t>
      </w:r>
      <w:r w:rsidRPr="00A86E79">
        <w:t>neutron multiplication factor of the system. Criticality safety assessments usually consider a light water reflector</w:t>
      </w:r>
      <w:r w:rsidRPr="005E1C78">
        <w:rPr>
          <w:color w:val="3333FF"/>
        </w:rPr>
        <w:t xml:space="preserve"> </w:t>
      </w:r>
      <w:r w:rsidRPr="00A86E79">
        <w:rPr>
          <w:szCs w:val="21"/>
        </w:rPr>
        <w:t>(full density water)</w:t>
      </w:r>
      <w:r w:rsidRPr="00A86E79">
        <w:t xml:space="preserve"> with a thickness sufficient to achieve the maximum </w:t>
      </w:r>
      <w:r w:rsidR="007A4834">
        <w:t xml:space="preserve">effective </w:t>
      </w:r>
      <w:r w:rsidRPr="00A86E79">
        <w:t xml:space="preserve">neutron multiplication factor, known as ‘total reflection’ or ‘full light water reflection’. However, the possible presence of other reflector materials (such as polyethylene, concrete, steel, lead, beryllium and aluminium), or several reflector materials used in combination, should be considered, if this could result in a greater increase </w:t>
      </w:r>
      <w:r w:rsidR="000B0897">
        <w:t>in</w:t>
      </w:r>
      <w:r w:rsidR="000B0897" w:rsidRPr="00A86E79">
        <w:t xml:space="preserve"> </w:t>
      </w:r>
      <w:r w:rsidRPr="00A86E79">
        <w:t xml:space="preserve">the </w:t>
      </w:r>
      <w:r w:rsidR="007A4834">
        <w:t xml:space="preserve">effective </w:t>
      </w:r>
      <w:r w:rsidRPr="00A86E79">
        <w:t>neutron multiplication factor</w:t>
      </w:r>
      <w:r w:rsidR="000B0897">
        <w:t>.</w:t>
      </w:r>
    </w:p>
    <w:p w14:paraId="6E0F33FE" w14:textId="059AB5AC" w:rsidR="005E1C78" w:rsidRPr="00A86E79" w:rsidRDefault="005E1C78" w:rsidP="00141511">
      <w:pPr>
        <w:pStyle w:val="Section3"/>
      </w:pPr>
      <w:r w:rsidRPr="00A86E79">
        <w:t xml:space="preserve">Neutron absorbers are mainly effective for thermal neutron systems. Therefore, any neutron spectrum hardening, i.e. an increase in the distribution of higher energy neutrons, caused by operating conditions or credible abnormal conditions, should be considered, as this </w:t>
      </w:r>
      <w:r w:rsidR="001572E8">
        <w:t>might</w:t>
      </w:r>
      <w:r w:rsidR="001572E8" w:rsidRPr="00A86E79">
        <w:t xml:space="preserve"> </w:t>
      </w:r>
      <w:r w:rsidRPr="00A86E79">
        <w:t>result in a decrease in the effectiveness of the neutron absorption. Therefore, when a neutron</w:t>
      </w:r>
      <w:r w:rsidR="000B0897">
        <w:t xml:space="preserve"> </w:t>
      </w:r>
      <w:r>
        <w:t xml:space="preserve">absorbing feature is </w:t>
      </w:r>
      <w:r w:rsidR="000B0897">
        <w:t>being considered</w:t>
      </w:r>
      <w:r w:rsidRPr="00A86E79">
        <w:t xml:space="preserve">, </w:t>
      </w:r>
      <w:r w:rsidR="000B0897">
        <w:t xml:space="preserve">appropriate </w:t>
      </w:r>
      <w:r w:rsidRPr="00A86E79">
        <w:t xml:space="preserve">safety measures should be applied to ensure that the effectiveness of the neutron absorber remains sufficient. Consideration should </w:t>
      </w:r>
      <w:r w:rsidR="000B0897">
        <w:t xml:space="preserve">also </w:t>
      </w:r>
      <w:r w:rsidRPr="00A86E79">
        <w:t xml:space="preserve">be given to monitoring the long term </w:t>
      </w:r>
      <w:r w:rsidR="000C5DF7">
        <w:t>degradation</w:t>
      </w:r>
      <w:r w:rsidR="000C5DF7" w:rsidRPr="00A86E79">
        <w:t xml:space="preserve"> </w:t>
      </w:r>
      <w:r w:rsidR="007A4834">
        <w:t>of neutron absorbers</w:t>
      </w:r>
      <w:r w:rsidR="001760CE">
        <w:t xml:space="preserve"> </w:t>
      </w:r>
      <w:r w:rsidR="001760CE" w:rsidRPr="001760CE">
        <w:t>(and their associated moderators)</w:t>
      </w:r>
      <w:r w:rsidR="007A4834">
        <w:t xml:space="preserve"> </w:t>
      </w:r>
      <w:r w:rsidRPr="00A86E79">
        <w:t xml:space="preserve">and/or </w:t>
      </w:r>
      <w:r>
        <w:t xml:space="preserve">situations that </w:t>
      </w:r>
      <w:r w:rsidR="000C5DF7">
        <w:t xml:space="preserve">could </w:t>
      </w:r>
      <w:r>
        <w:t xml:space="preserve">cause </w:t>
      </w:r>
      <w:r w:rsidR="000C5DF7">
        <w:t xml:space="preserve">such </w:t>
      </w:r>
      <w:r w:rsidRPr="00A86E79">
        <w:t>degradation.</w:t>
      </w:r>
    </w:p>
    <w:p w14:paraId="584A8AE3" w14:textId="1B384381" w:rsidR="005E1C78" w:rsidRPr="00A86E79" w:rsidRDefault="005E1C78" w:rsidP="00141511">
      <w:pPr>
        <w:pStyle w:val="Section3"/>
      </w:pPr>
      <w:r w:rsidRPr="00A86E79">
        <w:t xml:space="preserve">The geometrical distribution of neutron absorbers and credible changes in their distribution should be considered. Changes in the geometrical distribution of neutron absorbers could include slumping, evaporation </w:t>
      </w:r>
      <w:r w:rsidR="00AD4594">
        <w:t>and</w:t>
      </w:r>
      <w:r w:rsidR="00AD4594" w:rsidRPr="00A86E79">
        <w:t xml:space="preserve"> </w:t>
      </w:r>
      <w:r w:rsidRPr="00A86E79">
        <w:t>compression.</w:t>
      </w:r>
    </w:p>
    <w:p w14:paraId="3EBF0ACB" w14:textId="65144985" w:rsidR="005E1C78" w:rsidRPr="00A86E79" w:rsidRDefault="005E1C78" w:rsidP="00141511">
      <w:pPr>
        <w:pStyle w:val="Section3"/>
      </w:pPr>
      <w:r w:rsidRPr="00A86E79">
        <w:t xml:space="preserve">Neutron absorbers that are homogeneously distributed in a thermal neutron system are usually more effective than if they were heterogeneously distributed (however, heterogeneously distributed absorbers </w:t>
      </w:r>
      <w:r w:rsidR="00BC59FF">
        <w:t>might</w:t>
      </w:r>
      <w:r w:rsidR="00BC59FF" w:rsidRPr="00A86E79">
        <w:t xml:space="preserve"> </w:t>
      </w:r>
      <w:r w:rsidRPr="00A86E79">
        <w:t xml:space="preserve">be easier to control by administrative means). In a thermal neutron system consisting of a heterogeneous arrangement of fissile material and a fixed neutron absorber (e.g. the storage of fuel assemblies), the neutron absorber </w:t>
      </w:r>
      <w:r w:rsidR="001572E8">
        <w:t>might</w:t>
      </w:r>
      <w:r w:rsidR="001572E8" w:rsidRPr="00A86E79">
        <w:t xml:space="preserve"> </w:t>
      </w:r>
      <w:r w:rsidRPr="00A86E79">
        <w:t xml:space="preserve">be more effective the closer it is located to the fissile material. Any material (e.g. water, steel) located between the absorber and the fissile material can change the effectiveness of the absorber. Solid, fixed neutron absorbers should be tested and/or validated prior to first use in order to demonstrate the presence and uniformity of the distribution of the absorber </w:t>
      </w:r>
      <w:r>
        <w:t>nuclide</w:t>
      </w:r>
      <w:r w:rsidRPr="00A86E79">
        <w:t xml:space="preserve"> (e.g. </w:t>
      </w:r>
      <w:r w:rsidRPr="005E1C78">
        <w:rPr>
          <w:position w:val="8"/>
          <w:sz w:val="12"/>
        </w:rPr>
        <w:t>10</w:t>
      </w:r>
      <w:r w:rsidRPr="00A86E79">
        <w:t>B). Demonstration of the continued presence and effectiveness of neutron absorbers throughout their operational lifetime should be considered.</w:t>
      </w:r>
    </w:p>
    <w:p w14:paraId="420DEFE7" w14:textId="7D443BE0" w:rsidR="005E1C78" w:rsidRPr="005E1C78" w:rsidRDefault="005E1C78" w:rsidP="00141511">
      <w:pPr>
        <w:pStyle w:val="Section3"/>
      </w:pPr>
      <w:r w:rsidRPr="00A86E79">
        <w:t xml:space="preserve">Material (e.g. steam, water mist, polyethylene, concrete) located between or around fissile material </w:t>
      </w:r>
      <w:r w:rsidR="001572E8">
        <w:t>can</w:t>
      </w:r>
      <w:r w:rsidR="001572E8" w:rsidRPr="00A86E79">
        <w:t xml:space="preserve"> </w:t>
      </w:r>
      <w:r w:rsidRPr="00A86E79">
        <w:t xml:space="preserve">act as a reflector </w:t>
      </w:r>
      <w:r w:rsidR="00AD4594">
        <w:t>and</w:t>
      </w:r>
      <w:r w:rsidR="00AD4594" w:rsidRPr="00A86E79">
        <w:t xml:space="preserve"> </w:t>
      </w:r>
      <w:r w:rsidRPr="00A86E79">
        <w:t xml:space="preserve">also as a moderator and/or a neutron absorber and can therefore increase </w:t>
      </w:r>
      <w:r w:rsidRPr="00A86E79">
        <w:lastRenderedPageBreak/>
        <w:t xml:space="preserve">or decrease the </w:t>
      </w:r>
      <w:r w:rsidR="007A4834">
        <w:t xml:space="preserve">effective </w:t>
      </w:r>
      <w:r w:rsidRPr="00A86E79">
        <w:t xml:space="preserve">neutron multiplication factor of the system. Any change in the </w:t>
      </w:r>
      <w:r w:rsidR="007A4834">
        <w:t xml:space="preserve">effective </w:t>
      </w:r>
      <w:r w:rsidRPr="00A86E79">
        <w:t>neutron multiplication factor will be dependent on the type and density of the material positioned between or around the fissile material. Materials containing hydrogen and materials with low density (such as steam or foam) can cause a significant change in the</w:t>
      </w:r>
      <w:r w:rsidR="007A4834" w:rsidRPr="007A4834">
        <w:t xml:space="preserve"> </w:t>
      </w:r>
      <w:r w:rsidR="007A4834">
        <w:t>effective</w:t>
      </w:r>
      <w:r w:rsidRPr="00A86E79">
        <w:t xml:space="preserve"> neutron multiplication factor. The inclusion or omission of any materials from the criticality safety assessment should be justified by evaluating the effect of their treatment on the </w:t>
      </w:r>
      <w:r w:rsidR="007A4834">
        <w:t xml:space="preserve">effective </w:t>
      </w:r>
      <w:r w:rsidRPr="00A86E79">
        <w:t>neutron multiplication factor.</w:t>
      </w:r>
    </w:p>
    <w:p w14:paraId="2BB948CF" w14:textId="14257238" w:rsidR="005E1C78" w:rsidRPr="005E1C78" w:rsidRDefault="005E1C78" w:rsidP="00141511">
      <w:pPr>
        <w:pStyle w:val="Section3"/>
      </w:pPr>
      <w:r w:rsidRPr="00A86E79">
        <w:t xml:space="preserve">Neutron interaction between units </w:t>
      </w:r>
      <w:r>
        <w:t>or equipment containing</w:t>
      </w:r>
      <w:r w:rsidRPr="00A86E79">
        <w:t xml:space="preserve"> fissile material should be considered, as this interaction can affect the </w:t>
      </w:r>
      <w:r w:rsidR="007A4834">
        <w:t xml:space="preserve">effective </w:t>
      </w:r>
      <w:r w:rsidRPr="00A86E79">
        <w:t>neutron multiplication factor of the system. This control parameter can be used to ensure criticality safety, for example by specifying minimum separation distances (or in some cases maximum distances, e.g. to limit interstitial moderation between units of fissile material) or by introducing screens of neutron absorbers. Wherever practicable, separation should be ensured by engineered means, for example fixed storage racks for storage of arrays of drums containing fissile material.</w:t>
      </w:r>
    </w:p>
    <w:p w14:paraId="7E2B0982" w14:textId="2EEFF7FB" w:rsidR="005E1C78" w:rsidRPr="00A86E79" w:rsidRDefault="0048169A" w:rsidP="00141511">
      <w:pPr>
        <w:pStyle w:val="Section3"/>
      </w:pPr>
      <w:r>
        <w:t>The h</w:t>
      </w:r>
      <w:r w:rsidR="005E1C78" w:rsidRPr="00A86E79">
        <w:t>eterogeneity of materials such as swarf (turnings, chips or metal filings) or fuel pellets can result in</w:t>
      </w:r>
      <w:r w:rsidR="007A4834" w:rsidRPr="007A4834">
        <w:t xml:space="preserve"> </w:t>
      </w:r>
      <w:r w:rsidR="007A4834">
        <w:t>effective</w:t>
      </w:r>
      <w:r w:rsidR="005E1C78" w:rsidRPr="00A86E79">
        <w:t xml:space="preserve"> neutron multiplication factors greater than </w:t>
      </w:r>
      <w:r>
        <w:t xml:space="preserve">the factor </w:t>
      </w:r>
      <w:r w:rsidR="005E1C78">
        <w:t xml:space="preserve">for </w:t>
      </w:r>
      <w:r w:rsidR="005E1C78" w:rsidRPr="00A86E79">
        <w:t xml:space="preserve">a homogeneous mixture, particularly for low enriched uranium systems or for mixed uranium and plutonium. Therefore, the degree of heterogeneity or homogeneity assumed in the criticality safety assessment should be justified. Safety measures should be applied that ensure that </w:t>
      </w:r>
      <w:r>
        <w:t xml:space="preserve">the </w:t>
      </w:r>
      <w:r w:rsidR="005E1C78" w:rsidRPr="00A86E79">
        <w:t xml:space="preserve">heterogeneity of the fissile material could not result in a higher </w:t>
      </w:r>
      <w:r w:rsidR="007A4834">
        <w:t xml:space="preserve">effective </w:t>
      </w:r>
      <w:r w:rsidR="005E1C78" w:rsidRPr="00A86E79">
        <w:t xml:space="preserve">neutron multiplication factor than </w:t>
      </w:r>
      <w:r>
        <w:t xml:space="preserve">that </w:t>
      </w:r>
      <w:r w:rsidR="005E1C78" w:rsidRPr="00A86E79">
        <w:t>considered.</w:t>
      </w:r>
    </w:p>
    <w:p w14:paraId="5418B809" w14:textId="2D2E4C12" w:rsidR="005E1C78" w:rsidRPr="00A86E79" w:rsidRDefault="005E1C78" w:rsidP="00141511">
      <w:pPr>
        <w:pStyle w:val="Section3"/>
      </w:pPr>
      <w:r w:rsidRPr="00A86E79">
        <w:t xml:space="preserve">The temperature of materials </w:t>
      </w:r>
      <w:r w:rsidR="001572E8">
        <w:t>might</w:t>
      </w:r>
      <w:r w:rsidR="001572E8" w:rsidRPr="00A86E79">
        <w:t xml:space="preserve"> </w:t>
      </w:r>
      <w:r w:rsidRPr="00A86E79">
        <w:t xml:space="preserve">cause changes in density and in neutron cross-section, which </w:t>
      </w:r>
      <w:r w:rsidR="001572E8">
        <w:t>might</w:t>
      </w:r>
      <w:r w:rsidR="001572E8" w:rsidRPr="00A86E79">
        <w:t xml:space="preserve"> </w:t>
      </w:r>
      <w:r w:rsidRPr="00A86E79">
        <w:t xml:space="preserve">affect </w:t>
      </w:r>
      <w:r>
        <w:t xml:space="preserve">the </w:t>
      </w:r>
      <w:r w:rsidR="007A4834">
        <w:t xml:space="preserve">effective </w:t>
      </w:r>
      <w:r w:rsidRPr="001773D8">
        <w:t>neutron multiplication factor</w:t>
      </w:r>
      <w:r w:rsidRPr="00A86E79">
        <w:t>. This should be considered in the criticality safety assessment.</w:t>
      </w:r>
    </w:p>
    <w:p w14:paraId="1C9B655C" w14:textId="15F41178" w:rsidR="005E1C78" w:rsidRPr="00622EC4" w:rsidRDefault="00622EC4" w:rsidP="00141511">
      <w:pPr>
        <w:pStyle w:val="Heading2"/>
      </w:pPr>
      <w:bookmarkStart w:id="81" w:name="_Toc7532104"/>
      <w:bookmarkStart w:id="82" w:name="_Toc338139120"/>
      <w:bookmarkStart w:id="83" w:name="_Toc49504013"/>
      <w:r w:rsidRPr="00622EC4">
        <w:t>Engineered safety measures</w:t>
      </w:r>
      <w:bookmarkEnd w:id="81"/>
      <w:bookmarkEnd w:id="82"/>
      <w:r w:rsidRPr="00622EC4">
        <w:t xml:space="preserve"> for criticality safety</w:t>
      </w:r>
      <w:bookmarkEnd w:id="83"/>
    </w:p>
    <w:p w14:paraId="108C40EF" w14:textId="7040FFC9" w:rsidR="005E1C78" w:rsidRPr="00A86E79" w:rsidRDefault="005E1C78" w:rsidP="005E1C78">
      <w:pPr>
        <w:pStyle w:val="Heading3"/>
      </w:pPr>
      <w:bookmarkStart w:id="84" w:name="_Toc338139121"/>
      <w:r w:rsidRPr="00A86E79">
        <w:t>Passive engineered safety measures</w:t>
      </w:r>
      <w:bookmarkEnd w:id="84"/>
      <w:r w:rsidR="00654DE2">
        <w:t xml:space="preserve"> for criticality safety</w:t>
      </w:r>
    </w:p>
    <w:p w14:paraId="6FA3C160" w14:textId="08A1ADFF" w:rsidR="005E1C78" w:rsidRPr="00A86E79" w:rsidRDefault="005E1C78" w:rsidP="00141511">
      <w:pPr>
        <w:pStyle w:val="Section3"/>
      </w:pPr>
      <w:r w:rsidRPr="00A86E79">
        <w:t>Passive engineered safety measures</w:t>
      </w:r>
      <w:r w:rsidR="001011AB">
        <w:rPr>
          <w:rStyle w:val="FootnoteReference"/>
        </w:rPr>
        <w:footnoteReference w:id="6"/>
      </w:r>
      <w:r w:rsidRPr="00A86E79">
        <w:t xml:space="preserve"> </w:t>
      </w:r>
      <w:r w:rsidR="001011AB">
        <w:t xml:space="preserve">are highly preferred. </w:t>
      </w:r>
      <w:r w:rsidRPr="00A86E79">
        <w:t xml:space="preserve">Like active components, passive components are subject to (random) degradation and to human error during installation and maintenance activities. </w:t>
      </w:r>
      <w:r w:rsidR="00B41C85">
        <w:t>Passive components</w:t>
      </w:r>
      <w:r w:rsidRPr="00A86E79">
        <w:t xml:space="preserve"> </w:t>
      </w:r>
      <w:r w:rsidR="001011AB">
        <w:t>should be subject to</w:t>
      </w:r>
      <w:r w:rsidR="001011AB" w:rsidRPr="00A86E79">
        <w:t xml:space="preserve"> </w:t>
      </w:r>
      <w:r w:rsidRPr="00A86E79">
        <w:t xml:space="preserve">surveillance </w:t>
      </w:r>
      <w:r>
        <w:t xml:space="preserve">or periodic verification </w:t>
      </w:r>
      <w:r w:rsidRPr="00A86E79">
        <w:t xml:space="preserve">and, as necessary, </w:t>
      </w:r>
      <w:r w:rsidRPr="00A86E79">
        <w:lastRenderedPageBreak/>
        <w:t xml:space="preserve">maintenance. </w:t>
      </w:r>
      <w:r w:rsidRPr="005D20DE">
        <w:t xml:space="preserve">Care </w:t>
      </w:r>
      <w:r>
        <w:t>should</w:t>
      </w:r>
      <w:r w:rsidRPr="005D20DE">
        <w:t xml:space="preserve"> be taken that boundary conditions, necessary for the effectiveness of the passive measure, will be maintained. </w:t>
      </w:r>
      <w:r w:rsidRPr="00A86E79">
        <w:t>Examples of passive components are geometrically favourable pipes, vessels and structures, solid neutron absorbing materials, and the form of fissile material.</w:t>
      </w:r>
      <w:r>
        <w:t xml:space="preserve"> </w:t>
      </w:r>
      <w:r w:rsidR="001011AB">
        <w:t>When considering t</w:t>
      </w:r>
      <w:r w:rsidRPr="00AE3386">
        <w:t>he reliability of these types of component</w:t>
      </w:r>
      <w:r w:rsidR="001011AB">
        <w:t>,</w:t>
      </w:r>
      <w:r w:rsidRPr="00AE3386">
        <w:t xml:space="preserve"> administrative failure modes</w:t>
      </w:r>
      <w:r w:rsidR="001011AB">
        <w:t xml:space="preserve"> should be taken into account</w:t>
      </w:r>
      <w:r w:rsidRPr="00AE3386">
        <w:t>.</w:t>
      </w:r>
    </w:p>
    <w:p w14:paraId="783E74AF" w14:textId="40805205" w:rsidR="005E1C78" w:rsidRPr="00A86E79" w:rsidRDefault="005E1C78" w:rsidP="00141511">
      <w:pPr>
        <w:pStyle w:val="Section3"/>
      </w:pPr>
      <w:r w:rsidRPr="00A86E79">
        <w:t>Certain components that function with very high reliability</w:t>
      </w:r>
      <w:r w:rsidR="00FA0063">
        <w:t xml:space="preserve"> on the</w:t>
      </w:r>
      <w:r w:rsidRPr="00A86E79">
        <w:t xml:space="preserve"> bas</w:t>
      </w:r>
      <w:r w:rsidR="00FA0063">
        <w:t>is</w:t>
      </w:r>
      <w:r w:rsidRPr="00A86E79">
        <w:t xml:space="preserve"> o</w:t>
      </w:r>
      <w:r w:rsidR="00FA0063">
        <w:t>f</w:t>
      </w:r>
      <w:r w:rsidRPr="00A86E79">
        <w:t xml:space="preserve"> irreversible action or change may be designated as passive components.</w:t>
      </w:r>
    </w:p>
    <w:p w14:paraId="0F0F64AC" w14:textId="15D761DC" w:rsidR="005E1C78" w:rsidRPr="00A86E79" w:rsidRDefault="005E1C78" w:rsidP="00141511">
      <w:pPr>
        <w:pStyle w:val="Section3"/>
      </w:pPr>
      <w:r w:rsidRPr="00A86E79">
        <w:t xml:space="preserve">Certain components, such as rupture discs, check valves, safety valves and injectors, have characteristics that </w:t>
      </w:r>
      <w:r w:rsidR="00721D58">
        <w:t>need</w:t>
      </w:r>
      <w:r w:rsidR="00721D58" w:rsidRPr="00A86E79">
        <w:t xml:space="preserve"> </w:t>
      </w:r>
      <w:r w:rsidRPr="00A86E79">
        <w:t>special consideration before designation as an active or passive component. Any engineered component that is not a passive component is designated as an active component, although it may be part of either an active engineered safety measure or an administrative safety measure.</w:t>
      </w:r>
    </w:p>
    <w:p w14:paraId="5C95E124" w14:textId="757FF3AA" w:rsidR="005E1C78" w:rsidRPr="00A86E79" w:rsidRDefault="005E1C78" w:rsidP="005E1C78">
      <w:pPr>
        <w:pStyle w:val="Heading3"/>
      </w:pPr>
      <w:bookmarkStart w:id="85" w:name="_Toc338139122"/>
      <w:r w:rsidRPr="00A86E79">
        <w:t>Active engineered safety measures</w:t>
      </w:r>
      <w:bookmarkEnd w:id="85"/>
      <w:r w:rsidR="00654DE2">
        <w:t xml:space="preserve"> for criticality safety</w:t>
      </w:r>
    </w:p>
    <w:p w14:paraId="70329DE3" w14:textId="7665BA03" w:rsidR="00361F5E" w:rsidRDefault="005E1C78" w:rsidP="00E32DB2">
      <w:pPr>
        <w:pStyle w:val="Section3"/>
      </w:pPr>
      <w:r w:rsidRPr="00A86E79">
        <w:t>Active engineered safety measures</w:t>
      </w:r>
      <w:r w:rsidR="001011AB">
        <w:rPr>
          <w:rStyle w:val="FootnoteReference"/>
        </w:rPr>
        <w:footnoteReference w:id="7"/>
      </w:r>
      <w:r w:rsidRPr="00A86E79">
        <w:t xml:space="preserve"> should be used </w:t>
      </w:r>
      <w:r w:rsidR="00796904">
        <w:t xml:space="preserve">in addition to passive safety measures and </w:t>
      </w:r>
      <w:r w:rsidRPr="00A86E79">
        <w:t>whe</w:t>
      </w:r>
      <w:r w:rsidR="00361F5E">
        <w:t>re</w:t>
      </w:r>
      <w:r w:rsidRPr="00A86E79">
        <w:t xml:space="preserve"> passive engineered safety measures are not feasible.</w:t>
      </w:r>
      <w:r w:rsidR="00361F5E">
        <w:t xml:space="preserve"> A</w:t>
      </w:r>
      <w:r w:rsidRPr="00A86E79">
        <w:t xml:space="preserve">ctive components are subject to random failure and degradation and to human error during operation and maintenance activities. Therefore, components of high quality and with low failure rates should be selected in all cases. Fail-safe designs should be employed, if possible, and failures should be easily and quickly detectable. </w:t>
      </w:r>
    </w:p>
    <w:p w14:paraId="130E6116" w14:textId="3ECAB019" w:rsidR="00361F5E" w:rsidRDefault="00361F5E" w:rsidP="00E32DB2">
      <w:pPr>
        <w:pStyle w:val="Section3"/>
      </w:pPr>
      <w:r>
        <w:t>P</w:t>
      </w:r>
      <w:r w:rsidR="003137A6">
        <w:t>ara</w:t>
      </w:r>
      <w:r>
        <w:t>graph</w:t>
      </w:r>
      <w:r w:rsidR="003137A6">
        <w:t xml:space="preserve"> 6.92 of SSR-4 [</w:t>
      </w:r>
      <w:r w:rsidR="00B106FF">
        <w:t>2</w:t>
      </w:r>
      <w:r w:rsidR="003137A6">
        <w:t xml:space="preserve">] states: </w:t>
      </w:r>
    </w:p>
    <w:p w14:paraId="43958EEB" w14:textId="77777777" w:rsidR="00361F5E" w:rsidRDefault="003137A6" w:rsidP="00361F5E">
      <w:pPr>
        <w:pStyle w:val="Section3"/>
        <w:numPr>
          <w:ilvl w:val="0"/>
          <w:numId w:val="0"/>
        </w:numPr>
        <w:ind w:left="720"/>
      </w:pPr>
      <w:r>
        <w:t>“</w:t>
      </w:r>
      <w:r w:rsidR="002C3359">
        <w:t>The principles of redundancy and independence shall be applied as important design principles for improving the reliability of functions important to safety. Depending on their safety classification, items important to safety shall be physically separated and the use of shared systems shall be minimized.</w:t>
      </w:r>
      <w:r>
        <w:t xml:space="preserve">”. </w:t>
      </w:r>
    </w:p>
    <w:p w14:paraId="7CEB06EE" w14:textId="6E92EE75" w:rsidR="005E1C78" w:rsidRPr="00A86E79" w:rsidRDefault="00361F5E" w:rsidP="00141511">
      <w:pPr>
        <w:pStyle w:val="Section3"/>
        <w:numPr>
          <w:ilvl w:val="0"/>
          <w:numId w:val="0"/>
        </w:numPr>
      </w:pPr>
      <w:r>
        <w:t>In addition, para. 6.141 of SSR-4 [2] states that “[s]</w:t>
      </w:r>
      <w:r w:rsidRPr="00361F5E">
        <w:t>afety controls for criticality shall be independent, diverse and robust.</w:t>
      </w:r>
      <w:r>
        <w:t xml:space="preserve">” </w:t>
      </w:r>
      <w:r w:rsidR="005E1C78" w:rsidRPr="00A86E79">
        <w:t xml:space="preserve">Active engineered components </w:t>
      </w:r>
      <w:r w:rsidR="00721D58">
        <w:t xml:space="preserve">are </w:t>
      </w:r>
      <w:r w:rsidR="005E1C78" w:rsidRPr="00A86E79">
        <w:t>require</w:t>
      </w:r>
      <w:r w:rsidR="00721D58">
        <w:t>d to be subject to</w:t>
      </w:r>
      <w:r w:rsidR="005E1C78" w:rsidRPr="00A86E79">
        <w:t xml:space="preserve"> surveillance, periodic testing for functionality, and preventive and corrective maintenance to maintain their effectiveness</w:t>
      </w:r>
      <w:r>
        <w:t xml:space="preserve">: </w:t>
      </w:r>
      <w:r w:rsidR="005E1C78" w:rsidRPr="00A86E79">
        <w:t>see Requirements 26 and 65 of SSR-4 [</w:t>
      </w:r>
      <w:r>
        <w:t>2</w:t>
      </w:r>
      <w:r w:rsidR="005E1C78" w:rsidRPr="00A86E79">
        <w:t>].</w:t>
      </w:r>
    </w:p>
    <w:p w14:paraId="5F75C508" w14:textId="66DA425A" w:rsidR="005E1C78" w:rsidRPr="00A86E79" w:rsidRDefault="005E1C78" w:rsidP="00141511">
      <w:pPr>
        <w:pStyle w:val="Section3"/>
      </w:pPr>
      <w:r w:rsidRPr="00A86E79">
        <w:t>Examples of active components are neutron or gamma monitors</w:t>
      </w:r>
      <w:r w:rsidR="0047235A">
        <w:t xml:space="preserve"> (see paras 6.3</w:t>
      </w:r>
      <w:r w:rsidR="00500CE6">
        <w:t>2</w:t>
      </w:r>
      <w:r w:rsidR="0047235A">
        <w:t>–6.5</w:t>
      </w:r>
      <w:r w:rsidR="00500CE6">
        <w:t>6</w:t>
      </w:r>
      <w:r w:rsidR="0047235A">
        <w:t>)</w:t>
      </w:r>
      <w:r w:rsidRPr="00A86E79">
        <w:t xml:space="preserve">, computer controlled systems for the movement of fissile material, trips </w:t>
      </w:r>
      <w:r w:rsidR="00FA0063">
        <w:t>due to</w:t>
      </w:r>
      <w:r w:rsidRPr="00A86E79">
        <w:t xml:space="preserve"> process parameters (e.g. conductivity, flow rate, pressure and temperature), pumps, valves, fans, relays and transistors. Active components </w:t>
      </w:r>
      <w:r w:rsidR="00654DE2">
        <w:t xml:space="preserve">with </w:t>
      </w:r>
      <w:r w:rsidR="00654DE2">
        <w:lastRenderedPageBreak/>
        <w:t xml:space="preserve">actions </w:t>
      </w:r>
      <w:r w:rsidRPr="00A86E79">
        <w:t xml:space="preserve">that </w:t>
      </w:r>
      <w:r w:rsidR="00654DE2">
        <w:t>necessitate a</w:t>
      </w:r>
      <w:r w:rsidR="00B76F93" w:rsidRPr="00A86E79">
        <w:t xml:space="preserve"> </w:t>
      </w:r>
      <w:r w:rsidRPr="00A86E79">
        <w:t>human response (e.g. the response to an alarm or to a value on a weighing scale) should be considered as administrative safety measures</w:t>
      </w:r>
      <w:r w:rsidR="00654DE2">
        <w:t xml:space="preserve"> (se</w:t>
      </w:r>
      <w:r w:rsidR="0047235A">
        <w:t>e</w:t>
      </w:r>
      <w:r w:rsidR="00654DE2">
        <w:t xml:space="preserve"> paras 3.3</w:t>
      </w:r>
      <w:r w:rsidR="00362A74">
        <w:t>6</w:t>
      </w:r>
      <w:r w:rsidR="00654DE2">
        <w:t>–3.47)</w:t>
      </w:r>
      <w:r w:rsidRPr="00A86E79">
        <w:t xml:space="preserve">. </w:t>
      </w:r>
      <w:r w:rsidR="00654DE2">
        <w:t>When considering t</w:t>
      </w:r>
      <w:r w:rsidRPr="00A86E79">
        <w:t>he reliability of these types of component</w:t>
      </w:r>
      <w:r w:rsidR="00654DE2">
        <w:t>,</w:t>
      </w:r>
      <w:r w:rsidRPr="00A86E79">
        <w:t xml:space="preserve"> administrative failure modes</w:t>
      </w:r>
      <w:r w:rsidR="00654DE2">
        <w:t xml:space="preserve"> should be taken into account</w:t>
      </w:r>
      <w:r w:rsidRPr="00A86E79">
        <w:t>.</w:t>
      </w:r>
    </w:p>
    <w:p w14:paraId="6719ACDE" w14:textId="72C3B194" w:rsidR="005E1C78" w:rsidRPr="005E1C78" w:rsidRDefault="00654DE2" w:rsidP="00654DE2">
      <w:pPr>
        <w:pStyle w:val="Heading2"/>
      </w:pPr>
      <w:bookmarkStart w:id="86" w:name="_Toc196115954"/>
      <w:bookmarkStart w:id="87" w:name="_Toc231977368"/>
      <w:bookmarkStart w:id="88" w:name="_Toc7532105"/>
      <w:bookmarkStart w:id="89" w:name="_Toc338139123"/>
      <w:bookmarkStart w:id="90" w:name="_Toc49504014"/>
      <w:r w:rsidRPr="00654DE2">
        <w:t>Administrative</w:t>
      </w:r>
      <w:r w:rsidRPr="00A86E79">
        <w:t xml:space="preserve"> safety measures</w:t>
      </w:r>
      <w:bookmarkEnd w:id="86"/>
      <w:bookmarkEnd w:id="87"/>
      <w:bookmarkEnd w:id="88"/>
      <w:bookmarkEnd w:id="89"/>
      <w:r>
        <w:t xml:space="preserve"> for criticality safety</w:t>
      </w:r>
      <w:bookmarkEnd w:id="90"/>
    </w:p>
    <w:p w14:paraId="5F099BAF" w14:textId="50268FB0" w:rsidR="005E1C78" w:rsidRPr="00A86E79" w:rsidRDefault="005E1C78" w:rsidP="005E1C78">
      <w:pPr>
        <w:pStyle w:val="Heading3"/>
      </w:pPr>
      <w:bookmarkStart w:id="91" w:name="_Toc338139124"/>
      <w:r w:rsidRPr="00A86E79">
        <w:t>General considerations</w:t>
      </w:r>
      <w:bookmarkEnd w:id="91"/>
      <w:r w:rsidR="002C3359">
        <w:t xml:space="preserve"> for administrative safety measures</w:t>
      </w:r>
      <w:r w:rsidR="00654DE2">
        <w:t xml:space="preserve"> for criticality safety</w:t>
      </w:r>
    </w:p>
    <w:p w14:paraId="0EA67D04" w14:textId="188CDA2E" w:rsidR="005E1C78" w:rsidRPr="00A86E79" w:rsidRDefault="005E1C78" w:rsidP="00141511">
      <w:pPr>
        <w:pStyle w:val="Section3"/>
      </w:pPr>
      <w:r w:rsidRPr="00A86E79">
        <w:t xml:space="preserve">When administrative safety measures are employed, particularly procedural controls, it should be demonstrated in the criticality safety assessment that credible deviations from such measures have been exhaustively studied and that combinations of deviations that could lead to a </w:t>
      </w:r>
      <w:r w:rsidR="00622EC4">
        <w:t>criticality accident</w:t>
      </w:r>
      <w:r w:rsidRPr="00A86E79">
        <w:t xml:space="preserve"> are understood. Specialists in human performance and human factors should be consulted to develop the procedural controls, to </w:t>
      </w:r>
      <w:r w:rsidR="00622EC4">
        <w:t>assess</w:t>
      </w:r>
      <w:r w:rsidRPr="00A86E79">
        <w:t xml:space="preserve"> the robustness</w:t>
      </w:r>
      <w:r w:rsidR="00622EC4">
        <w:t xml:space="preserve"> </w:t>
      </w:r>
      <w:r w:rsidRPr="00A86E79">
        <w:t>of the procedural controls</w:t>
      </w:r>
      <w:r w:rsidR="00622EC4">
        <w:t>,</w:t>
      </w:r>
      <w:r w:rsidRPr="00A86E79">
        <w:t xml:space="preserve"> and to </w:t>
      </w:r>
      <w:r w:rsidR="00622EC4">
        <w:t>identify</w:t>
      </w:r>
      <w:r w:rsidR="00622EC4" w:rsidRPr="00A86E79">
        <w:t xml:space="preserve"> </w:t>
      </w:r>
      <w:r w:rsidRPr="00A86E79">
        <w:t>improvements</w:t>
      </w:r>
      <w:r w:rsidR="00622EC4">
        <w:t>,</w:t>
      </w:r>
      <w:r w:rsidRPr="00A86E79">
        <w:t xml:space="preserve"> where appropriate.</w:t>
      </w:r>
    </w:p>
    <w:p w14:paraId="2416C045" w14:textId="39B5B5CB" w:rsidR="005E1C78" w:rsidRPr="00A86E79" w:rsidRDefault="005E1C78" w:rsidP="00141511">
      <w:pPr>
        <w:pStyle w:val="Section3"/>
      </w:pPr>
      <w:r w:rsidRPr="00A86E79">
        <w:t xml:space="preserve">The use of administrative safety measures should be incorporated into the </w:t>
      </w:r>
      <w:r w:rsidR="00622EC4">
        <w:t>management system of the operating organization</w:t>
      </w:r>
      <w:r w:rsidRPr="00A86E79">
        <w:t xml:space="preserve"> (see para. </w:t>
      </w:r>
      <w:r w:rsidRPr="00A86E79">
        <w:fldChar w:fldCharType="begin"/>
      </w:r>
      <w:r w:rsidRPr="00A86E79">
        <w:instrText xml:space="preserve"> REF _Ref8918104 \r \h  \* MERGEFORMAT </w:instrText>
      </w:r>
      <w:r w:rsidRPr="00A86E79">
        <w:fldChar w:fldCharType="separate"/>
      </w:r>
      <w:r w:rsidR="00AA6EF5">
        <w:t>2.17</w:t>
      </w:r>
      <w:r w:rsidRPr="00A86E79">
        <w:fldChar w:fldCharType="end"/>
      </w:r>
      <w:r w:rsidRPr="00A86E79">
        <w:t>), and the use of such measures should include consideration of the following;</w:t>
      </w:r>
    </w:p>
    <w:p w14:paraId="17DAEB4A" w14:textId="0B0C0AC9" w:rsidR="005E1C78" w:rsidRPr="00A86E79" w:rsidRDefault="005E1C78" w:rsidP="005E1C78">
      <w:pPr>
        <w:pStyle w:val="ListParagraph"/>
        <w:numPr>
          <w:ilvl w:val="0"/>
          <w:numId w:val="32"/>
        </w:numPr>
        <w:ind w:left="567" w:hanging="567"/>
      </w:pPr>
      <w:r w:rsidRPr="00A86E79">
        <w:t>Specification and control of the nuclide composition of the fissile material, the fissile nuclide content, the mass, density, concentration, chemical composition and degree of moderation of the fissile material, and the spacing between systems of fissile material.</w:t>
      </w:r>
    </w:p>
    <w:p w14:paraId="44812FA7" w14:textId="3462D568" w:rsidR="005E1C78" w:rsidRPr="00A86E79" w:rsidRDefault="005E1C78" w:rsidP="005E1C78">
      <w:pPr>
        <w:pStyle w:val="ListParagraph"/>
        <w:numPr>
          <w:ilvl w:val="0"/>
          <w:numId w:val="32"/>
        </w:numPr>
        <w:ind w:left="567" w:hanging="567"/>
      </w:pPr>
      <w:r w:rsidRPr="00A86E79">
        <w:t xml:space="preserve">Determination and demarcation of criticality controlled areas (i.e. areas authorized to contain significant quantities of fissile material) and specification of </w:t>
      </w:r>
      <w:r w:rsidRPr="005E1C78">
        <w:t>the control parameters associated with such areas</w:t>
      </w:r>
      <w:r w:rsidR="007F4462">
        <w:t>.</w:t>
      </w:r>
      <w:r w:rsidRPr="005E1C78">
        <w:t xml:space="preserve"> </w:t>
      </w:r>
      <w:r w:rsidR="007F4462">
        <w:t>S</w:t>
      </w:r>
      <w:r w:rsidRPr="005E1C78">
        <w:t xml:space="preserve">pecification </w:t>
      </w:r>
      <w:r w:rsidR="007F4462">
        <w:t>(</w:t>
      </w:r>
      <w:r w:rsidRPr="005E1C78">
        <w:t>and, where applicable, labelling</w:t>
      </w:r>
      <w:r w:rsidR="007F4462">
        <w:t>)</w:t>
      </w:r>
      <w:r w:rsidRPr="005E1C78">
        <w:t xml:space="preserve"> </w:t>
      </w:r>
      <w:r w:rsidR="007F4462">
        <w:t>of</w:t>
      </w:r>
      <w:r w:rsidR="007F4462" w:rsidRPr="005E1C78">
        <w:t xml:space="preserve"> </w:t>
      </w:r>
      <w:r w:rsidRPr="005E1C78">
        <w:t>materials (e.g. fissile material</w:t>
      </w:r>
      <w:r w:rsidRPr="00A86E79">
        <w:t xml:space="preserve"> or neutron</w:t>
      </w:r>
      <w:r w:rsidRPr="005E1C78">
        <w:t xml:space="preserve"> moderating</w:t>
      </w:r>
      <w:r w:rsidRPr="00A86E79">
        <w:t xml:space="preserve">, </w:t>
      </w:r>
      <w:r w:rsidRPr="005E1C78">
        <w:t xml:space="preserve">absorbing </w:t>
      </w:r>
      <w:r w:rsidRPr="00A86E79">
        <w:t>or</w:t>
      </w:r>
      <w:r w:rsidRPr="005E1C78">
        <w:t xml:space="preserve"> reflecting materials)</w:t>
      </w:r>
      <w:r w:rsidR="00E56FB2">
        <w:t>.</w:t>
      </w:r>
      <w:r w:rsidRPr="005E1C78">
        <w:t xml:space="preserve"> </w:t>
      </w:r>
      <w:r w:rsidR="00E56FB2">
        <w:t>S</w:t>
      </w:r>
      <w:r w:rsidRPr="005E1C78">
        <w:t xml:space="preserve">pecification </w:t>
      </w:r>
      <w:r w:rsidR="00E56FB2">
        <w:t>(</w:t>
      </w:r>
      <w:r w:rsidRPr="005E1C78">
        <w:t>and, where applicable, labelling</w:t>
      </w:r>
      <w:r w:rsidR="00E56FB2">
        <w:t>)</w:t>
      </w:r>
      <w:r w:rsidRPr="005E1C78">
        <w:t xml:space="preserve"> </w:t>
      </w:r>
      <w:r w:rsidR="00E56FB2">
        <w:t>of</w:t>
      </w:r>
      <w:r w:rsidR="00E56FB2" w:rsidRPr="005E1C78">
        <w:t xml:space="preserve"> </w:t>
      </w:r>
      <w:r w:rsidRPr="005E1C78">
        <w:t xml:space="preserve">control parameters and their associated limits on which subcriticality depends. A criticality controlled area </w:t>
      </w:r>
      <w:r w:rsidR="00796904">
        <w:t>should be</w:t>
      </w:r>
      <w:r w:rsidRPr="005E1C78">
        <w:t xml:space="preserve"> defined by both the characteristics of the fissile material within it and the control parameters used.</w:t>
      </w:r>
    </w:p>
    <w:p w14:paraId="2B0DF53B" w14:textId="736A6F22" w:rsidR="005E1C78" w:rsidRPr="00A86E79" w:rsidRDefault="005E1C78" w:rsidP="005E1C78">
      <w:pPr>
        <w:pStyle w:val="ListParagraph"/>
        <w:numPr>
          <w:ilvl w:val="0"/>
          <w:numId w:val="32"/>
        </w:numPr>
        <w:ind w:left="567" w:hanging="567"/>
      </w:pPr>
      <w:r w:rsidRPr="00A86E79">
        <w:t>Control of access to criticality controlled areas.</w:t>
      </w:r>
    </w:p>
    <w:p w14:paraId="5185B0EC" w14:textId="77777777" w:rsidR="005E1C78" w:rsidRPr="005E1C78" w:rsidRDefault="005E1C78" w:rsidP="005E1C78">
      <w:pPr>
        <w:pStyle w:val="ListParagraph"/>
        <w:numPr>
          <w:ilvl w:val="0"/>
          <w:numId w:val="32"/>
        </w:numPr>
        <w:ind w:left="567" w:hanging="567"/>
      </w:pPr>
      <w:r w:rsidRPr="005E1C78">
        <w:t>Separation between criticality controlled areas</w:t>
      </w:r>
      <w:r w:rsidRPr="00A86E79">
        <w:t>,</w:t>
      </w:r>
      <w:r w:rsidRPr="005E1C78">
        <w:t xml:space="preserve"> and separation of materials within criticality controlled areas.</w:t>
      </w:r>
    </w:p>
    <w:p w14:paraId="10E13B6F" w14:textId="5536542D" w:rsidR="005E1C78" w:rsidRPr="00A86E79" w:rsidRDefault="005E1C78" w:rsidP="005E1C78">
      <w:pPr>
        <w:pStyle w:val="ListParagraph"/>
        <w:numPr>
          <w:ilvl w:val="0"/>
          <w:numId w:val="32"/>
        </w:numPr>
        <w:ind w:left="567" w:hanging="567"/>
      </w:pPr>
      <w:r w:rsidRPr="00A86E79">
        <w:t>Movement and control of materials within and between criticality controlled areas (including those areas containing different fissile materials and/or with different control parameters), and spacing between moved and stored materials</w:t>
      </w:r>
      <w:r w:rsidR="000C5DF7">
        <w:t xml:space="preserve"> (s</w:t>
      </w:r>
      <w:r w:rsidR="00E56FB2">
        <w:t>ee also para. 6.147 of SSR-4 [2]</w:t>
      </w:r>
      <w:r w:rsidR="000C5DF7">
        <w:t>)</w:t>
      </w:r>
      <w:r w:rsidRPr="00A86E79">
        <w:t>.</w:t>
      </w:r>
    </w:p>
    <w:p w14:paraId="2BB1C1CE" w14:textId="77777777" w:rsidR="005E1C78" w:rsidRPr="00A86E79" w:rsidRDefault="005E1C78" w:rsidP="005E1C78">
      <w:pPr>
        <w:pStyle w:val="ListParagraph"/>
        <w:numPr>
          <w:ilvl w:val="0"/>
          <w:numId w:val="32"/>
        </w:numPr>
        <w:ind w:left="567" w:hanging="567"/>
      </w:pPr>
      <w:r w:rsidRPr="00A86E79">
        <w:t>Procedural controls for record keeping systems (e.g. accounting for fissile material).</w:t>
      </w:r>
    </w:p>
    <w:p w14:paraId="7DA5DF33" w14:textId="719FF34C" w:rsidR="005E1C78" w:rsidRPr="00A86E79" w:rsidRDefault="005E1C78" w:rsidP="005E1C78">
      <w:pPr>
        <w:pStyle w:val="ListParagraph"/>
        <w:numPr>
          <w:ilvl w:val="0"/>
          <w:numId w:val="32"/>
        </w:numPr>
        <w:ind w:left="567" w:hanging="567"/>
      </w:pPr>
      <w:r w:rsidRPr="00A86E79">
        <w:lastRenderedPageBreak/>
        <w:t>Movement and control of materials from areas without criticality safety control (e.g. wastewater processing areas) to criticality controlled areas or vice versa (e.g. flow of effluent waste streams from controlled to uncontrolled processes)</w:t>
      </w:r>
      <w:r w:rsidR="000C5DF7">
        <w:t xml:space="preserve"> (</w:t>
      </w:r>
      <w:r w:rsidR="0047235A">
        <w:t>s</w:t>
      </w:r>
      <w:r w:rsidR="00E81A2B">
        <w:t>ee also Requirement 28 of SSR-4 [2]</w:t>
      </w:r>
      <w:r w:rsidR="000C5DF7">
        <w:t>)</w:t>
      </w:r>
      <w:r w:rsidRPr="00A86E79">
        <w:t>.</w:t>
      </w:r>
    </w:p>
    <w:p w14:paraId="5F70B37E" w14:textId="77777777" w:rsidR="005E1C78" w:rsidRPr="00A86E79" w:rsidRDefault="005E1C78" w:rsidP="005E1C78">
      <w:pPr>
        <w:pStyle w:val="ListParagraph"/>
        <w:numPr>
          <w:ilvl w:val="0"/>
          <w:numId w:val="32"/>
        </w:numPr>
        <w:ind w:left="567" w:hanging="567"/>
      </w:pPr>
      <w:r w:rsidRPr="00A86E79">
        <w:t>Use of neutron absorbers, and control of their continued presence, distribution and effectiveness.</w:t>
      </w:r>
    </w:p>
    <w:p w14:paraId="01A2CE4E" w14:textId="77777777" w:rsidR="005E1C78" w:rsidRPr="00A86E79" w:rsidRDefault="005E1C78" w:rsidP="005E1C78">
      <w:pPr>
        <w:pStyle w:val="ListParagraph"/>
        <w:numPr>
          <w:ilvl w:val="0"/>
          <w:numId w:val="32"/>
        </w:numPr>
        <w:ind w:left="567" w:hanging="567"/>
      </w:pPr>
      <w:r w:rsidRPr="00A86E79">
        <w:t>Procedures for use and control of ancillary systems and equipment (e.g. vacuum cleaners in criticality controlled areas and control of filter systems in waste air and off-gas systems).</w:t>
      </w:r>
    </w:p>
    <w:p w14:paraId="5DD13E88" w14:textId="20459E13" w:rsidR="005E1C78" w:rsidRPr="005E1C78" w:rsidRDefault="005E1C78" w:rsidP="005E1C78">
      <w:pPr>
        <w:pStyle w:val="ListParagraph"/>
        <w:numPr>
          <w:ilvl w:val="0"/>
          <w:numId w:val="32"/>
        </w:numPr>
        <w:ind w:left="567" w:hanging="567"/>
      </w:pPr>
      <w:r w:rsidRPr="005E1C78">
        <w:t xml:space="preserve">Quality </w:t>
      </w:r>
      <w:r w:rsidR="00E56FB2">
        <w:t>management</w:t>
      </w:r>
      <w:r w:rsidRPr="005E1C78">
        <w:t>, periodic inspection (e.g. control of continued favourable geometries), maintenance, and the collection and analysis of operating experience.</w:t>
      </w:r>
    </w:p>
    <w:p w14:paraId="3F58CA17" w14:textId="6ED581FD" w:rsidR="005E1C78" w:rsidRPr="00A86E79" w:rsidRDefault="005E1C78" w:rsidP="005E1C78">
      <w:pPr>
        <w:pStyle w:val="ListParagraph"/>
        <w:numPr>
          <w:ilvl w:val="0"/>
          <w:numId w:val="32"/>
        </w:numPr>
        <w:ind w:left="567" w:hanging="567"/>
      </w:pPr>
      <w:r w:rsidRPr="00A86E79">
        <w:t>Procedures for use in the event of credible abnormal conditions (e.g. deviations from operating procedures, credible alterations in process or system conditions).</w:t>
      </w:r>
    </w:p>
    <w:p w14:paraId="4C4D9BC3" w14:textId="77777777" w:rsidR="005E1C78" w:rsidRPr="00A86E79" w:rsidRDefault="005E1C78" w:rsidP="005E1C78">
      <w:pPr>
        <w:pStyle w:val="ListParagraph"/>
        <w:numPr>
          <w:ilvl w:val="0"/>
          <w:numId w:val="32"/>
        </w:numPr>
        <w:ind w:left="567" w:hanging="567"/>
      </w:pPr>
      <w:r w:rsidRPr="00A86E79">
        <w:t>Procedures for preventing, detecting, stopping and containing leakages, and for removing leaked materials.</w:t>
      </w:r>
    </w:p>
    <w:p w14:paraId="585D65A6" w14:textId="77777777" w:rsidR="005E1C78" w:rsidRPr="00A86E79" w:rsidRDefault="005E1C78" w:rsidP="005E1C78">
      <w:pPr>
        <w:pStyle w:val="ListParagraph"/>
        <w:numPr>
          <w:ilvl w:val="0"/>
          <w:numId w:val="32"/>
        </w:numPr>
        <w:ind w:left="567" w:hanging="567"/>
      </w:pPr>
      <w:r w:rsidRPr="00A86E79">
        <w:t xml:space="preserve">Procedures for firefighting (e.g. the use of hydrogen-free </w:t>
      </w:r>
      <w:r w:rsidRPr="009952EE">
        <w:t xml:space="preserve">or very low hydrogen content </w:t>
      </w:r>
      <w:r w:rsidRPr="00A86E79">
        <w:t>fire extinguishing materials).</w:t>
      </w:r>
    </w:p>
    <w:p w14:paraId="12117B08" w14:textId="00E9F1BF" w:rsidR="005E1C78" w:rsidRPr="00A86E79" w:rsidRDefault="005E1C78" w:rsidP="005E1C78">
      <w:pPr>
        <w:pStyle w:val="ListParagraph"/>
        <w:numPr>
          <w:ilvl w:val="0"/>
          <w:numId w:val="32"/>
        </w:numPr>
        <w:ind w:left="567" w:hanging="567"/>
      </w:pPr>
      <w:r w:rsidRPr="00A86E79">
        <w:t>Procedures for the control and analysis of design modifications</w:t>
      </w:r>
      <w:r w:rsidR="002C3359">
        <w:t xml:space="preserve"> and of changes in operating procedures</w:t>
      </w:r>
      <w:r w:rsidRPr="00A86E79">
        <w:t>.</w:t>
      </w:r>
    </w:p>
    <w:p w14:paraId="43A9A0B2" w14:textId="77777777" w:rsidR="005E1C78" w:rsidRPr="00A86E79" w:rsidRDefault="005E1C78" w:rsidP="005E1C78">
      <w:pPr>
        <w:pStyle w:val="ListParagraph"/>
        <w:numPr>
          <w:ilvl w:val="0"/>
          <w:numId w:val="32"/>
        </w:numPr>
        <w:ind w:left="567" w:hanging="567"/>
      </w:pPr>
      <w:r w:rsidRPr="00A86E79">
        <w:t>Procedures for criticality safety assessment and analysis.</w:t>
      </w:r>
    </w:p>
    <w:p w14:paraId="5D86AEBE" w14:textId="29CE154C" w:rsidR="005E1C78" w:rsidRPr="00A86E79" w:rsidRDefault="005E1C78" w:rsidP="005E1C78">
      <w:pPr>
        <w:pStyle w:val="ListParagraph"/>
        <w:numPr>
          <w:ilvl w:val="0"/>
          <w:numId w:val="32"/>
        </w:numPr>
        <w:ind w:left="567" w:hanging="567"/>
      </w:pPr>
      <w:r w:rsidRPr="00A86E79">
        <w:t>Procedures for the appointment of suitably qualified and experienced criticality safety</w:t>
      </w:r>
      <w:r w:rsidR="002C3359">
        <w:t xml:space="preserve"> staff</w:t>
      </w:r>
      <w:r w:rsidRPr="00A86E79">
        <w:t>.</w:t>
      </w:r>
    </w:p>
    <w:p w14:paraId="12EAA650" w14:textId="6213C8A4" w:rsidR="005E1C78" w:rsidRPr="00A86E79" w:rsidRDefault="005E1C78" w:rsidP="005E1C78">
      <w:pPr>
        <w:pStyle w:val="ListParagraph"/>
        <w:numPr>
          <w:ilvl w:val="0"/>
          <w:numId w:val="32"/>
        </w:numPr>
        <w:ind w:left="567" w:hanging="567"/>
      </w:pPr>
      <w:r w:rsidRPr="00A86E79">
        <w:t xml:space="preserve">Procedures for training operating personnel and criticality safety </w:t>
      </w:r>
      <w:r w:rsidR="002C3359">
        <w:t>staff</w:t>
      </w:r>
      <w:r w:rsidRPr="00A86E79">
        <w:t>.</w:t>
      </w:r>
    </w:p>
    <w:p w14:paraId="4EFB0522" w14:textId="77777777" w:rsidR="005E1C78" w:rsidRPr="00A86E79" w:rsidRDefault="005E1C78" w:rsidP="005E1C78">
      <w:pPr>
        <w:pStyle w:val="ListParagraph"/>
        <w:numPr>
          <w:ilvl w:val="0"/>
          <w:numId w:val="32"/>
        </w:numPr>
        <w:ind w:left="567" w:hanging="567"/>
      </w:pPr>
      <w:r w:rsidRPr="00A86E79">
        <w:t>Ensuring that the procedures are understood by operating personnel and contractors working at the facility.</w:t>
      </w:r>
    </w:p>
    <w:p w14:paraId="0F00BA6D" w14:textId="77777777" w:rsidR="005E1C78" w:rsidRPr="00A86E79" w:rsidRDefault="005E1C78" w:rsidP="005E1C78">
      <w:pPr>
        <w:pStyle w:val="ListParagraph"/>
        <w:numPr>
          <w:ilvl w:val="0"/>
          <w:numId w:val="32"/>
        </w:numPr>
        <w:ind w:left="567" w:hanging="567"/>
      </w:pPr>
      <w:r w:rsidRPr="00A86E79">
        <w:t>Control of the facility configuration.</w:t>
      </w:r>
    </w:p>
    <w:p w14:paraId="29FCAF9B" w14:textId="436440D7" w:rsidR="005E1C78" w:rsidRPr="00A86E79" w:rsidRDefault="005E1C78" w:rsidP="005E1C78">
      <w:pPr>
        <w:pStyle w:val="ListParagraph"/>
        <w:numPr>
          <w:ilvl w:val="0"/>
          <w:numId w:val="32"/>
        </w:numPr>
        <w:ind w:left="567" w:hanging="567"/>
      </w:pPr>
      <w:r w:rsidRPr="00A86E79">
        <w:t>The safety functions and safety classification of structures, systems and components important to safety (</w:t>
      </w:r>
      <w:r w:rsidR="00E81A2B">
        <w:t>e.g.</w:t>
      </w:r>
      <w:r w:rsidRPr="00A86E79">
        <w:t xml:space="preserve"> </w:t>
      </w:r>
      <w:r w:rsidR="00E81A2B">
        <w:t>in relation</w:t>
      </w:r>
      <w:r w:rsidRPr="00A86E79">
        <w:t xml:space="preserve"> to the design, procurement, administrative oversight of operations, and to maintenance, inspection, testing and examination).</w:t>
      </w:r>
    </w:p>
    <w:p w14:paraId="6531ABD5" w14:textId="77777777" w:rsidR="005E1C78" w:rsidRPr="00A86E79" w:rsidRDefault="005E1C78" w:rsidP="005E1C78">
      <w:pPr>
        <w:pStyle w:val="Heading3"/>
      </w:pPr>
      <w:bookmarkStart w:id="92" w:name="_Toc338139125"/>
      <w:r w:rsidRPr="00A86E79">
        <w:t>Operating procedures</w:t>
      </w:r>
      <w:bookmarkEnd w:id="92"/>
    </w:p>
    <w:p w14:paraId="3D99F288" w14:textId="00469144" w:rsidR="005E1C78" w:rsidRPr="00A86E79" w:rsidRDefault="00A3522E" w:rsidP="00CC59E6">
      <w:pPr>
        <w:pStyle w:val="Section3"/>
      </w:pPr>
      <w:r>
        <w:t>O</w:t>
      </w:r>
      <w:r w:rsidR="005E1C78" w:rsidRPr="00A86E79">
        <w:t xml:space="preserve">perating procedures </w:t>
      </w:r>
      <w:r>
        <w:t xml:space="preserve">are </w:t>
      </w:r>
      <w:r w:rsidR="005E1C78">
        <w:t>required by Requirement 63 of</w:t>
      </w:r>
      <w:r w:rsidR="005E1C78" w:rsidRPr="00A86E79">
        <w:t xml:space="preserve"> SSR-4</w:t>
      </w:r>
      <w:r w:rsidR="005E1C78">
        <w:t xml:space="preserve"> [</w:t>
      </w:r>
      <w:r>
        <w:t>2</w:t>
      </w:r>
      <w:r w:rsidR="005E1C78">
        <w:t>]</w:t>
      </w:r>
      <w:r w:rsidR="0047235A">
        <w:t>,</w:t>
      </w:r>
      <w:r>
        <w:t xml:space="preserve"> and approved procedures in relation to criticality safety are required by para. 9.83 of SSR-4 [2]. These procedures </w:t>
      </w:r>
      <w:r w:rsidR="005E1C78" w:rsidRPr="00A86E79">
        <w:t>should be written with sufficient detail for a qualified individual to be able to perform the activities without the need for direct supervision.</w:t>
      </w:r>
      <w:r w:rsidR="00DD4A1C">
        <w:t xml:space="preserve"> </w:t>
      </w:r>
      <w:r w:rsidR="0047235A">
        <w:t>T</w:t>
      </w:r>
      <w:r w:rsidR="00DD4A1C">
        <w:t xml:space="preserve">he aims of </w:t>
      </w:r>
      <w:r w:rsidR="005E1C78" w:rsidRPr="00A86E79">
        <w:t>operating procedures</w:t>
      </w:r>
      <w:r w:rsidR="00DD4A1C">
        <w:t xml:space="preserve"> should be as follows</w:t>
      </w:r>
      <w:r w:rsidR="005E1C78" w:rsidRPr="00A86E79">
        <w:t>:</w:t>
      </w:r>
    </w:p>
    <w:p w14:paraId="55FA1150" w14:textId="2E3F9D65" w:rsidR="005E1C78" w:rsidRPr="00A86E79" w:rsidRDefault="00DD4A1C" w:rsidP="005E1C78">
      <w:pPr>
        <w:pStyle w:val="ListParagraph"/>
        <w:numPr>
          <w:ilvl w:val="0"/>
          <w:numId w:val="36"/>
        </w:numPr>
        <w:ind w:left="567" w:hanging="567"/>
      </w:pPr>
      <w:r>
        <w:lastRenderedPageBreak/>
        <w:t>To</w:t>
      </w:r>
      <w:r w:rsidRPr="00A86E79">
        <w:t xml:space="preserve"> </w:t>
      </w:r>
      <w:r w:rsidR="005E1C78" w:rsidRPr="00A86E79">
        <w:t>facilitate the safe and efficient conduct of operations;</w:t>
      </w:r>
    </w:p>
    <w:p w14:paraId="757715F5" w14:textId="0213FA8F" w:rsidR="005E1C78" w:rsidRPr="00A86E79" w:rsidRDefault="00DD4A1C" w:rsidP="005E1C78">
      <w:pPr>
        <w:pStyle w:val="ListParagraph"/>
        <w:numPr>
          <w:ilvl w:val="0"/>
          <w:numId w:val="36"/>
        </w:numPr>
        <w:ind w:left="567" w:hanging="567"/>
      </w:pPr>
      <w:r>
        <w:t>To</w:t>
      </w:r>
      <w:r w:rsidRPr="00A86E79">
        <w:t xml:space="preserve"> </w:t>
      </w:r>
      <w:r w:rsidR="005E1C78" w:rsidRPr="00A86E79">
        <w:t>include those controls, limits and measures that are important for ensuring subcriticality;</w:t>
      </w:r>
    </w:p>
    <w:p w14:paraId="7492476B" w14:textId="4B609929" w:rsidR="005E1C78" w:rsidRPr="00A86E79" w:rsidRDefault="00DD4A1C" w:rsidP="005E1C78">
      <w:pPr>
        <w:pStyle w:val="ListParagraph"/>
        <w:numPr>
          <w:ilvl w:val="0"/>
          <w:numId w:val="36"/>
        </w:numPr>
        <w:ind w:left="567" w:hanging="567"/>
      </w:pPr>
      <w:r>
        <w:t xml:space="preserve">To </w:t>
      </w:r>
      <w:r w:rsidR="005E1C78">
        <w:t xml:space="preserve">include </w:t>
      </w:r>
      <w:r w:rsidR="005E1C78" w:rsidRPr="00A86E79">
        <w:t xml:space="preserve">mandatory operations, advice and guidance for </w:t>
      </w:r>
      <w:r w:rsidR="00181BBF">
        <w:t>credible abnormal conditions</w:t>
      </w:r>
      <w:r w:rsidR="005E1C78" w:rsidRPr="00A86E79">
        <w:t xml:space="preserve"> and accident conditions;</w:t>
      </w:r>
    </w:p>
    <w:p w14:paraId="2ACAD7F9" w14:textId="0E128D1E" w:rsidR="005E1C78" w:rsidRPr="00A86E79" w:rsidRDefault="00DD4A1C" w:rsidP="005E1C78">
      <w:pPr>
        <w:pStyle w:val="ListParagraph"/>
        <w:numPr>
          <w:ilvl w:val="0"/>
          <w:numId w:val="36"/>
        </w:numPr>
        <w:ind w:left="567" w:hanging="567"/>
      </w:pPr>
      <w:r>
        <w:t>To</w:t>
      </w:r>
      <w:r w:rsidRPr="00A86E79">
        <w:t xml:space="preserve"> </w:t>
      </w:r>
      <w:r w:rsidR="005E1C78" w:rsidRPr="00A86E79">
        <w:t xml:space="preserve">include appropriate links between procedures in order to avoid omissions and duplications and, where necessary, </w:t>
      </w:r>
      <w:r>
        <w:t>to</w:t>
      </w:r>
      <w:r w:rsidRPr="00A86E79">
        <w:t xml:space="preserve"> clearly </w:t>
      </w:r>
      <w:r w:rsidR="005E1C78" w:rsidRPr="00A86E79">
        <w:t xml:space="preserve">specify </w:t>
      </w:r>
      <w:r>
        <w:t xml:space="preserve">the </w:t>
      </w:r>
      <w:r w:rsidR="005E1C78" w:rsidRPr="00A86E79">
        <w:t>conditions of entry to and exit from other procedures;</w:t>
      </w:r>
    </w:p>
    <w:p w14:paraId="42CC27ED" w14:textId="726CB125" w:rsidR="005E1C78" w:rsidRPr="00A86E79" w:rsidRDefault="00DD4A1C" w:rsidP="005E1C78">
      <w:pPr>
        <w:pStyle w:val="ListParagraph"/>
        <w:numPr>
          <w:ilvl w:val="0"/>
          <w:numId w:val="36"/>
        </w:numPr>
        <w:ind w:left="567" w:hanging="567"/>
      </w:pPr>
      <w:r>
        <w:t xml:space="preserve">To </w:t>
      </w:r>
      <w:r w:rsidR="005E1C78">
        <w:t>be</w:t>
      </w:r>
      <w:r w:rsidR="005E1C78" w:rsidRPr="00A86E79">
        <w:t xml:space="preserve"> simple and readily understandable to operating personnel</w:t>
      </w:r>
      <w:r w:rsidR="0047235A">
        <w:t>.</w:t>
      </w:r>
    </w:p>
    <w:p w14:paraId="6B41EC67" w14:textId="6A31A9DE" w:rsidR="005E1C78" w:rsidRPr="00A86E79" w:rsidRDefault="005E1C78" w:rsidP="00CC59E6">
      <w:pPr>
        <w:pStyle w:val="Section3"/>
      </w:pPr>
      <w:r w:rsidRPr="00A86E79">
        <w:t xml:space="preserve">Procedures </w:t>
      </w:r>
      <w:r w:rsidRPr="00EF6EDD">
        <w:t>should</w:t>
      </w:r>
      <w:r w:rsidRPr="00A86E79">
        <w:t xml:space="preserve"> be reviewed in accordance with the management system</w:t>
      </w:r>
      <w:r w:rsidRPr="00EF6EDD">
        <w:t>.</w:t>
      </w:r>
      <w:r w:rsidRPr="00A86E79">
        <w:t xml:space="preserve"> </w:t>
      </w:r>
      <w:r w:rsidR="00DD4A1C">
        <w:t>Such reviews should</w:t>
      </w:r>
      <w:r w:rsidR="00DD4A1C" w:rsidRPr="00A86E79">
        <w:t xml:space="preserve"> incorporate any changes and lessons from feedback of operating experience,</w:t>
      </w:r>
      <w:r w:rsidR="00DD4A1C">
        <w:t xml:space="preserve"> </w:t>
      </w:r>
      <w:r w:rsidR="00DD4A1C" w:rsidRPr="00A86E79">
        <w:t xml:space="preserve">and </w:t>
      </w:r>
      <w:r w:rsidR="00DD4A1C">
        <w:t>should be supported by</w:t>
      </w:r>
      <w:r w:rsidR="00DD4A1C" w:rsidRPr="00A86E79">
        <w:t xml:space="preserve"> </w:t>
      </w:r>
      <w:r w:rsidR="00DD4A1C">
        <w:t xml:space="preserve">periodic </w:t>
      </w:r>
      <w:r w:rsidR="00DD4A1C" w:rsidRPr="00A86E79">
        <w:t>training.</w:t>
      </w:r>
      <w:r w:rsidR="00DD4A1C">
        <w:t xml:space="preserve"> </w:t>
      </w:r>
      <w:r w:rsidRPr="00A86E79">
        <w:t xml:space="preserve">As appropriate, this should include review by supervisors and the relevant criticality safety </w:t>
      </w:r>
      <w:r w:rsidR="00311E69">
        <w:t>staff</w:t>
      </w:r>
      <w:r w:rsidR="00DD4A1C">
        <w:t xml:space="preserve">. Any changes to operating procedures </w:t>
      </w:r>
      <w:r w:rsidRPr="00A86E79">
        <w:t>should be subject to approval by managers responsible for ensuring subcriticality.</w:t>
      </w:r>
    </w:p>
    <w:p w14:paraId="5B172699" w14:textId="36BE113D" w:rsidR="005E1C78" w:rsidRPr="00A86E79" w:rsidRDefault="005E1C78" w:rsidP="005E1C78">
      <w:pPr>
        <w:pStyle w:val="Heading3"/>
      </w:pPr>
      <w:bookmarkStart w:id="93" w:name="_Toc338139126"/>
      <w:r w:rsidRPr="00A86E79">
        <w:t>Responsibilit</w:t>
      </w:r>
      <w:r w:rsidR="001F1C11">
        <w:t>ies</w:t>
      </w:r>
      <w:r w:rsidRPr="00A86E79">
        <w:t xml:space="preserve"> and authorit</w:t>
      </w:r>
      <w:r w:rsidR="001F1C11">
        <w:t>ies for criticality safety</w:t>
      </w:r>
      <w:bookmarkEnd w:id="93"/>
    </w:p>
    <w:p w14:paraId="2230AD1A" w14:textId="5BA2F5C0" w:rsidR="005E1C78" w:rsidRPr="00A86E79" w:rsidRDefault="005E1C78" w:rsidP="00CC59E6">
      <w:pPr>
        <w:pStyle w:val="Section3"/>
      </w:pPr>
      <w:r w:rsidRPr="00A86E79">
        <w:t xml:space="preserve">The operating organization has the responsibility for overseeing the implementation of the criticality safety measures and for implementing </w:t>
      </w:r>
      <w:r w:rsidR="001F1C11">
        <w:t xml:space="preserve">an </w:t>
      </w:r>
      <w:r w:rsidRPr="00A86E79">
        <w:t xml:space="preserve">appropriate quality </w:t>
      </w:r>
      <w:r w:rsidR="001F1C11">
        <w:t>management</w:t>
      </w:r>
      <w:r w:rsidR="001F1C11" w:rsidRPr="00A86E79">
        <w:t xml:space="preserve"> </w:t>
      </w:r>
      <w:r w:rsidR="001F1C11">
        <w:t>programme</w:t>
      </w:r>
      <w:r w:rsidRPr="00A86E79">
        <w:t xml:space="preserve">. </w:t>
      </w:r>
      <w:r w:rsidR="001F1C11">
        <w:t>The relevant</w:t>
      </w:r>
      <w:r w:rsidR="001F1C11" w:rsidRPr="00A86E79">
        <w:t xml:space="preserve"> </w:t>
      </w:r>
      <w:r w:rsidRPr="00A86E79">
        <w:t>authorit</w:t>
      </w:r>
      <w:r w:rsidR="001F1C11">
        <w:t>ies</w:t>
      </w:r>
      <w:r w:rsidRPr="00A86E79">
        <w:t xml:space="preserve"> and responsibilit</w:t>
      </w:r>
      <w:r w:rsidR="001F1C11">
        <w:t>ies</w:t>
      </w:r>
      <w:r w:rsidRPr="00A86E79">
        <w:t xml:space="preserve"> </w:t>
      </w:r>
      <w:r w:rsidR="001F1C11">
        <w:t>are required to</w:t>
      </w:r>
      <w:r w:rsidR="001F1C11" w:rsidRPr="00A86E79">
        <w:t xml:space="preserve"> </w:t>
      </w:r>
      <w:r w:rsidRPr="00A86E79">
        <w:t xml:space="preserve">be documented in the management system (see paras. </w:t>
      </w:r>
      <w:r w:rsidRPr="00A86E79">
        <w:fldChar w:fldCharType="begin"/>
      </w:r>
      <w:r w:rsidRPr="00A86E79">
        <w:instrText xml:space="preserve"> REF _Ref8918430 \r \h  \* MERGEFORMAT </w:instrText>
      </w:r>
      <w:r w:rsidRPr="00A86E79">
        <w:fldChar w:fldCharType="separate"/>
      </w:r>
      <w:r w:rsidR="00AA6EF5">
        <w:t>2.22</w:t>
      </w:r>
      <w:r w:rsidRPr="00A86E79">
        <w:fldChar w:fldCharType="end"/>
      </w:r>
      <w:r w:rsidRPr="00A86E79">
        <w:t xml:space="preserve"> and </w:t>
      </w:r>
      <w:r w:rsidRPr="00A86E79">
        <w:fldChar w:fldCharType="begin"/>
      </w:r>
      <w:r w:rsidRPr="00A86E79">
        <w:instrText xml:space="preserve"> REF _Ref8918446 \r \h  \* MERGEFORMAT </w:instrText>
      </w:r>
      <w:r w:rsidRPr="00A86E79">
        <w:fldChar w:fldCharType="separate"/>
      </w:r>
      <w:r w:rsidR="00AA6EF5">
        <w:t>2.23</w:t>
      </w:r>
      <w:r w:rsidRPr="00A86E79">
        <w:fldChar w:fldCharType="end"/>
      </w:r>
      <w:r w:rsidRPr="00A86E79">
        <w:t>).</w:t>
      </w:r>
    </w:p>
    <w:p w14:paraId="406D790A" w14:textId="71445ACB" w:rsidR="005E1C78" w:rsidRPr="00A86E79" w:rsidRDefault="005E1C78" w:rsidP="00CC59E6">
      <w:pPr>
        <w:pStyle w:val="Section3"/>
      </w:pPr>
      <w:r w:rsidRPr="00A86E79">
        <w:t>The operating organization may delegate authority for the implementation of specific criticality safety measures to supervisors. The authority that is permitted to be delegated to a supervisor should be specified and documented in the management system. The primary responsibility for safety remains with the operating organization</w:t>
      </w:r>
      <w:r w:rsidR="001F1C11">
        <w:t xml:space="preserve">: </w:t>
      </w:r>
      <w:r w:rsidRPr="00A86E79">
        <w:t>see Requirement 2 of SSR-4 [</w:t>
      </w:r>
      <w:r w:rsidR="0047235A">
        <w:t>2</w:t>
      </w:r>
      <w:r w:rsidRPr="00A86E79">
        <w:t xml:space="preserve">]. </w:t>
      </w:r>
    </w:p>
    <w:p w14:paraId="42C9501F" w14:textId="76912979" w:rsidR="005E1C78" w:rsidRPr="00A86E79" w:rsidRDefault="005E1C78" w:rsidP="00CC59E6">
      <w:pPr>
        <w:pStyle w:val="Section3"/>
      </w:pPr>
      <w:r w:rsidRPr="00A86E79">
        <w:t xml:space="preserve">Authority for the implementation of </w:t>
      </w:r>
      <w:r w:rsidR="001F1C11">
        <w:t xml:space="preserve">the </w:t>
      </w:r>
      <w:r w:rsidRPr="00A86E79">
        <w:t xml:space="preserve">quality </w:t>
      </w:r>
      <w:r w:rsidR="001F1C11">
        <w:t>management programme</w:t>
      </w:r>
      <w:r w:rsidRPr="00A86E79">
        <w:t xml:space="preserve"> should be assigned to persons who are independent of the operating personnel.</w:t>
      </w:r>
    </w:p>
    <w:p w14:paraId="401386C9" w14:textId="78B36E45" w:rsidR="005E1C78" w:rsidRPr="00A86E79" w:rsidRDefault="005E1C78" w:rsidP="00CC59E6">
      <w:pPr>
        <w:pStyle w:val="Section3"/>
      </w:pPr>
      <w:r w:rsidRPr="00A86E79">
        <w:t>Requirement 12 of GSR Part 2 [</w:t>
      </w:r>
      <w:r w:rsidR="001F1C11">
        <w:t>5</w:t>
      </w:r>
      <w:r w:rsidRPr="00A86E79">
        <w:t>]</w:t>
      </w:r>
      <w:r w:rsidR="001F1C11">
        <w:t xml:space="preserve"> states that</w:t>
      </w:r>
      <w:r w:rsidRPr="00A86E79">
        <w:t xml:space="preserve"> </w:t>
      </w:r>
      <w:r w:rsidR="002C3359">
        <w:t>“</w:t>
      </w:r>
      <w:r w:rsidR="001F1C11">
        <w:t>[</w:t>
      </w:r>
      <w:r w:rsidR="001F1C11">
        <w:rPr>
          <w:b/>
          <w:bCs/>
        </w:rPr>
        <w:t>i]</w:t>
      </w:r>
      <w:r w:rsidR="002C3359" w:rsidRPr="001F1C11">
        <w:rPr>
          <w:b/>
          <w:bCs/>
        </w:rPr>
        <w:t>ndividuals in the organization, from senior managers downwards, shall foster a</w:t>
      </w:r>
      <w:r w:rsidRPr="001F1C11">
        <w:rPr>
          <w:b/>
          <w:bCs/>
        </w:rPr>
        <w:t xml:space="preserve"> strong safety culture.</w:t>
      </w:r>
      <w:r w:rsidR="002C3359">
        <w:t>”</w:t>
      </w:r>
      <w:r w:rsidRPr="00A86E79">
        <w:t xml:space="preserve"> This should </w:t>
      </w:r>
      <w:r w:rsidR="001F1C11">
        <w:t>ensure that</w:t>
      </w:r>
      <w:r w:rsidR="001F1C11" w:rsidRPr="00A86E79">
        <w:t xml:space="preserve"> </w:t>
      </w:r>
      <w:r w:rsidRPr="00A86E79">
        <w:t xml:space="preserve">all personnel </w:t>
      </w:r>
      <w:r w:rsidR="002C3359">
        <w:t>understand</w:t>
      </w:r>
      <w:r w:rsidRPr="00A86E79">
        <w:t xml:space="preserve"> the importance of ensuring subcriticality and the necessity of adequately implementing the criticality safety measures. For this purpose, the operating organization should provide the following:</w:t>
      </w:r>
    </w:p>
    <w:p w14:paraId="48269879" w14:textId="0E4E9134" w:rsidR="005E1C78" w:rsidRPr="00A86E79" w:rsidRDefault="00A75E51" w:rsidP="005E1C78">
      <w:pPr>
        <w:pStyle w:val="ListParagraph"/>
        <w:numPr>
          <w:ilvl w:val="0"/>
          <w:numId w:val="37"/>
        </w:numPr>
        <w:ind w:left="567" w:hanging="567"/>
      </w:pPr>
      <w:r>
        <w:t>C</w:t>
      </w:r>
      <w:r w:rsidRPr="00A86E79">
        <w:t xml:space="preserve">riticality </w:t>
      </w:r>
      <w:r w:rsidR="005E1C78" w:rsidRPr="00A86E79">
        <w:t xml:space="preserve">safety </w:t>
      </w:r>
      <w:r w:rsidR="00311E69">
        <w:t xml:space="preserve">staff </w:t>
      </w:r>
      <w:r w:rsidR="005E1C78" w:rsidRPr="00A86E79">
        <w:t>who are independent of operating personnel</w:t>
      </w:r>
      <w:r w:rsidR="001F1C11">
        <w:t>,</w:t>
      </w:r>
      <w:r w:rsidR="005E1C78" w:rsidRPr="00A86E79">
        <w:t xml:space="preserve"> and </w:t>
      </w:r>
      <w:r w:rsidR="001F1C11">
        <w:t xml:space="preserve">who </w:t>
      </w:r>
      <w:r w:rsidR="005E1C78" w:rsidRPr="00A86E79">
        <w:t>report</w:t>
      </w:r>
      <w:r w:rsidR="001F1C11">
        <w:t xml:space="preserve"> (</w:t>
      </w:r>
      <w:r w:rsidR="005E1C78" w:rsidRPr="00A86E79">
        <w:t xml:space="preserve"> along with other safety experts</w:t>
      </w:r>
      <w:r w:rsidR="001F1C11">
        <w:t>)</w:t>
      </w:r>
      <w:r w:rsidR="005E1C78" w:rsidRPr="00A86E79">
        <w:t xml:space="preserve"> to a manager with responsibility for safety at the highest level of the organi</w:t>
      </w:r>
      <w:r w:rsidR="005E1C78">
        <w:t>z</w:t>
      </w:r>
      <w:r w:rsidR="005E1C78" w:rsidRPr="00A86E79">
        <w:t>ation;</w:t>
      </w:r>
    </w:p>
    <w:p w14:paraId="0BB4306E" w14:textId="77252C6A" w:rsidR="005E1C78" w:rsidRPr="00A86E79" w:rsidRDefault="005E1C78" w:rsidP="005E1C78">
      <w:pPr>
        <w:pStyle w:val="ListParagraph"/>
        <w:numPr>
          <w:ilvl w:val="0"/>
          <w:numId w:val="37"/>
        </w:numPr>
        <w:ind w:left="567" w:hanging="567"/>
      </w:pPr>
      <w:r w:rsidRPr="00A86E79">
        <w:t xml:space="preserve">The organizational means for ensuring that the criticality safety </w:t>
      </w:r>
      <w:r w:rsidR="00311E69">
        <w:t xml:space="preserve">staff </w:t>
      </w:r>
      <w:r w:rsidRPr="00A86E79">
        <w:t xml:space="preserve">provide managers, supervisors </w:t>
      </w:r>
      <w:r w:rsidRPr="00A86E79">
        <w:lastRenderedPageBreak/>
        <w:t>and operating personnel with periodic training on criticality safety, to improve their safety awareness and behaviour</w:t>
      </w:r>
      <w:r w:rsidR="00C20848">
        <w:t xml:space="preserve"> (see para. 9.83 of SSR-4 [2])</w:t>
      </w:r>
      <w:r w:rsidRPr="00A86E79">
        <w:t>;</w:t>
      </w:r>
    </w:p>
    <w:p w14:paraId="1AB2909A" w14:textId="6825C502" w:rsidR="005E1C78" w:rsidRPr="00A86E79" w:rsidRDefault="005E1C78" w:rsidP="005E1C78">
      <w:pPr>
        <w:pStyle w:val="ListParagraph"/>
        <w:numPr>
          <w:ilvl w:val="0"/>
          <w:numId w:val="37"/>
        </w:numPr>
        <w:ind w:left="567" w:hanging="567"/>
      </w:pPr>
      <w:r w:rsidRPr="00A86E79">
        <w:t xml:space="preserve">The organizational means for ensuring that criticality safety </w:t>
      </w:r>
      <w:r w:rsidR="00311E69">
        <w:t xml:space="preserve">staff </w:t>
      </w:r>
      <w:r w:rsidRPr="00A86E79">
        <w:t>are provided with periodic training on criticality safety</w:t>
      </w:r>
      <w:r w:rsidRPr="00E2787E">
        <w:t xml:space="preserve"> that is suited to the</w:t>
      </w:r>
      <w:r w:rsidR="00C20848">
        <w:t>ir</w:t>
      </w:r>
      <w:r w:rsidRPr="00E2787E">
        <w:t xml:space="preserve"> </w:t>
      </w:r>
      <w:r w:rsidR="00A75E51">
        <w:t xml:space="preserve">roles, responsibilities and </w:t>
      </w:r>
      <w:r w:rsidRPr="00E2787E">
        <w:t>operations</w:t>
      </w:r>
      <w:r w:rsidRPr="00A86E79">
        <w:t>;</w:t>
      </w:r>
    </w:p>
    <w:p w14:paraId="4F6236F7" w14:textId="116873EC" w:rsidR="005E1C78" w:rsidRPr="00A86E79" w:rsidRDefault="005E1C78" w:rsidP="005E1C78">
      <w:pPr>
        <w:pStyle w:val="ListParagraph"/>
        <w:numPr>
          <w:ilvl w:val="0"/>
          <w:numId w:val="37"/>
        </w:numPr>
        <w:ind w:left="567" w:hanging="567"/>
      </w:pPr>
      <w:r w:rsidRPr="00A86E79">
        <w:t xml:space="preserve">The organizational means for ensuring that periodic reviews of criticality safety assessments </w:t>
      </w:r>
      <w:r w:rsidR="00C20848">
        <w:t xml:space="preserve">(see Section 4) </w:t>
      </w:r>
      <w:r w:rsidRPr="00A86E79">
        <w:t>are undertaken;</w:t>
      </w:r>
    </w:p>
    <w:p w14:paraId="05E38577" w14:textId="77777777" w:rsidR="005E1C78" w:rsidRPr="00A86E79" w:rsidRDefault="005E1C78" w:rsidP="005E1C78">
      <w:pPr>
        <w:pStyle w:val="ListParagraph"/>
        <w:numPr>
          <w:ilvl w:val="0"/>
          <w:numId w:val="37"/>
        </w:numPr>
        <w:ind w:left="567" w:hanging="567"/>
      </w:pPr>
      <w:r w:rsidRPr="00A86E79">
        <w:t>The organizational means for ensuring that the criticality safety programme and its effectiveness are continually reviewed and improved.</w:t>
      </w:r>
    </w:p>
    <w:p w14:paraId="0483D0A5" w14:textId="0625417C" w:rsidR="005E1C78" w:rsidRPr="00A86E79" w:rsidRDefault="005E1C78" w:rsidP="00CC59E6">
      <w:pPr>
        <w:pStyle w:val="Section3"/>
      </w:pPr>
      <w:r w:rsidRPr="00A86E79">
        <w:t xml:space="preserve">Records of participation in criticality safety training should be maintained and used to ensure that routine refresher training is </w:t>
      </w:r>
      <w:r w:rsidR="00C20848">
        <w:t>provided</w:t>
      </w:r>
      <w:r w:rsidRPr="00A86E79">
        <w:t>.</w:t>
      </w:r>
    </w:p>
    <w:p w14:paraId="4FE7F613" w14:textId="086EE747" w:rsidR="005E1C78" w:rsidRPr="00A86E79" w:rsidRDefault="005E1C78" w:rsidP="00CC59E6">
      <w:pPr>
        <w:pStyle w:val="Section3"/>
      </w:pPr>
      <w:r w:rsidRPr="00A86E79">
        <w:t>The criticality safety</w:t>
      </w:r>
      <w:r w:rsidR="00A75E51">
        <w:t xml:space="preserve"> </w:t>
      </w:r>
      <w:r w:rsidR="00311E69">
        <w:t>staff</w:t>
      </w:r>
      <w:r w:rsidR="00311E69" w:rsidRPr="00A86E79">
        <w:t xml:space="preserve"> </w:t>
      </w:r>
      <w:r w:rsidRPr="00A86E79">
        <w:t>should be responsible for the following:</w:t>
      </w:r>
    </w:p>
    <w:p w14:paraId="10D81038" w14:textId="63E7AD01" w:rsidR="005E1C78" w:rsidRPr="00A86E79" w:rsidRDefault="00C20848" w:rsidP="005E1C78">
      <w:pPr>
        <w:pStyle w:val="ListParagraph"/>
        <w:numPr>
          <w:ilvl w:val="0"/>
          <w:numId w:val="38"/>
        </w:numPr>
        <w:ind w:left="567" w:hanging="567"/>
      </w:pPr>
      <w:r>
        <w:t>Performing and</w:t>
      </w:r>
      <w:r w:rsidR="005E1C78" w:rsidRPr="00A86E79">
        <w:t xml:space="preserve"> document</w:t>
      </w:r>
      <w:r>
        <w:t>ing</w:t>
      </w:r>
      <w:r w:rsidR="005E1C78" w:rsidRPr="00A86E79">
        <w:t xml:space="preserve"> criticality safety assessments for systems of, or areas with, fissile material;</w:t>
      </w:r>
    </w:p>
    <w:p w14:paraId="4BF2FB9A" w14:textId="77777777" w:rsidR="005E1C78" w:rsidRPr="00A86E79" w:rsidRDefault="005E1C78" w:rsidP="005E1C78">
      <w:pPr>
        <w:pStyle w:val="ListParagraph"/>
        <w:numPr>
          <w:ilvl w:val="0"/>
          <w:numId w:val="38"/>
        </w:numPr>
        <w:ind w:left="567" w:hanging="567"/>
      </w:pPr>
      <w:r w:rsidRPr="00A86E79">
        <w:t>Ensuring the accuracy of the criticality safety assessment, by, whenever possible, directly observing the activity, processes or equipment, as appropriate, and encouraging operating personnel to provide feedback on operating experience;</w:t>
      </w:r>
    </w:p>
    <w:p w14:paraId="43AB12D2" w14:textId="49E4F59A" w:rsidR="005E1C78" w:rsidRPr="00A86E79" w:rsidRDefault="005E1C78" w:rsidP="005E1C78">
      <w:pPr>
        <w:pStyle w:val="ListParagraph"/>
        <w:numPr>
          <w:ilvl w:val="0"/>
          <w:numId w:val="38"/>
        </w:numPr>
        <w:ind w:left="567" w:hanging="567"/>
      </w:pPr>
      <w:r w:rsidRPr="00A86E79">
        <w:t>Provi</w:t>
      </w:r>
      <w:r w:rsidR="00C20848">
        <w:t>ding</w:t>
      </w:r>
      <w:r w:rsidRPr="00A86E79">
        <w:t xml:space="preserve"> documented guidance on criticality safety for the design of systems of fissile material and for processes, and for the development of operating procedures;</w:t>
      </w:r>
    </w:p>
    <w:p w14:paraId="14FE205F" w14:textId="6FAEE08C" w:rsidR="00C20848" w:rsidRDefault="005E1C78" w:rsidP="005E1C78">
      <w:pPr>
        <w:pStyle w:val="ListParagraph"/>
        <w:numPr>
          <w:ilvl w:val="0"/>
          <w:numId w:val="38"/>
        </w:numPr>
        <w:ind w:left="567" w:hanging="567"/>
      </w:pPr>
      <w:r w:rsidRPr="00A86E79">
        <w:t>Specif</w:t>
      </w:r>
      <w:r w:rsidR="00C20848">
        <w:t>ying</w:t>
      </w:r>
      <w:r w:rsidRPr="00A86E79">
        <w:t xml:space="preserve"> the </w:t>
      </w:r>
      <w:r>
        <w:t>operational</w:t>
      </w:r>
      <w:r w:rsidRPr="00A86E79">
        <w:t xml:space="preserve"> limits and conditions</w:t>
      </w:r>
      <w:r>
        <w:t xml:space="preserve"> </w:t>
      </w:r>
      <w:r w:rsidR="00C20848">
        <w:t xml:space="preserve">for </w:t>
      </w:r>
      <w:r>
        <w:t>ensuring criticality safety</w:t>
      </w:r>
      <w:r w:rsidR="00C20848">
        <w:t>;</w:t>
      </w:r>
    </w:p>
    <w:p w14:paraId="14FDCDE5" w14:textId="692CD676" w:rsidR="005E1C78" w:rsidRPr="00A86E79" w:rsidRDefault="00C20848" w:rsidP="005E1C78">
      <w:pPr>
        <w:pStyle w:val="ListParagraph"/>
        <w:numPr>
          <w:ilvl w:val="0"/>
          <w:numId w:val="38"/>
        </w:numPr>
        <w:ind w:left="567" w:hanging="567"/>
      </w:pPr>
      <w:r>
        <w:t>Specifying the necessary</w:t>
      </w:r>
      <w:r w:rsidR="005E1C78" w:rsidRPr="00A86E79">
        <w:t xml:space="preserve"> </w:t>
      </w:r>
      <w:r>
        <w:t xml:space="preserve">criticality </w:t>
      </w:r>
      <w:r w:rsidR="005E1C78" w:rsidRPr="00A86E79">
        <w:t>safety measures and support</w:t>
      </w:r>
      <w:r w:rsidR="00E577A7">
        <w:t>ing</w:t>
      </w:r>
      <w:r w:rsidR="005E1C78" w:rsidRPr="00A86E79">
        <w:t xml:space="preserve"> their implementation;</w:t>
      </w:r>
    </w:p>
    <w:p w14:paraId="67D0883B" w14:textId="5362F8F0" w:rsidR="005E1C78" w:rsidRPr="00A86E79" w:rsidRDefault="005E1C78" w:rsidP="005E1C78">
      <w:pPr>
        <w:pStyle w:val="ListParagraph"/>
        <w:numPr>
          <w:ilvl w:val="0"/>
          <w:numId w:val="38"/>
        </w:numPr>
        <w:ind w:left="567" w:hanging="567"/>
      </w:pPr>
      <w:r w:rsidRPr="00A86E79">
        <w:t>Determin</w:t>
      </w:r>
      <w:r w:rsidR="00C20848">
        <w:t>ing</w:t>
      </w:r>
      <w:r w:rsidRPr="00A86E79">
        <w:t xml:space="preserve"> the location and extent of criticality controlled areas;</w:t>
      </w:r>
    </w:p>
    <w:p w14:paraId="4607288F" w14:textId="4D1DDD65" w:rsidR="005E1C78" w:rsidRPr="00A86E79" w:rsidRDefault="00C20848" w:rsidP="005E1C78">
      <w:pPr>
        <w:pStyle w:val="ListParagraph"/>
        <w:numPr>
          <w:ilvl w:val="0"/>
          <w:numId w:val="38"/>
        </w:numPr>
        <w:ind w:left="567" w:hanging="567"/>
      </w:pPr>
      <w:r>
        <w:t>Assisting</w:t>
      </w:r>
      <w:r w:rsidR="005E1C78" w:rsidRPr="00A86E79">
        <w:t xml:space="preserve"> in determining the location of criticality detection and alarm systems and development of the associated emergency arrangements, and conduct of periodic reviews of these arrangements;</w:t>
      </w:r>
    </w:p>
    <w:p w14:paraId="1BABC9B9" w14:textId="0DC34B74" w:rsidR="005E1C78" w:rsidRPr="00A86E79" w:rsidRDefault="005E1C78" w:rsidP="005E1C78">
      <w:pPr>
        <w:pStyle w:val="ListParagraph"/>
        <w:numPr>
          <w:ilvl w:val="0"/>
          <w:numId w:val="38"/>
        </w:numPr>
        <w:ind w:left="567" w:hanging="567"/>
      </w:pPr>
      <w:r w:rsidRPr="00A86E79">
        <w:t xml:space="preserve">Assisting and consulting operating personnel, supervisors and management and </w:t>
      </w:r>
      <w:r w:rsidR="0047235A">
        <w:t>maintaining</w:t>
      </w:r>
      <w:r w:rsidR="0047235A" w:rsidRPr="00A86E79">
        <w:t xml:space="preserve"> </w:t>
      </w:r>
      <w:r w:rsidRPr="00A86E79">
        <w:t>contact with them to ensure familiarity with all activities involving fissile material;</w:t>
      </w:r>
    </w:p>
    <w:p w14:paraId="28667488" w14:textId="77777777" w:rsidR="005E1C78" w:rsidRPr="00A86E79" w:rsidRDefault="005E1C78" w:rsidP="005E1C78">
      <w:pPr>
        <w:pStyle w:val="ListParagraph"/>
        <w:numPr>
          <w:ilvl w:val="0"/>
          <w:numId w:val="38"/>
        </w:numPr>
        <w:ind w:left="567" w:hanging="567"/>
      </w:pPr>
      <w:r w:rsidRPr="00A86E79">
        <w:t>Conducting regular walkdowns of the facility and inspections of the activities;</w:t>
      </w:r>
    </w:p>
    <w:p w14:paraId="7D915354" w14:textId="5CF49746" w:rsidR="005E1C78" w:rsidRPr="00A86E79" w:rsidRDefault="00C20848" w:rsidP="005E1C78">
      <w:pPr>
        <w:pStyle w:val="ListParagraph"/>
        <w:numPr>
          <w:ilvl w:val="0"/>
          <w:numId w:val="38"/>
        </w:numPr>
        <w:ind w:left="567" w:hanging="567"/>
      </w:pPr>
      <w:r>
        <w:t>Assisting</w:t>
      </w:r>
      <w:r w:rsidR="005E1C78" w:rsidRPr="00A86E79">
        <w:t xml:space="preserve"> in the establishment</w:t>
      </w:r>
      <w:r w:rsidR="008C1FEC">
        <w:t>,</w:t>
      </w:r>
      <w:r w:rsidR="005E1C78" w:rsidRPr="00A86E79">
        <w:t xml:space="preserve"> modification </w:t>
      </w:r>
      <w:r w:rsidR="008C1FEC">
        <w:t xml:space="preserve">and review </w:t>
      </w:r>
      <w:r w:rsidR="005E1C78" w:rsidRPr="00A86E79">
        <w:t>of operating procedures;</w:t>
      </w:r>
    </w:p>
    <w:p w14:paraId="4B36BA1F" w14:textId="536C21CA" w:rsidR="005E1C78" w:rsidRPr="00A86E79" w:rsidRDefault="00C20848" w:rsidP="005E1C78">
      <w:pPr>
        <w:pStyle w:val="ListParagraph"/>
        <w:numPr>
          <w:ilvl w:val="0"/>
          <w:numId w:val="38"/>
        </w:numPr>
        <w:ind w:left="567" w:hanging="567"/>
      </w:pPr>
      <w:r>
        <w:t>V</w:t>
      </w:r>
      <w:r w:rsidR="005E1C78" w:rsidRPr="00A86E79">
        <w:t>erif</w:t>
      </w:r>
      <w:r>
        <w:t>ying and documenting</w:t>
      </w:r>
      <w:r w:rsidR="005E1C78" w:rsidRPr="00A86E79">
        <w:t xml:space="preserve"> criticality safety </w:t>
      </w:r>
      <w:r>
        <w:t>in relation to</w:t>
      </w:r>
      <w:r w:rsidR="005E1C78" w:rsidRPr="00A86E79">
        <w:t xml:space="preserve"> modifications or changes in the design of systems or in processes;</w:t>
      </w:r>
    </w:p>
    <w:p w14:paraId="0D8F13CD" w14:textId="77777777" w:rsidR="005E1C78" w:rsidRPr="00A86E79" w:rsidRDefault="005E1C78" w:rsidP="005E1C78">
      <w:pPr>
        <w:pStyle w:val="ListParagraph"/>
        <w:numPr>
          <w:ilvl w:val="0"/>
          <w:numId w:val="38"/>
        </w:numPr>
        <w:ind w:left="567" w:hanging="567"/>
      </w:pPr>
      <w:r w:rsidRPr="00A86E79">
        <w:t>Ensuring that training in criticality safety is provided periodically for operating personnel, supervisors and management.</w:t>
      </w:r>
    </w:p>
    <w:p w14:paraId="44F75F76" w14:textId="08F8FF56" w:rsidR="005E1C78" w:rsidRPr="00A86E79" w:rsidRDefault="005E1C78" w:rsidP="00CC59E6">
      <w:pPr>
        <w:pStyle w:val="Section3"/>
      </w:pPr>
      <w:r w:rsidRPr="00A86E79">
        <w:lastRenderedPageBreak/>
        <w:t>Supervisors should be responsible for the following:</w:t>
      </w:r>
    </w:p>
    <w:p w14:paraId="6116105A" w14:textId="5ED98005" w:rsidR="005E1C78" w:rsidRPr="00A86E79" w:rsidRDefault="005E1C78" w:rsidP="005E1C78">
      <w:pPr>
        <w:pStyle w:val="ListParagraph"/>
        <w:numPr>
          <w:ilvl w:val="0"/>
          <w:numId w:val="39"/>
        </w:numPr>
        <w:ind w:left="567" w:hanging="567"/>
      </w:pPr>
      <w:r w:rsidRPr="00A86E79">
        <w:t xml:space="preserve">Maintaining an awareness of the control parameters and associated limits </w:t>
      </w:r>
      <w:r w:rsidR="00C20848">
        <w:t xml:space="preserve">for criticality safety </w:t>
      </w:r>
      <w:r w:rsidRPr="00A86E79">
        <w:t>relevant to systems for which they are responsible;</w:t>
      </w:r>
    </w:p>
    <w:p w14:paraId="267E2869" w14:textId="54012F51" w:rsidR="005E1C78" w:rsidRPr="00A86E79" w:rsidRDefault="005E1C78" w:rsidP="005E1C78">
      <w:pPr>
        <w:pStyle w:val="ListParagraph"/>
        <w:numPr>
          <w:ilvl w:val="0"/>
          <w:numId w:val="39"/>
        </w:numPr>
        <w:ind w:left="567" w:hanging="567"/>
      </w:pPr>
      <w:r w:rsidRPr="00A86E79">
        <w:t>Monitoring and document</w:t>
      </w:r>
      <w:r w:rsidR="00985345">
        <w:t>ing</w:t>
      </w:r>
      <w:r w:rsidRPr="00A86E79">
        <w:t xml:space="preserve"> compliance with the limits of the control parameters;</w:t>
      </w:r>
    </w:p>
    <w:p w14:paraId="50E10435" w14:textId="52357CF4" w:rsidR="005E1C78" w:rsidRDefault="000610D8" w:rsidP="005E1C78">
      <w:pPr>
        <w:pStyle w:val="ListParagraph"/>
        <w:numPr>
          <w:ilvl w:val="0"/>
          <w:numId w:val="39"/>
        </w:numPr>
        <w:ind w:left="567" w:hanging="567"/>
      </w:pPr>
      <w:r>
        <w:t>Ensuring that</w:t>
      </w:r>
      <w:r w:rsidRPr="009960E7">
        <w:t xml:space="preserve"> </w:t>
      </w:r>
      <w:r w:rsidR="005E1C78" w:rsidRPr="009960E7">
        <w:t xml:space="preserve">inspection, testing and maintenance </w:t>
      </w:r>
      <w:r>
        <w:t>programmes for</w:t>
      </w:r>
      <w:r w:rsidR="005E1C78" w:rsidRPr="009960E7">
        <w:t xml:space="preserve"> engineered safety systems</w:t>
      </w:r>
      <w:r>
        <w:t xml:space="preserve"> are implemented</w:t>
      </w:r>
      <w:r w:rsidR="005E1C78">
        <w:t>;</w:t>
      </w:r>
    </w:p>
    <w:p w14:paraId="636B4AB4" w14:textId="373B8F76" w:rsidR="005E1C78" w:rsidRPr="00A86E79" w:rsidRDefault="005E1C78" w:rsidP="005E1C78">
      <w:pPr>
        <w:pStyle w:val="ListParagraph"/>
        <w:numPr>
          <w:ilvl w:val="0"/>
          <w:numId w:val="39"/>
        </w:numPr>
        <w:ind w:left="567" w:hanging="567"/>
      </w:pPr>
      <w:r w:rsidRPr="00A86E79">
        <w:t xml:space="preserve">If there is a potential for unsafe conditions to occur </w:t>
      </w:r>
      <w:r w:rsidR="000610D8">
        <w:t>due to</w:t>
      </w:r>
      <w:r w:rsidRPr="00A86E79">
        <w:t xml:space="preserve"> a deviation from normal operations, stopping </w:t>
      </w:r>
      <w:r w:rsidR="000610D8">
        <w:t xml:space="preserve">the </w:t>
      </w:r>
      <w:r w:rsidRPr="00A86E79">
        <w:t>work in a safe way and reporting the event</w:t>
      </w:r>
      <w:r w:rsidR="000610D8">
        <w:t>,</w:t>
      </w:r>
      <w:r w:rsidRPr="00A86E79">
        <w:t xml:space="preserve"> as </w:t>
      </w:r>
      <w:r w:rsidR="000610D8">
        <w:t>necessary</w:t>
      </w:r>
      <w:r w:rsidRPr="00A86E79">
        <w:t>;</w:t>
      </w:r>
    </w:p>
    <w:p w14:paraId="261DD959" w14:textId="0158E7E0" w:rsidR="005E1C78" w:rsidRPr="00A86E79" w:rsidRDefault="005E1C78" w:rsidP="005E1C78">
      <w:pPr>
        <w:pStyle w:val="ListParagraph"/>
        <w:numPr>
          <w:ilvl w:val="0"/>
          <w:numId w:val="39"/>
        </w:numPr>
        <w:ind w:left="567" w:hanging="567"/>
      </w:pPr>
      <w:r w:rsidRPr="00A86E79">
        <w:t>Promoting a questioning attitude from personnel and demonstrating a strong safety culture</w:t>
      </w:r>
      <w:r>
        <w:t xml:space="preserve"> including giving priority to safety </w:t>
      </w:r>
      <w:r w:rsidR="000610D8">
        <w:t xml:space="preserve">over the needs of </w:t>
      </w:r>
      <w:r>
        <w:t>production</w:t>
      </w:r>
      <w:r w:rsidRPr="00A86E79">
        <w:t>.</w:t>
      </w:r>
    </w:p>
    <w:p w14:paraId="6227EBC5" w14:textId="796C303F" w:rsidR="005E1C78" w:rsidRPr="00A86E79" w:rsidRDefault="005E1C78" w:rsidP="00CC59E6">
      <w:pPr>
        <w:pStyle w:val="Section3"/>
      </w:pPr>
      <w:r w:rsidRPr="00A86E79">
        <w:t>In relation to criticality safety, the responsibilities of operating personnel and other personnel should include the following:</w:t>
      </w:r>
    </w:p>
    <w:p w14:paraId="23A7DF7D" w14:textId="77777777" w:rsidR="005E1C78" w:rsidRPr="00A86E79" w:rsidRDefault="005E1C78" w:rsidP="005E1C78">
      <w:pPr>
        <w:pStyle w:val="ListParagraph"/>
        <w:numPr>
          <w:ilvl w:val="0"/>
          <w:numId w:val="40"/>
        </w:numPr>
        <w:ind w:left="567" w:hanging="567"/>
      </w:pPr>
      <w:r w:rsidRPr="00A86E79">
        <w:t xml:space="preserve">To cooperate and comply with management instructions and procedures; </w:t>
      </w:r>
    </w:p>
    <w:p w14:paraId="7A3580B8" w14:textId="4AC42656" w:rsidR="005E1C78" w:rsidRPr="00A86E79" w:rsidRDefault="005E1C78" w:rsidP="005E1C78">
      <w:pPr>
        <w:pStyle w:val="ListParagraph"/>
        <w:numPr>
          <w:ilvl w:val="0"/>
          <w:numId w:val="40"/>
        </w:numPr>
        <w:ind w:left="567" w:hanging="567"/>
      </w:pPr>
      <w:r w:rsidRPr="00A86E79">
        <w:t xml:space="preserve">To </w:t>
      </w:r>
      <w:r>
        <w:t xml:space="preserve">adopt </w:t>
      </w:r>
      <w:r w:rsidRPr="00A86E79">
        <w:t xml:space="preserve">and contribute to a questioning attitude and strong safety culture; </w:t>
      </w:r>
    </w:p>
    <w:p w14:paraId="71980987" w14:textId="37C229EC" w:rsidR="005E1C78" w:rsidRPr="00A86E79" w:rsidRDefault="000610D8" w:rsidP="005E1C78">
      <w:pPr>
        <w:pStyle w:val="ListParagraph"/>
        <w:numPr>
          <w:ilvl w:val="0"/>
          <w:numId w:val="40"/>
        </w:numPr>
        <w:ind w:left="567" w:hanging="567"/>
      </w:pPr>
      <w:r w:rsidRPr="00A86E79">
        <w:t xml:space="preserve">If there is a potential for unsafe conditions to occur </w:t>
      </w:r>
      <w:r>
        <w:t>due to</w:t>
      </w:r>
      <w:r w:rsidRPr="00A86E79">
        <w:t xml:space="preserve"> a deviation from normal operations</w:t>
      </w:r>
      <w:r>
        <w:t>, t</w:t>
      </w:r>
      <w:r w:rsidR="005E1C78" w:rsidRPr="00A86E79">
        <w:t>o stop work and report the event</w:t>
      </w:r>
      <w:r>
        <w:t>,</w:t>
      </w:r>
      <w:r w:rsidR="005E1C78" w:rsidRPr="00A86E79">
        <w:t xml:space="preserve"> as </w:t>
      </w:r>
      <w:r>
        <w:t>necessary</w:t>
      </w:r>
      <w:r w:rsidR="005E1C78" w:rsidRPr="00A86E79">
        <w:t>.</w:t>
      </w:r>
    </w:p>
    <w:p w14:paraId="70B27574" w14:textId="06367AFC" w:rsidR="005E1C78" w:rsidRPr="000610D8" w:rsidRDefault="000610D8" w:rsidP="000610D8">
      <w:pPr>
        <w:pStyle w:val="Heading2"/>
      </w:pPr>
      <w:bookmarkStart w:id="94" w:name="_Toc7532106"/>
      <w:bookmarkStart w:id="95" w:name="_Toc196115955"/>
      <w:bookmarkStart w:id="96" w:name="_Toc231977369"/>
      <w:bookmarkStart w:id="97" w:name="_Toc338139127"/>
      <w:bookmarkStart w:id="98" w:name="_Toc49504015"/>
      <w:r w:rsidRPr="000610D8">
        <w:t xml:space="preserve">Implementation and reliability of </w:t>
      </w:r>
      <w:r>
        <w:t xml:space="preserve">criticality </w:t>
      </w:r>
      <w:r w:rsidRPr="000610D8">
        <w:t>safety measures</w:t>
      </w:r>
      <w:bookmarkEnd w:id="94"/>
      <w:bookmarkEnd w:id="95"/>
      <w:bookmarkEnd w:id="96"/>
      <w:bookmarkEnd w:id="97"/>
      <w:bookmarkEnd w:id="98"/>
    </w:p>
    <w:p w14:paraId="0950D543" w14:textId="762C7A1F" w:rsidR="005E1C78" w:rsidRPr="00A86E79" w:rsidRDefault="006438FB" w:rsidP="00CC59E6">
      <w:pPr>
        <w:pStyle w:val="Section3"/>
      </w:pPr>
      <w:r>
        <w:t>Implementation</w:t>
      </w:r>
      <w:r w:rsidRPr="00A86E79">
        <w:t xml:space="preserve"> </w:t>
      </w:r>
      <w:r w:rsidR="005E1C78" w:rsidRPr="00A86E79">
        <w:t>of a combination of different engineered and administrative safety measures is essential for the assurance of subcriticality</w:t>
      </w:r>
      <w:r w:rsidR="000610D8">
        <w:t>:</w:t>
      </w:r>
      <w:r w:rsidR="000610D8" w:rsidRPr="000610D8">
        <w:t xml:space="preserve"> </w:t>
      </w:r>
      <w:r w:rsidR="000610D8">
        <w:t>see para. 6.139 of SSR-4 [2]</w:t>
      </w:r>
      <w:r w:rsidR="005E1C78" w:rsidRPr="00A86E79">
        <w:t>. In accordance with the principles of redundancy, diversity and independence (</w:t>
      </w:r>
      <w:r w:rsidR="000610D8">
        <w:t>see</w:t>
      </w:r>
      <w:r w:rsidR="005E1C78" w:rsidRPr="00A86E79">
        <w:t xml:space="preserve"> Requirement 23 </w:t>
      </w:r>
      <w:r w:rsidR="000610D8">
        <w:t xml:space="preserve">and para 6.141 </w:t>
      </w:r>
      <w:r w:rsidR="005E1C78" w:rsidRPr="00A86E79">
        <w:t>of SSR-4 [</w:t>
      </w:r>
      <w:r w:rsidR="000610D8">
        <w:t>2</w:t>
      </w:r>
      <w:r w:rsidR="005E1C78" w:rsidRPr="00A86E79">
        <w:t xml:space="preserve">]) reliance can be placed on safety measures </w:t>
      </w:r>
      <w:r w:rsidR="000610D8">
        <w:t xml:space="preserve">that have been </w:t>
      </w:r>
      <w:r w:rsidR="005E1C78" w:rsidRPr="00A86E79">
        <w:t xml:space="preserve">already </w:t>
      </w:r>
      <w:r w:rsidR="000610D8">
        <w:t>implemented</w:t>
      </w:r>
      <w:r w:rsidR="000610D8" w:rsidRPr="00A86E79">
        <w:t xml:space="preserve"> </w:t>
      </w:r>
      <w:r w:rsidR="005E1C78" w:rsidRPr="00A86E79">
        <w:t>in the facility or activity.</w:t>
      </w:r>
      <w:r w:rsidR="000C5DF7">
        <w:t xml:space="preserve"> Any such existing measures </w:t>
      </w:r>
      <w:r w:rsidR="000610D8">
        <w:t xml:space="preserve">should be </w:t>
      </w:r>
      <w:r w:rsidR="0047235A">
        <w:t>considered</w:t>
      </w:r>
      <w:r w:rsidR="000610D8">
        <w:t xml:space="preserve"> within</w:t>
      </w:r>
      <w:r w:rsidR="005E1C78" w:rsidRPr="00A86E79">
        <w:t xml:space="preserve"> </w:t>
      </w:r>
      <w:r w:rsidR="00C755E1">
        <w:t>the</w:t>
      </w:r>
      <w:r w:rsidR="005E1C78" w:rsidRPr="00A86E79">
        <w:t xml:space="preserve"> hierarchy of criticality safety measures </w:t>
      </w:r>
      <w:r w:rsidR="00C755E1">
        <w:t xml:space="preserve">described </w:t>
      </w:r>
      <w:r w:rsidR="005E1C78" w:rsidRPr="00A86E79">
        <w:t>in para</w:t>
      </w:r>
      <w:r w:rsidR="00C755E1">
        <w:t>s</w:t>
      </w:r>
      <w:r w:rsidR="005E1C78" w:rsidRPr="00A86E79">
        <w:t xml:space="preserve"> 3.1</w:t>
      </w:r>
      <w:r w:rsidR="00C755E1">
        <w:t>2–3.14</w:t>
      </w:r>
      <w:r w:rsidR="005E1C78" w:rsidRPr="00A86E79">
        <w:t>.</w:t>
      </w:r>
    </w:p>
    <w:p w14:paraId="7A179636" w14:textId="73B5A323" w:rsidR="005E1C78" w:rsidRPr="00A86E79" w:rsidRDefault="005E1C78" w:rsidP="00CC59E6">
      <w:pPr>
        <w:pStyle w:val="Section3"/>
      </w:pPr>
      <w:r w:rsidRPr="00A86E79">
        <w:t xml:space="preserve">Safety measures include quality </w:t>
      </w:r>
      <w:r w:rsidR="006438FB">
        <w:t>management</w:t>
      </w:r>
      <w:r w:rsidR="006438FB" w:rsidRPr="00A86E79">
        <w:t xml:space="preserve"> </w:t>
      </w:r>
      <w:r w:rsidRPr="00A86E79">
        <w:t>measures, inspection</w:t>
      </w:r>
      <w:r w:rsidR="006438FB">
        <w:t xml:space="preserve">, </w:t>
      </w:r>
      <w:r w:rsidRPr="00A86E79">
        <w:t xml:space="preserve">testing and maintenance to ensure that the </w:t>
      </w:r>
      <w:r w:rsidR="006438FB">
        <w:t xml:space="preserve">necessary </w:t>
      </w:r>
      <w:r w:rsidRPr="00A86E79">
        <w:t xml:space="preserve">safety functions are fulfilled and that criteria for reliability are met. Where administrative controls are necessary as part of a safety measure, these should be </w:t>
      </w:r>
      <w:r w:rsidR="00A75E51">
        <w:t>verified</w:t>
      </w:r>
      <w:r w:rsidR="00A75E51" w:rsidRPr="00A86E79">
        <w:t xml:space="preserve"> </w:t>
      </w:r>
      <w:r w:rsidRPr="00A86E79">
        <w:t>regularly.</w:t>
      </w:r>
    </w:p>
    <w:p w14:paraId="75EA821C" w14:textId="3502238E" w:rsidR="005E1C78" w:rsidRPr="00A86E79" w:rsidRDefault="006438FB" w:rsidP="00CC59E6">
      <w:pPr>
        <w:pStyle w:val="Section3"/>
      </w:pPr>
      <w:r>
        <w:t>Before the implementation of criticality safety measures, c</w:t>
      </w:r>
      <w:r w:rsidR="005E1C78" w:rsidRPr="00A86E79">
        <w:t xml:space="preserve">onsideration should be given to </w:t>
      </w:r>
      <w:r>
        <w:t>a range of</w:t>
      </w:r>
      <w:r w:rsidRPr="00A86E79">
        <w:t xml:space="preserve"> </w:t>
      </w:r>
      <w:r w:rsidR="005E1C78" w:rsidRPr="00A86E79">
        <w:t>factors includ</w:t>
      </w:r>
      <w:r>
        <w:t>ing</w:t>
      </w:r>
      <w:r w:rsidR="00A75E51">
        <w:t xml:space="preserve"> the following</w:t>
      </w:r>
      <w:r w:rsidR="005E1C78" w:rsidRPr="00A86E79">
        <w:t>:</w:t>
      </w:r>
    </w:p>
    <w:p w14:paraId="408E6CF9" w14:textId="77777777" w:rsidR="005E1C78" w:rsidRPr="00A86E79" w:rsidRDefault="005E1C78" w:rsidP="00141511">
      <w:pPr>
        <w:pStyle w:val="ListParagraph"/>
        <w:numPr>
          <w:ilvl w:val="0"/>
          <w:numId w:val="167"/>
        </w:numPr>
        <w:ind w:left="567" w:hanging="567"/>
      </w:pPr>
      <w:r w:rsidRPr="00A86E79">
        <w:t>The complexity of implementing the safety measure;</w:t>
      </w:r>
    </w:p>
    <w:p w14:paraId="32F76F97" w14:textId="520A23E9" w:rsidR="005E1C78" w:rsidRPr="00A86E79" w:rsidRDefault="005E1C78" w:rsidP="00141511">
      <w:pPr>
        <w:pStyle w:val="ListParagraph"/>
        <w:numPr>
          <w:ilvl w:val="0"/>
          <w:numId w:val="167"/>
        </w:numPr>
        <w:ind w:left="567" w:hanging="567"/>
      </w:pPr>
      <w:r w:rsidRPr="00A86E79">
        <w:t>The potential for common cause failure of safety measures;</w:t>
      </w:r>
    </w:p>
    <w:p w14:paraId="5980B33E" w14:textId="77777777" w:rsidR="005E1C78" w:rsidRPr="00A86E79" w:rsidRDefault="005E1C78" w:rsidP="00141511">
      <w:pPr>
        <w:pStyle w:val="ListParagraph"/>
        <w:numPr>
          <w:ilvl w:val="0"/>
          <w:numId w:val="167"/>
        </w:numPr>
        <w:ind w:left="567" w:hanging="567"/>
      </w:pPr>
      <w:r w:rsidRPr="00A86E79">
        <w:t>The reliability claimed in the criticality safety assessment for the set of safety measures;</w:t>
      </w:r>
    </w:p>
    <w:p w14:paraId="396944FD" w14:textId="77777777" w:rsidR="005E1C78" w:rsidRPr="00A86E79" w:rsidRDefault="005E1C78" w:rsidP="00141511">
      <w:pPr>
        <w:pStyle w:val="ListParagraph"/>
        <w:numPr>
          <w:ilvl w:val="0"/>
          <w:numId w:val="167"/>
        </w:numPr>
        <w:ind w:left="567" w:hanging="567"/>
      </w:pPr>
      <w:r w:rsidRPr="00A86E79">
        <w:lastRenderedPageBreak/>
        <w:t>The ability of operating personnel to recognize abnormality or failure of the safety measure;</w:t>
      </w:r>
    </w:p>
    <w:p w14:paraId="1688743B" w14:textId="2C02008E" w:rsidR="005E1C78" w:rsidRDefault="005E1C78" w:rsidP="00141511">
      <w:pPr>
        <w:pStyle w:val="ListParagraph"/>
        <w:numPr>
          <w:ilvl w:val="0"/>
          <w:numId w:val="167"/>
        </w:numPr>
        <w:ind w:left="567" w:hanging="567"/>
      </w:pPr>
      <w:r w:rsidRPr="00A86E79">
        <w:t>The ability of operating personnel to manage abnormal situations;</w:t>
      </w:r>
    </w:p>
    <w:p w14:paraId="1119AAED" w14:textId="391211F8" w:rsidR="00A75E51" w:rsidRPr="00A86E79" w:rsidRDefault="00A75E51" w:rsidP="006438FB">
      <w:pPr>
        <w:pStyle w:val="ListParagraph"/>
        <w:numPr>
          <w:ilvl w:val="0"/>
          <w:numId w:val="167"/>
        </w:numPr>
        <w:ind w:left="567" w:hanging="567"/>
      </w:pPr>
      <w:r>
        <w:t>The ageing management aspects;</w:t>
      </w:r>
    </w:p>
    <w:p w14:paraId="0BDFB881" w14:textId="77777777" w:rsidR="005E1C78" w:rsidRPr="00A86E79" w:rsidRDefault="005E1C78" w:rsidP="00141511">
      <w:pPr>
        <w:pStyle w:val="ListParagraph"/>
        <w:numPr>
          <w:ilvl w:val="0"/>
          <w:numId w:val="167"/>
        </w:numPr>
        <w:ind w:left="567" w:hanging="567"/>
      </w:pPr>
      <w:r w:rsidRPr="00A86E79">
        <w:t>Feedback of operating experience.</w:t>
      </w:r>
    </w:p>
    <w:p w14:paraId="20B5E1C4" w14:textId="5D09AA34" w:rsidR="005E1C78" w:rsidRDefault="005E1C78" w:rsidP="00CC59E6">
      <w:pPr>
        <w:pStyle w:val="Section3"/>
      </w:pPr>
      <w:r w:rsidRPr="005E1C78">
        <w:t xml:space="preserve">Changes </w:t>
      </w:r>
      <w:r w:rsidRPr="00A86E79">
        <w:t xml:space="preserve">affecting criticality safety </w:t>
      </w:r>
      <w:r w:rsidRPr="005E1C78">
        <w:t>due to ageing of the facility should be considered.</w:t>
      </w:r>
      <w:r w:rsidR="00A75E51">
        <w:t xml:space="preserve"> </w:t>
      </w:r>
      <w:r w:rsidR="00A75E51" w:rsidRPr="00A86E79">
        <w:t xml:space="preserve">The ageing management programme </w:t>
      </w:r>
      <w:r w:rsidR="00A5489D">
        <w:t>is required to</w:t>
      </w:r>
      <w:r w:rsidR="00A5489D" w:rsidRPr="00A86E79">
        <w:t xml:space="preserve"> </w:t>
      </w:r>
      <w:r w:rsidR="00A75E51" w:rsidRPr="00A86E79">
        <w:t>be coordinated with the criticality safety programme</w:t>
      </w:r>
      <w:r w:rsidR="00A5489D">
        <w:t xml:space="preserve">: </w:t>
      </w:r>
      <w:r w:rsidR="00A75E51" w:rsidRPr="00A86E79">
        <w:t>see para</w:t>
      </w:r>
      <w:r w:rsidR="00A75E51">
        <w:t>s</w:t>
      </w:r>
      <w:r w:rsidR="00A75E51" w:rsidRPr="00A86E79">
        <w:t xml:space="preserve"> 9.53</w:t>
      </w:r>
      <w:r w:rsidR="00A75E51">
        <w:t xml:space="preserve"> and 9.83 of SSR-4</w:t>
      </w:r>
      <w:r w:rsidR="00A75E51" w:rsidRPr="00A86E79">
        <w:t xml:space="preserve"> [</w:t>
      </w:r>
      <w:r w:rsidR="00A5489D">
        <w:t>2</w:t>
      </w:r>
      <w:r w:rsidR="00A75E51" w:rsidRPr="00A86E79">
        <w:t>].</w:t>
      </w:r>
    </w:p>
    <w:p w14:paraId="3741AA0B" w14:textId="63244ECB" w:rsidR="00A75E51" w:rsidRDefault="00A75E51" w:rsidP="00CC59E6">
      <w:pPr>
        <w:pStyle w:val="Section3"/>
      </w:pPr>
      <w:r w:rsidRPr="005E1C78">
        <w:t xml:space="preserve">Ageing effects should be monitored and their </w:t>
      </w:r>
      <w:r w:rsidR="00A5489D">
        <w:t xml:space="preserve">potential </w:t>
      </w:r>
      <w:r w:rsidRPr="005E1C78">
        <w:t>impacts on criticality safety should be assessed.</w:t>
      </w:r>
      <w:r w:rsidRPr="00A86E79">
        <w:t xml:space="preserve"> Where ageing has reduced criticality safety below acceptable levels, corrective measures </w:t>
      </w:r>
      <w:r w:rsidR="00A5489D">
        <w:t xml:space="preserve">are required to </w:t>
      </w:r>
      <w:r w:rsidR="00362A74">
        <w:t xml:space="preserve">be </w:t>
      </w:r>
      <w:r w:rsidR="00A5489D">
        <w:t>implemented; see para. 4.2(d) of SSR-4 [2]</w:t>
      </w:r>
      <w:r w:rsidRPr="00A86E79">
        <w:t>. Changes that have been approved should be implemented in a timely manner.</w:t>
      </w:r>
      <w:r w:rsidRPr="005E1C78">
        <w:t xml:space="preserve"> Periodic testing of items relied upon to ensure subcriticality should be performed to ensure that the criticality safety analysis remains valid for any actual or potential degradation in the condition of such items.</w:t>
      </w:r>
    </w:p>
    <w:p w14:paraId="6FB23D92" w14:textId="359414E9" w:rsidR="00E81A2B" w:rsidRPr="00A86E79" w:rsidRDefault="00E81A2B" w:rsidP="00141511">
      <w:pPr>
        <w:pStyle w:val="Section3"/>
      </w:pPr>
      <w:r w:rsidRPr="00A86E79">
        <w:t xml:space="preserve">Before a new activity with fissile material is initiated, the </w:t>
      </w:r>
      <w:r w:rsidR="00A5489D">
        <w:t xml:space="preserve">level of criticality </w:t>
      </w:r>
      <w:r w:rsidR="0047235A">
        <w:t xml:space="preserve">safety </w:t>
      </w:r>
      <w:r w:rsidR="005B684C">
        <w:t>i</w:t>
      </w:r>
      <w:r w:rsidR="00A5489D">
        <w:t>s required to be assessed</w:t>
      </w:r>
      <w:r w:rsidR="005B684C">
        <w:t xml:space="preserve"> (</w:t>
      </w:r>
      <w:r w:rsidR="00A5489D">
        <w:t>see para. 6.141 of SSR-4</w:t>
      </w:r>
      <w:r w:rsidR="005B684C">
        <w:t xml:space="preserve"> [2]) and the </w:t>
      </w:r>
      <w:r w:rsidRPr="00A86E79">
        <w:t xml:space="preserve">necessary engineered and administrative safety measures </w:t>
      </w:r>
      <w:r w:rsidR="005B684C">
        <w:t xml:space="preserve">should </w:t>
      </w:r>
      <w:r w:rsidRPr="00A86E79">
        <w:t>be determined, prepared and independently reviewed by criticality safety</w:t>
      </w:r>
      <w:r>
        <w:t xml:space="preserve"> </w:t>
      </w:r>
      <w:r w:rsidR="00311E69">
        <w:t>staff</w:t>
      </w:r>
      <w:r w:rsidRPr="00A86E79">
        <w:t>. Likewise, before an existing facility or activity is changed, the engineered and administrative safety measures should be independently reviewed and, as appropriate, revised. The introduction of a new activity may be subject to authorization by the regulatory body before it can be initiated.</w:t>
      </w:r>
    </w:p>
    <w:p w14:paraId="4B5D8927" w14:textId="09A41231" w:rsidR="005E1C78" w:rsidRPr="00A86E79" w:rsidRDefault="005E1C78" w:rsidP="00F24439">
      <w:pPr>
        <w:pStyle w:val="Heading1"/>
      </w:pPr>
      <w:bookmarkStart w:id="99" w:name="_TOC_250004"/>
      <w:bookmarkStart w:id="100" w:name="_Toc7532107"/>
      <w:bookmarkStart w:id="101" w:name="_Toc196115956"/>
      <w:bookmarkStart w:id="102" w:name="_Toc231977370"/>
      <w:bookmarkStart w:id="103" w:name="_Toc338139128"/>
      <w:bookmarkStart w:id="104" w:name="_Toc49504016"/>
      <w:r w:rsidRPr="00F24439">
        <w:lastRenderedPageBreak/>
        <w:t>CRITICALITY</w:t>
      </w:r>
      <w:r w:rsidRPr="00A86E79">
        <w:t xml:space="preserve"> SAFETY </w:t>
      </w:r>
      <w:bookmarkEnd w:id="99"/>
      <w:r w:rsidRPr="00A86E79">
        <w:t>ASSESSMENT</w:t>
      </w:r>
      <w:bookmarkEnd w:id="100"/>
      <w:bookmarkEnd w:id="101"/>
      <w:bookmarkEnd w:id="102"/>
      <w:bookmarkEnd w:id="103"/>
      <w:bookmarkEnd w:id="104"/>
    </w:p>
    <w:p w14:paraId="283580C6" w14:textId="65E10F59" w:rsidR="005E1C78" w:rsidRPr="002F6298" w:rsidRDefault="002F6298" w:rsidP="00141511">
      <w:pPr>
        <w:pStyle w:val="Heading2"/>
      </w:pPr>
      <w:bookmarkStart w:id="105" w:name="_Toc7532108"/>
      <w:bookmarkStart w:id="106" w:name="_Toc338139129"/>
      <w:bookmarkStart w:id="107" w:name="_Toc49504017"/>
      <w:bookmarkStart w:id="108" w:name="_Toc196115957"/>
      <w:bookmarkStart w:id="109" w:name="_Toc231977371"/>
      <w:r w:rsidRPr="002F6298">
        <w:t>General</w:t>
      </w:r>
      <w:bookmarkEnd w:id="105"/>
      <w:bookmarkEnd w:id="106"/>
      <w:r w:rsidRPr="002F6298">
        <w:t xml:space="preserve"> considerations for criticality safety assessment</w:t>
      </w:r>
      <w:bookmarkEnd w:id="107"/>
    </w:p>
    <w:p w14:paraId="6F7483F1" w14:textId="73670EA1" w:rsidR="00E77F76" w:rsidRPr="00E77F76" w:rsidRDefault="005E1C78" w:rsidP="00141511">
      <w:pPr>
        <w:pStyle w:val="Section4"/>
      </w:pPr>
      <w:r w:rsidRPr="00E77F76">
        <w:t xml:space="preserve">Criticality safety assessments should </w:t>
      </w:r>
      <w:r w:rsidR="00FA0063">
        <w:t>use</w:t>
      </w:r>
      <w:r w:rsidRPr="00E77F76">
        <w:t xml:space="preserve"> a deterministic approach</w:t>
      </w:r>
      <w:r w:rsidR="00FA0063">
        <w:t>,</w:t>
      </w:r>
      <w:r w:rsidRPr="00E77F76">
        <w:t xml:space="preserve"> in which a set of conservative rules concerning facilities or activities involving fissile material is applied. In such an approach</w:t>
      </w:r>
      <w:r w:rsidR="00CB5AB1" w:rsidRPr="00E77F76">
        <w:t>,</w:t>
      </w:r>
      <w:r w:rsidRPr="00E77F76">
        <w:t xml:space="preserve"> the adequacy of safety measures in successfully minimizing, detecting and intercepting deviations in control parameters to prevent a criticality accident should be judged against </w:t>
      </w:r>
      <w:r w:rsidR="00CB5AB1" w:rsidRPr="00E77F76">
        <w:t>criteria</w:t>
      </w:r>
      <w:r w:rsidRPr="00E77F76">
        <w:t>, such as the redundancy</w:t>
      </w:r>
      <w:r w:rsidR="00C52A1E">
        <w:t>,</w:t>
      </w:r>
      <w:r w:rsidRPr="00E77F76">
        <w:t xml:space="preserve"> diversity</w:t>
      </w:r>
      <w:r w:rsidR="00C52A1E">
        <w:t xml:space="preserve"> and independe</w:t>
      </w:r>
      <w:r w:rsidR="00D350D2">
        <w:t>nce</w:t>
      </w:r>
      <w:r w:rsidRPr="00E77F76">
        <w:t xml:space="preserve"> of the safety measures, </w:t>
      </w:r>
      <w:r w:rsidR="00CB5AB1" w:rsidRPr="00E77F76">
        <w:t xml:space="preserve">and </w:t>
      </w:r>
      <w:r w:rsidRPr="00E77F76">
        <w:t xml:space="preserve">whether the safety measures are engineered or administrative, or passive or active. The likelihood of failure </w:t>
      </w:r>
      <w:r w:rsidR="00CB5AB1" w:rsidRPr="00E77F76">
        <w:t>of</w:t>
      </w:r>
      <w:r w:rsidRPr="00E77F76">
        <w:t xml:space="preserve"> these safety measures should be considered. </w:t>
      </w:r>
    </w:p>
    <w:p w14:paraId="3E81E19B" w14:textId="3E661F4A" w:rsidR="00E77F76" w:rsidRPr="00E77F76" w:rsidRDefault="00E77F76" w:rsidP="000C5DF7">
      <w:pPr>
        <w:pStyle w:val="Section4"/>
      </w:pPr>
      <w:r w:rsidRPr="00E77F76">
        <w:t xml:space="preserve">The scope and level of detail </w:t>
      </w:r>
      <w:r>
        <w:t>of</w:t>
      </w:r>
      <w:r w:rsidRPr="00E77F76">
        <w:t xml:space="preserve"> the criticality safety assessment is required to reflect the </w:t>
      </w:r>
      <w:r w:rsidR="00362A74">
        <w:t xml:space="preserve">specific </w:t>
      </w:r>
      <w:r w:rsidRPr="00E77F76">
        <w:t xml:space="preserve">type of </w:t>
      </w:r>
      <w:r w:rsidR="0025478B">
        <w:t>facility or activity</w:t>
      </w:r>
      <w:r w:rsidRPr="00E77F76">
        <w:rPr>
          <w:rStyle w:val="FootnoteReference"/>
          <w:color w:val="231F20"/>
        </w:rPr>
        <w:footnoteReference w:id="8"/>
      </w:r>
      <w:r w:rsidR="0069059F">
        <w:t xml:space="preserve"> and</w:t>
      </w:r>
      <w:r w:rsidR="0069059F" w:rsidRPr="0069059F">
        <w:t xml:space="preserve"> </w:t>
      </w:r>
      <w:r w:rsidR="0069059F">
        <w:t xml:space="preserve">be </w:t>
      </w:r>
      <w:r w:rsidR="0069059F" w:rsidRPr="0069059F">
        <w:t>consistent with the magnitude of the possible radiation risks arising from the facility or activity</w:t>
      </w:r>
      <w:r w:rsidRPr="00E77F76">
        <w:t>, in accordance with a graded approach</w:t>
      </w:r>
      <w:r>
        <w:t>:</w:t>
      </w:r>
      <w:r w:rsidR="0069059F">
        <w:t xml:space="preserve"> </w:t>
      </w:r>
      <w:r w:rsidRPr="00E77F76">
        <w:t>see Requirement 1 of GSR Part 4 (Rev. 1) [</w:t>
      </w:r>
      <w:r w:rsidR="004A0DF1">
        <w:t>4</w:t>
      </w:r>
      <w:r w:rsidRPr="00E77F76">
        <w:t>].</w:t>
      </w:r>
    </w:p>
    <w:p w14:paraId="55C04315" w14:textId="2C56ED1A" w:rsidR="005E1C78" w:rsidRPr="00A86E79" w:rsidRDefault="005E1C78" w:rsidP="00141511">
      <w:pPr>
        <w:pStyle w:val="Section4"/>
      </w:pPr>
      <w:r w:rsidRPr="00A86E79">
        <w:t xml:space="preserve">It is also common to complement the deterministic approach to criticality safety assessment with a probabilistic approach. The probabilistic approach </w:t>
      </w:r>
      <w:r w:rsidR="00FA0063">
        <w:t>involves</w:t>
      </w:r>
      <w:r w:rsidRPr="00A86E79">
        <w:t xml:space="preserve"> realistic assumptions regarding operating conditions and operating experience, rather than the conservative representation typically used in the deterministic approach. The probabilistic approach </w:t>
      </w:r>
      <w:r w:rsidR="00721D58">
        <w:t>necessitates</w:t>
      </w:r>
      <w:r w:rsidR="00721D58" w:rsidRPr="00A86E79">
        <w:t xml:space="preserve"> </w:t>
      </w:r>
      <w:r w:rsidRPr="00A86E79">
        <w:t xml:space="preserve">an estimate of the frequency of each initiating event that triggers a deviation from normal </w:t>
      </w:r>
      <w:r w:rsidR="00937AED">
        <w:t xml:space="preserve">operating </w:t>
      </w:r>
      <w:r w:rsidRPr="00A86E79">
        <w:t>conditions and of the probabilities of failure of any safety measures applied to minimize, detect or intercept the deviation. The frequency of the initiating event and the probabilities of failure of the safety measures can be combined to derive a value for the frequency of occurrence of criticality. By using this value and a measure of the consequences, an estimate of the criticality risk can be made and compared with risk targets or criteria</w:t>
      </w:r>
      <w:r w:rsidR="00CB5AB1">
        <w:t xml:space="preserve"> </w:t>
      </w:r>
      <w:r w:rsidRPr="00A86E79">
        <w:t>for the facility or activity.</w:t>
      </w:r>
    </w:p>
    <w:p w14:paraId="4BDA514C" w14:textId="2DBE5765" w:rsidR="005E1C78" w:rsidRPr="00A86E79" w:rsidRDefault="005E1C78" w:rsidP="00141511">
      <w:pPr>
        <w:pStyle w:val="Section4"/>
      </w:pPr>
      <w:r w:rsidRPr="00A86E79">
        <w:t xml:space="preserve">The probabilistic approach is used to evaluate the extent to which the safety of operations at the facility is well balanced and to provide additional insights into possible weaknesses in the design or operation, which </w:t>
      </w:r>
      <w:r w:rsidR="00BC59FF">
        <w:t>can</w:t>
      </w:r>
      <w:r w:rsidR="00BC59FF" w:rsidRPr="00A86E79">
        <w:t xml:space="preserve"> </w:t>
      </w:r>
      <w:r w:rsidRPr="00A86E79">
        <w:t xml:space="preserve">be helpful in identifying ways of further reducing </w:t>
      </w:r>
      <w:r w:rsidR="00CB5AB1">
        <w:t xml:space="preserve">the criticality </w:t>
      </w:r>
      <w:r w:rsidRPr="00A86E79">
        <w:t xml:space="preserve">risk. If the probabilistic assessment reveals an unusually high reliance of subcriticality protection on a single safety measure, strengthening or supplementing that measure should be considered. Difficulties in applying the probabilistic approach are sometimes encountered in criticality safety assessment if one or more of the </w:t>
      </w:r>
      <w:r w:rsidRPr="00A86E79">
        <w:lastRenderedPageBreak/>
        <w:t xml:space="preserve">safety measures includes the action of operating personnel as a significant component. The reliability of safety measures of this type can be very difficult to quantify. Also, in some cases there </w:t>
      </w:r>
      <w:r w:rsidR="00BC59FF">
        <w:t>might</w:t>
      </w:r>
      <w:r w:rsidR="00BC59FF" w:rsidRPr="00A86E79">
        <w:t xml:space="preserve"> </w:t>
      </w:r>
      <w:r w:rsidRPr="00A86E79">
        <w:t xml:space="preserve">be a lack of data on </w:t>
      </w:r>
      <w:r w:rsidR="00CB5AB1">
        <w:t xml:space="preserve">the </w:t>
      </w:r>
      <w:r w:rsidRPr="00A86E79">
        <w:t xml:space="preserve">reliability </w:t>
      </w:r>
      <w:r w:rsidR="00CB5AB1">
        <w:t>of</w:t>
      </w:r>
      <w:r w:rsidR="00CB5AB1" w:rsidRPr="00A86E79">
        <w:t xml:space="preserve"> </w:t>
      </w:r>
      <w:r w:rsidRPr="00A86E79">
        <w:t xml:space="preserve">equipment, hardware </w:t>
      </w:r>
      <w:r w:rsidR="00CB5AB1">
        <w:t>or</w:t>
      </w:r>
      <w:r w:rsidR="00CB5AB1" w:rsidRPr="00A86E79">
        <w:t xml:space="preserve"> </w:t>
      </w:r>
      <w:r w:rsidRPr="00A86E79">
        <w:t xml:space="preserve">software. Consideration should be given to the uncertainties in the </w:t>
      </w:r>
      <w:r w:rsidR="00CB5AB1">
        <w:t xml:space="preserve">calculated </w:t>
      </w:r>
      <w:r w:rsidRPr="00A86E79">
        <w:t xml:space="preserve">values of </w:t>
      </w:r>
      <w:r w:rsidR="00CB5AB1">
        <w:t xml:space="preserve">criticality </w:t>
      </w:r>
      <w:r w:rsidRPr="00A86E79">
        <w:t>risk, especially if such values are to be used as a basis for significant modifications to a facility or activity.</w:t>
      </w:r>
    </w:p>
    <w:p w14:paraId="38A67EA3" w14:textId="02A76FFC" w:rsidR="005E1C78" w:rsidRPr="002F6298" w:rsidRDefault="002F6298" w:rsidP="002F6298">
      <w:pPr>
        <w:pStyle w:val="Heading2"/>
      </w:pPr>
      <w:bookmarkStart w:id="110" w:name="_Toc7532109"/>
      <w:bookmarkStart w:id="111" w:name="_Toc338139130"/>
      <w:bookmarkStart w:id="112" w:name="_Toc49504018"/>
      <w:r w:rsidRPr="002F6298">
        <w:t>Performance of a criticality safety assessment</w:t>
      </w:r>
      <w:bookmarkEnd w:id="110"/>
      <w:bookmarkEnd w:id="111"/>
      <w:bookmarkEnd w:id="112"/>
    </w:p>
    <w:p w14:paraId="66550DF3" w14:textId="0869F444" w:rsidR="005E1C78" w:rsidRPr="00A86E79" w:rsidRDefault="005E1C78" w:rsidP="00141511">
      <w:pPr>
        <w:pStyle w:val="Section4"/>
      </w:pPr>
      <w:r>
        <w:t xml:space="preserve">In </w:t>
      </w:r>
      <w:r w:rsidR="00CB5AB1">
        <w:t xml:space="preserve">accordance </w:t>
      </w:r>
      <w:r>
        <w:t>with para. 6.138 of SSR-4 [</w:t>
      </w:r>
      <w:r w:rsidR="00CB5AB1">
        <w:t>2</w:t>
      </w:r>
      <w:r>
        <w:t>]</w:t>
      </w:r>
      <w:r w:rsidR="00CB5AB1">
        <w:t>,</w:t>
      </w:r>
      <w:r>
        <w:t xml:space="preserve"> a</w:t>
      </w:r>
      <w:r w:rsidRPr="00A86E79">
        <w:t xml:space="preserve"> criticality safety assessment </w:t>
      </w:r>
      <w:r w:rsidR="00CB5AB1">
        <w:t xml:space="preserve">is required to </w:t>
      </w:r>
      <w:r>
        <w:t xml:space="preserve">be performed </w:t>
      </w:r>
      <w:r w:rsidRPr="00A86E79">
        <w:t xml:space="preserve">prior to the commencement of any new or modified activity involving fissile material. A criticality safety assessment should be </w:t>
      </w:r>
      <w:bookmarkStart w:id="113" w:name="_Hlk47443655"/>
      <w:r w:rsidR="00721D58">
        <w:t>performed</w:t>
      </w:r>
      <w:r w:rsidRPr="00A86E79">
        <w:t xml:space="preserve"> </w:t>
      </w:r>
      <w:bookmarkEnd w:id="113"/>
      <w:r w:rsidRPr="00A86E79">
        <w:t>during the design</w:t>
      </w:r>
      <w:r w:rsidR="00E36273">
        <w:t xml:space="preserve"> stage</w:t>
      </w:r>
      <w:r w:rsidRPr="00A86E79">
        <w:t xml:space="preserve">, </w:t>
      </w:r>
      <w:r w:rsidR="00E36273">
        <w:t>and also before</w:t>
      </w:r>
      <w:r w:rsidR="00E36273" w:rsidRPr="00A86E79">
        <w:t xml:space="preserve"> </w:t>
      </w:r>
      <w:r w:rsidRPr="00A86E79">
        <w:t>and during construction, commissioning and operation of a facility or activity</w:t>
      </w:r>
      <w:r w:rsidR="00E36273">
        <w:t>. A criticality safety assessment should</w:t>
      </w:r>
      <w:r w:rsidRPr="00A86E79">
        <w:t xml:space="preserve"> also </w:t>
      </w:r>
      <w:r w:rsidR="00E36273">
        <w:t xml:space="preserve">be </w:t>
      </w:r>
      <w:r w:rsidR="00721D58">
        <w:t>performed</w:t>
      </w:r>
      <w:r w:rsidR="00E36273">
        <w:t xml:space="preserve"> before</w:t>
      </w:r>
      <w:r>
        <w:t xml:space="preserve"> </w:t>
      </w:r>
      <w:r w:rsidR="00E36273">
        <w:t xml:space="preserve">the </w:t>
      </w:r>
      <w:r>
        <w:t>on-site</w:t>
      </w:r>
      <w:r w:rsidRPr="00A86E79">
        <w:t xml:space="preserve"> </w:t>
      </w:r>
      <w:r w:rsidR="00CB5AB1">
        <w:t>movement</w:t>
      </w:r>
      <w:r w:rsidRPr="00A86E79">
        <w:rPr>
          <w:rStyle w:val="FootnoteReference"/>
          <w:color w:val="231F20"/>
        </w:rPr>
        <w:footnoteReference w:id="9"/>
      </w:r>
      <w:r w:rsidR="00E36273">
        <w:t xml:space="preserve"> of fissile material</w:t>
      </w:r>
      <w:r w:rsidRPr="00A86E79">
        <w:t>,</w:t>
      </w:r>
      <w:r w:rsidRPr="00A86E79">
        <w:rPr>
          <w:position w:val="8"/>
          <w:sz w:val="12"/>
        </w:rPr>
        <w:t xml:space="preserve"> </w:t>
      </w:r>
      <w:r w:rsidRPr="00A86E79">
        <w:t xml:space="preserve">and </w:t>
      </w:r>
      <w:r w:rsidR="00E36273">
        <w:t>before</w:t>
      </w:r>
      <w:r w:rsidRPr="00A86E79">
        <w:t xml:space="preserve"> and during storage of fissile material and post-operational clean</w:t>
      </w:r>
      <w:r w:rsidR="00CB5AB1">
        <w:t>ing</w:t>
      </w:r>
      <w:r w:rsidRPr="00A86E79">
        <w:t xml:space="preserve"> and decommissioning of the facility.</w:t>
      </w:r>
    </w:p>
    <w:p w14:paraId="68052234" w14:textId="3788AA48" w:rsidR="005E1C78" w:rsidRPr="00A86E79" w:rsidRDefault="005E1C78" w:rsidP="00141511">
      <w:pPr>
        <w:pStyle w:val="Section4"/>
      </w:pPr>
      <w:r w:rsidRPr="00A86E79">
        <w:t xml:space="preserve">The </w:t>
      </w:r>
      <w:r w:rsidRPr="00D4660A">
        <w:t xml:space="preserve">objectives of the </w:t>
      </w:r>
      <w:r w:rsidRPr="00A86E79">
        <w:t xml:space="preserve">criticality safety assessment </w:t>
      </w:r>
      <w:r>
        <w:t>should be</w:t>
      </w:r>
      <w:r w:rsidRPr="00A86E79">
        <w:t xml:space="preserve"> to determine whether an adequate level of safety </w:t>
      </w:r>
      <w:r>
        <w:t>can be reasonably</w:t>
      </w:r>
      <w:r w:rsidRPr="00A86E79">
        <w:t xml:space="preserve"> achieved</w:t>
      </w:r>
      <w:r w:rsidR="00544013">
        <w:t>,</w:t>
      </w:r>
      <w:r w:rsidRPr="00A86E79">
        <w:t xml:space="preserve"> and </w:t>
      </w:r>
      <w:r w:rsidR="00544013">
        <w:t xml:space="preserve">to </w:t>
      </w:r>
      <w:r w:rsidRPr="00A86E79">
        <w:t xml:space="preserve">document the appropriate limits and conditions and safety measures </w:t>
      </w:r>
      <w:r w:rsidR="00544013">
        <w:t>that are necessary</w:t>
      </w:r>
      <w:r w:rsidR="00544013" w:rsidRPr="00A86E79">
        <w:t xml:space="preserve"> </w:t>
      </w:r>
      <w:r w:rsidRPr="00A86E79">
        <w:t xml:space="preserve">to prevent a criticality accident. The criticality safety assessment should demonstrate and document </w:t>
      </w:r>
      <w:r w:rsidR="00544013">
        <w:t xml:space="preserve">the </w:t>
      </w:r>
      <w:r w:rsidRPr="00A86E79">
        <w:t xml:space="preserve">compliance </w:t>
      </w:r>
      <w:r>
        <w:t xml:space="preserve">of the design and procedures </w:t>
      </w:r>
      <w:r w:rsidRPr="00A86E79">
        <w:t xml:space="preserve">with appropriate safety criteria and </w:t>
      </w:r>
      <w:r w:rsidR="00544013">
        <w:t xml:space="preserve">safety </w:t>
      </w:r>
      <w:r w:rsidRPr="00A86E79">
        <w:t>requirements.</w:t>
      </w:r>
    </w:p>
    <w:p w14:paraId="27FE198E" w14:textId="6C73706E" w:rsidR="005E1C78" w:rsidRPr="00A86E79" w:rsidRDefault="005E1C78" w:rsidP="00141511">
      <w:pPr>
        <w:pStyle w:val="Section4"/>
      </w:pPr>
      <w:r w:rsidRPr="00A86E79">
        <w:t xml:space="preserve">The criticality safety assessment </w:t>
      </w:r>
      <w:r>
        <w:t>should</w:t>
      </w:r>
      <w:r w:rsidRPr="00A86E79">
        <w:t xml:space="preserve"> include a criticality safety analysis, which evaluates subcriticality for operational states </w:t>
      </w:r>
      <w:r>
        <w:t xml:space="preserve">and </w:t>
      </w:r>
      <w:r w:rsidR="00937AED">
        <w:t xml:space="preserve">for </w:t>
      </w:r>
      <w:r w:rsidRPr="00A86E79">
        <w:t>credible abnormal conditions. The criticality safety analysis should be used to identify hazards, both internal and external, and to determine the radiological consequences</w:t>
      </w:r>
      <w:r>
        <w:t xml:space="preserve"> of a criticality accident.</w:t>
      </w:r>
    </w:p>
    <w:p w14:paraId="5A272F4E" w14:textId="44D1E106" w:rsidR="005E1C78" w:rsidRPr="00A86E79" w:rsidRDefault="005E1C78" w:rsidP="00141511">
      <w:pPr>
        <w:pStyle w:val="Section4"/>
      </w:pPr>
      <w:r w:rsidRPr="00A86E79">
        <w:t>All margins adopted in setting subcritical limits</w:t>
      </w:r>
      <w:r w:rsidR="009547BF">
        <w:t>, criticality safety limits and operational limits</w:t>
      </w:r>
      <w:r w:rsidRPr="00A86E79">
        <w:t xml:space="preserve"> (see paras 2.8–2.1</w:t>
      </w:r>
      <w:r w:rsidR="00544013">
        <w:t>2</w:t>
      </w:r>
      <w:r w:rsidRPr="00A86E79">
        <w:t xml:space="preserve">) </w:t>
      </w:r>
      <w:r>
        <w:t xml:space="preserve">should </w:t>
      </w:r>
      <w:r w:rsidRPr="00A86E79">
        <w:t xml:space="preserve">be justified and documented and there should be sufficient detail and clarity to allow an independent review of the judgements made and the chosen margins. When appropriate, </w:t>
      </w:r>
      <w:r w:rsidR="004A0DF1">
        <w:t xml:space="preserve">this </w:t>
      </w:r>
      <w:r w:rsidRPr="00A86E79">
        <w:t xml:space="preserve">justification should be </w:t>
      </w:r>
      <w:r w:rsidR="004A0DF1">
        <w:t>supported</w:t>
      </w:r>
      <w:r w:rsidR="004A0DF1" w:rsidRPr="00A86E79">
        <w:t xml:space="preserve"> </w:t>
      </w:r>
      <w:r w:rsidRPr="00A86E79">
        <w:t>by reference to national regulations, to national and international standards or codes of practice, or to guidance notes that are compliant with these regulations and standards.</w:t>
      </w:r>
    </w:p>
    <w:p w14:paraId="61FE75D7" w14:textId="32F2E46F" w:rsidR="005E1C78" w:rsidRPr="00A86E79" w:rsidRDefault="005E1C78" w:rsidP="00141511">
      <w:pPr>
        <w:pStyle w:val="Section4"/>
      </w:pPr>
      <w:r w:rsidRPr="00A86E79">
        <w:t xml:space="preserve">In the criticality safety assessment, consideration </w:t>
      </w:r>
      <w:r>
        <w:t xml:space="preserve">should </w:t>
      </w:r>
      <w:r w:rsidRPr="00A86E79">
        <w:t xml:space="preserve">be given to the possibility of inappropriate </w:t>
      </w:r>
      <w:r w:rsidR="004A0DF1">
        <w:t xml:space="preserve">actions </w:t>
      </w:r>
      <w:r w:rsidRPr="00A86E79">
        <w:t xml:space="preserve">by operating personnel </w:t>
      </w:r>
      <w:r w:rsidR="004A0DF1">
        <w:t xml:space="preserve">in response </w:t>
      </w:r>
      <w:r w:rsidRPr="00A86E79">
        <w:t xml:space="preserve">to abnormal conditions. </w:t>
      </w:r>
      <w:r w:rsidR="00544013">
        <w:t>F</w:t>
      </w:r>
      <w:r w:rsidR="00544013" w:rsidRPr="00A86E79">
        <w:t>or example</w:t>
      </w:r>
      <w:r w:rsidR="00544013">
        <w:t>,</w:t>
      </w:r>
      <w:r w:rsidR="00544013" w:rsidRPr="00A86E79">
        <w:t xml:space="preserve"> </w:t>
      </w:r>
      <w:r w:rsidR="00544013">
        <w:t>t</w:t>
      </w:r>
      <w:r w:rsidRPr="00A86E79">
        <w:t xml:space="preserve">he potential for operating personnel to respond to leaks of fissile solutions by catching the material in </w:t>
      </w:r>
      <w:r w:rsidRPr="00A86E79">
        <w:lastRenderedPageBreak/>
        <w:t>geometrically unfavourable equipment should be considered.</w:t>
      </w:r>
    </w:p>
    <w:p w14:paraId="79FBB077" w14:textId="31558559" w:rsidR="005E1C78" w:rsidRPr="005E1C78" w:rsidRDefault="00126A15" w:rsidP="00141511">
      <w:pPr>
        <w:pStyle w:val="Section4"/>
      </w:pPr>
      <w:r>
        <w:t>A</w:t>
      </w:r>
      <w:r w:rsidRPr="00A86E79">
        <w:t xml:space="preserve"> </w:t>
      </w:r>
      <w:r w:rsidR="005E1C78" w:rsidRPr="00A86E79">
        <w:t xml:space="preserve">systematic approach to criticality safety assessment </w:t>
      </w:r>
      <w:r w:rsidR="005E1C78">
        <w:t xml:space="preserve">should </w:t>
      </w:r>
      <w:r w:rsidR="005E1C78" w:rsidRPr="00A86E79">
        <w:t>be adopted</w:t>
      </w:r>
      <w:r>
        <w:t>,</w:t>
      </w:r>
      <w:r w:rsidR="005E1C78" w:rsidRPr="00A86E79">
        <w:t xml:space="preserve"> </w:t>
      </w:r>
      <w:r w:rsidR="005E1C78">
        <w:t xml:space="preserve">for example as </w:t>
      </w:r>
      <w:r w:rsidR="005E1C78" w:rsidRPr="00A86E79">
        <w:t xml:space="preserve">outlined </w:t>
      </w:r>
      <w:r w:rsidR="005E1C78">
        <w:t xml:space="preserve">by </w:t>
      </w:r>
      <w:r w:rsidR="005E1C78" w:rsidRPr="00A86E79">
        <w:t>the following steps:</w:t>
      </w:r>
    </w:p>
    <w:p w14:paraId="47ADACA2" w14:textId="229FD90E" w:rsidR="005E1C78" w:rsidRPr="00A86E79" w:rsidRDefault="005E1C78" w:rsidP="00141511">
      <w:pPr>
        <w:pStyle w:val="ListParagraph"/>
        <w:numPr>
          <w:ilvl w:val="0"/>
          <w:numId w:val="183"/>
        </w:numPr>
        <w:ind w:left="567" w:hanging="567"/>
      </w:pPr>
      <w:r w:rsidRPr="00A86E79">
        <w:t>Defini</w:t>
      </w:r>
      <w:r w:rsidR="00126A15">
        <w:t>ng</w:t>
      </w:r>
      <w:r w:rsidRPr="00A86E79">
        <w:t xml:space="preserve"> the </w:t>
      </w:r>
      <w:r>
        <w:t xml:space="preserve">reference </w:t>
      </w:r>
      <w:r w:rsidRPr="00A86E79">
        <w:t xml:space="preserve">fissile </w:t>
      </w:r>
      <w:r>
        <w:t>medium</w:t>
      </w:r>
      <w:r w:rsidRPr="00A86E79">
        <w:t>, its constituents, chemical and physical forms, nuclear and chemical properties</w:t>
      </w:r>
      <w:r w:rsidR="00126A15">
        <w:t>.</w:t>
      </w:r>
    </w:p>
    <w:p w14:paraId="6CC48FCD" w14:textId="216E9022" w:rsidR="005E1C78" w:rsidRPr="00A86E79" w:rsidRDefault="005E1C78" w:rsidP="00141511">
      <w:pPr>
        <w:pStyle w:val="ListParagraph"/>
        <w:numPr>
          <w:ilvl w:val="0"/>
          <w:numId w:val="183"/>
        </w:numPr>
        <w:ind w:left="567" w:hanging="567"/>
      </w:pPr>
      <w:bookmarkStart w:id="114" w:name="_Hlk46818637"/>
      <w:r w:rsidRPr="00A86E79">
        <w:t>Defini</w:t>
      </w:r>
      <w:r w:rsidR="00126A15">
        <w:t>ng</w:t>
      </w:r>
      <w:r w:rsidRPr="00A86E79">
        <w:t xml:space="preserve"> the processes and operations involving the fissile material</w:t>
      </w:r>
      <w:bookmarkEnd w:id="114"/>
      <w:r w:rsidR="00126A15">
        <w:t>.</w:t>
      </w:r>
    </w:p>
    <w:p w14:paraId="4BCD9A37" w14:textId="656E5F7A" w:rsidR="005E1C78" w:rsidRPr="00A86E79" w:rsidRDefault="003203D0" w:rsidP="00141511">
      <w:pPr>
        <w:pStyle w:val="ListParagraph"/>
        <w:numPr>
          <w:ilvl w:val="0"/>
          <w:numId w:val="183"/>
        </w:numPr>
        <w:ind w:left="567" w:hanging="567"/>
      </w:pPr>
      <w:r>
        <w:t>Defining the m</w:t>
      </w:r>
      <w:r w:rsidR="005E1C78" w:rsidRPr="00A86E79">
        <w:t>ethodology for conducting the criticality safety assessment</w:t>
      </w:r>
      <w:r w:rsidR="00126A15">
        <w:t>.</w:t>
      </w:r>
    </w:p>
    <w:p w14:paraId="29A21BCE" w14:textId="5895F3C7" w:rsidR="005E1C78" w:rsidRPr="00A86E79" w:rsidRDefault="005E1C78" w:rsidP="00405FC4">
      <w:pPr>
        <w:pStyle w:val="ListParagraph"/>
        <w:numPr>
          <w:ilvl w:val="0"/>
          <w:numId w:val="183"/>
        </w:numPr>
        <w:ind w:left="567" w:hanging="567"/>
      </w:pPr>
      <w:r w:rsidRPr="00A86E79">
        <w:t>Demonstrat</w:t>
      </w:r>
      <w:r w:rsidR="00126A15">
        <w:t>ing</w:t>
      </w:r>
      <w:r w:rsidRPr="00A86E79">
        <w:t xml:space="preserve"> </w:t>
      </w:r>
      <w:bookmarkStart w:id="115" w:name="_Hlk531887255"/>
      <w:r w:rsidR="00126A15">
        <w:t>the</w:t>
      </w:r>
      <w:r w:rsidR="00126A15" w:rsidRPr="00A86E79">
        <w:t xml:space="preserve"> </w:t>
      </w:r>
      <w:r w:rsidRPr="00A86E79">
        <w:t xml:space="preserve">subcriticality </w:t>
      </w:r>
      <w:bookmarkEnd w:id="115"/>
      <w:r>
        <w:t xml:space="preserve">of the design and procedures </w:t>
      </w:r>
      <w:r w:rsidRPr="00A86E79">
        <w:t xml:space="preserve">for </w:t>
      </w:r>
      <w:r w:rsidR="00502B73">
        <w:t>operational states</w:t>
      </w:r>
      <w:r w:rsidR="00502B73" w:rsidRPr="008F0492">
        <w:t xml:space="preserve"> </w:t>
      </w:r>
      <w:r w:rsidRPr="00A86E79">
        <w:t>and credible abnormal conditions, including application of the double contingency principle</w:t>
      </w:r>
      <w:r>
        <w:t xml:space="preserve"> and defence in depth</w:t>
      </w:r>
      <w:r w:rsidR="004A0DF1">
        <w:t xml:space="preserve">, </w:t>
      </w:r>
      <w:r w:rsidRPr="00A86E79">
        <w:t>as appropriate</w:t>
      </w:r>
      <w:r w:rsidR="00126A15">
        <w:t>.</w:t>
      </w:r>
      <w:r w:rsidRPr="00A86E79">
        <w:t xml:space="preserve"> </w:t>
      </w:r>
      <w:r w:rsidR="00126A15">
        <w:t>I</w:t>
      </w:r>
      <w:r w:rsidRPr="00A86E79">
        <w:t>dentif</w:t>
      </w:r>
      <w:r w:rsidR="00126A15">
        <w:t>ying</w:t>
      </w:r>
      <w:r w:rsidRPr="00A86E79">
        <w:t xml:space="preserve"> which criticality parameters are being controlled and their associated limits</w:t>
      </w:r>
      <w:r w:rsidR="00126A15">
        <w:t>.</w:t>
      </w:r>
    </w:p>
    <w:p w14:paraId="4B116FEC" w14:textId="0F7F644A" w:rsidR="005E1C78" w:rsidRPr="00A86E79" w:rsidRDefault="005E1C78" w:rsidP="00405FC4">
      <w:pPr>
        <w:pStyle w:val="ListParagraph"/>
        <w:numPr>
          <w:ilvl w:val="0"/>
          <w:numId w:val="183"/>
        </w:numPr>
        <w:ind w:left="567" w:hanging="567"/>
      </w:pPr>
      <w:r w:rsidRPr="00A86E79">
        <w:t>Verif</w:t>
      </w:r>
      <w:r w:rsidR="00086066">
        <w:t>ying</w:t>
      </w:r>
      <w:r w:rsidRPr="00A86E79">
        <w:t xml:space="preserve"> and validat</w:t>
      </w:r>
      <w:r w:rsidR="00086066">
        <w:t>ing</w:t>
      </w:r>
      <w:r w:rsidRPr="00A86E79">
        <w:t xml:space="preserve"> the calculation methods</w:t>
      </w:r>
      <w:r w:rsidR="00086066">
        <w:t>,</w:t>
      </w:r>
      <w:r w:rsidRPr="00A86E79">
        <w:t xml:space="preserve"> including the computer codes, nuclear data and </w:t>
      </w:r>
      <w:r w:rsidR="00E7672C">
        <w:t xml:space="preserve">the </w:t>
      </w:r>
      <w:r w:rsidRPr="00A86E79">
        <w:t>procedures for using the</w:t>
      </w:r>
      <w:r w:rsidR="00E7672C">
        <w:t>se methods, cod</w:t>
      </w:r>
      <w:r w:rsidR="00B97AE6">
        <w:t>e</w:t>
      </w:r>
      <w:r w:rsidR="00E7672C">
        <w:t>s and data</w:t>
      </w:r>
      <w:r w:rsidRPr="00A86E79">
        <w:t>;</w:t>
      </w:r>
    </w:p>
    <w:p w14:paraId="76FF9283" w14:textId="4D1A5540" w:rsidR="005E1C78" w:rsidRPr="00A86E79" w:rsidRDefault="005E1C78" w:rsidP="00141511">
      <w:pPr>
        <w:pStyle w:val="ListParagraph"/>
        <w:numPr>
          <w:ilvl w:val="0"/>
          <w:numId w:val="183"/>
        </w:numPr>
        <w:ind w:left="567" w:hanging="567"/>
      </w:pPr>
      <w:bookmarkStart w:id="116" w:name="_Hlk46840885"/>
      <w:r w:rsidRPr="00A86E79">
        <w:t>Perform</w:t>
      </w:r>
      <w:r w:rsidR="00086066">
        <w:t>ing</w:t>
      </w:r>
      <w:r w:rsidRPr="00A86E79">
        <w:t xml:space="preserve"> </w:t>
      </w:r>
      <w:r w:rsidR="00086066">
        <w:t>the</w:t>
      </w:r>
      <w:r w:rsidR="00086066" w:rsidRPr="00A86E79">
        <w:t xml:space="preserve"> </w:t>
      </w:r>
      <w:r w:rsidRPr="00A86E79">
        <w:t>criticality safety analyses</w:t>
      </w:r>
      <w:bookmarkEnd w:id="116"/>
      <w:r w:rsidRPr="00A86E79">
        <w:t xml:space="preserve">, </w:t>
      </w:r>
      <w:r w:rsidR="00086066">
        <w:t>and documenting</w:t>
      </w:r>
      <w:r w:rsidR="00086066" w:rsidRPr="00A86E79">
        <w:t xml:space="preserve"> </w:t>
      </w:r>
      <w:r w:rsidRPr="00A86E79">
        <w:t xml:space="preserve">a description of the calculation method and </w:t>
      </w:r>
      <w:r w:rsidR="00086066">
        <w:t xml:space="preserve">the </w:t>
      </w:r>
      <w:r w:rsidRPr="00A86E79">
        <w:t>nuclear data</w:t>
      </w:r>
      <w:r w:rsidR="00086066">
        <w:t xml:space="preserve"> used</w:t>
      </w:r>
      <w:r w:rsidRPr="00A86E79">
        <w:t>.</w:t>
      </w:r>
    </w:p>
    <w:p w14:paraId="45A4AD5E" w14:textId="0BB6075E" w:rsidR="005E1C78" w:rsidRPr="00A86E79" w:rsidRDefault="005E1C78" w:rsidP="00E77F76">
      <w:pPr>
        <w:pStyle w:val="Section4"/>
      </w:pPr>
      <w:r>
        <w:t>Where practicable, d</w:t>
      </w:r>
      <w:r w:rsidRPr="00A86E79">
        <w:t xml:space="preserve">uring </w:t>
      </w:r>
      <w:r>
        <w:t xml:space="preserve">the </w:t>
      </w:r>
      <w:r w:rsidRPr="00A86E79">
        <w:t xml:space="preserve">development of the criticality safety assessment, the </w:t>
      </w:r>
      <w:r w:rsidR="00086066">
        <w:t>personnel</w:t>
      </w:r>
      <w:r w:rsidR="00086066" w:rsidRPr="00A86E79">
        <w:t xml:space="preserve"> </w:t>
      </w:r>
      <w:r w:rsidRPr="00A86E79">
        <w:t xml:space="preserve">performing the assessment should </w:t>
      </w:r>
      <w:r w:rsidR="00086066">
        <w:t xml:space="preserve">directly </w:t>
      </w:r>
      <w:r w:rsidRPr="00A86E79">
        <w:t xml:space="preserve">observe all relevant aspects of the process or activity being assessed, including </w:t>
      </w:r>
      <w:r w:rsidR="00086066">
        <w:t xml:space="preserve">(if possible) </w:t>
      </w:r>
      <w:r w:rsidRPr="00A86E79">
        <w:t>any relevant equipment, activities, and processes.</w:t>
      </w:r>
    </w:p>
    <w:p w14:paraId="599BB9B3" w14:textId="0DC681D1" w:rsidR="005E1C78" w:rsidRPr="00A86E79" w:rsidRDefault="005E1C78" w:rsidP="00E77F76">
      <w:pPr>
        <w:pStyle w:val="Section4"/>
      </w:pPr>
      <w:r w:rsidRPr="00A86E79">
        <w:t xml:space="preserve">Before the </w:t>
      </w:r>
      <w:r>
        <w:t xml:space="preserve">commissioning </w:t>
      </w:r>
      <w:r w:rsidR="00904993">
        <w:t>of a new facility</w:t>
      </w:r>
      <w:r w:rsidR="00904993" w:rsidRPr="00A86E79" w:rsidDel="00904993">
        <w:t xml:space="preserve"> </w:t>
      </w:r>
      <w:r>
        <w:t xml:space="preserve">or </w:t>
      </w:r>
      <w:r w:rsidR="00904993" w:rsidRPr="00A86E79">
        <w:t xml:space="preserve">the start of </w:t>
      </w:r>
      <w:r w:rsidR="00904993">
        <w:t>a new activity</w:t>
      </w:r>
      <w:r w:rsidRPr="00A86E79">
        <w:t xml:space="preserve">, or before an existing </w:t>
      </w:r>
      <w:r w:rsidR="00904993">
        <w:t>facility or activity</w:t>
      </w:r>
      <w:r w:rsidR="00904993" w:rsidRPr="00A86E79">
        <w:t xml:space="preserve"> </w:t>
      </w:r>
      <w:r w:rsidRPr="00A86E79">
        <w:t xml:space="preserve">is </w:t>
      </w:r>
      <w:r w:rsidR="00904993">
        <w:t xml:space="preserve">modified or </w:t>
      </w:r>
      <w:r w:rsidRPr="00A86E79">
        <w:t>changed</w:t>
      </w:r>
      <w:r>
        <w:t xml:space="preserve"> </w:t>
      </w:r>
      <w:r w:rsidR="00904993">
        <w:t xml:space="preserve">in a way that might have an </w:t>
      </w:r>
      <w:r>
        <w:t>impact on criticality safety</w:t>
      </w:r>
      <w:r w:rsidR="00904993">
        <w:t>, the following actions should be taken</w:t>
      </w:r>
      <w:r w:rsidRPr="00A86E79">
        <w:t>:</w:t>
      </w:r>
    </w:p>
    <w:p w14:paraId="462FFDF7" w14:textId="24310613" w:rsidR="005E1C78" w:rsidRPr="00A86E79" w:rsidRDefault="005E1C78" w:rsidP="00904993">
      <w:pPr>
        <w:pStyle w:val="ListParagraph"/>
        <w:numPr>
          <w:ilvl w:val="0"/>
          <w:numId w:val="172"/>
        </w:numPr>
        <w:ind w:left="567" w:hanging="567"/>
      </w:pPr>
      <w:r w:rsidRPr="00A86E79">
        <w:t xml:space="preserve">An independent review should be performed </w:t>
      </w:r>
      <w:r w:rsidR="00904993">
        <w:t>to</w:t>
      </w:r>
      <w:r w:rsidR="00904993" w:rsidRPr="00A86E79">
        <w:t xml:space="preserve"> </w:t>
      </w:r>
      <w:r w:rsidRPr="00A86E79">
        <w:t xml:space="preserve">confirm the adequacy of the criticality safety assessment. The reviewer should be </w:t>
      </w:r>
      <w:r>
        <w:t xml:space="preserve">competent in </w:t>
      </w:r>
      <w:r w:rsidRPr="00A86E79">
        <w:t xml:space="preserve">criticality </w:t>
      </w:r>
      <w:r>
        <w:t>safety assessment</w:t>
      </w:r>
      <w:r w:rsidRPr="00A86E79">
        <w:t xml:space="preserve">, as well as </w:t>
      </w:r>
      <w:r w:rsidR="00904993">
        <w:t xml:space="preserve">having knowledge of </w:t>
      </w:r>
      <w:r w:rsidRPr="00A86E79">
        <w:t xml:space="preserve">the </w:t>
      </w:r>
      <w:r w:rsidR="00904993">
        <w:t>facility</w:t>
      </w:r>
      <w:r w:rsidR="00904993" w:rsidRPr="00A86E79">
        <w:t xml:space="preserve"> </w:t>
      </w:r>
      <w:r w:rsidRPr="00A86E79">
        <w:t>or activity concerned. The review should include</w:t>
      </w:r>
      <w:r>
        <w:t>,</w:t>
      </w:r>
      <w:r w:rsidRPr="00A86E79">
        <w:t xml:space="preserve"> </w:t>
      </w:r>
      <w:r>
        <w:t>a</w:t>
      </w:r>
      <w:r w:rsidR="00904993">
        <w:t>t</w:t>
      </w:r>
      <w:r w:rsidRPr="00A86E79">
        <w:t xml:space="preserve"> a minimum</w:t>
      </w:r>
      <w:r>
        <w:t>, the</w:t>
      </w:r>
      <w:r w:rsidRPr="00A86E79">
        <w:t xml:space="preserve"> validation of the calculation method, the methodology for performing the criticality safety assessment, and </w:t>
      </w:r>
      <w:r w:rsidR="00892B26">
        <w:t>a</w:t>
      </w:r>
      <w:r w:rsidR="00892B26" w:rsidRPr="00A86E79">
        <w:t xml:space="preserve"> </w:t>
      </w:r>
      <w:r w:rsidRPr="00A86E79">
        <w:t>demonstration of subcriticality</w:t>
      </w:r>
      <w:r>
        <w:t xml:space="preserve"> of the design and procedures</w:t>
      </w:r>
      <w:r w:rsidRPr="00A86E79">
        <w:t xml:space="preserve"> </w:t>
      </w:r>
      <w:r w:rsidR="00937AED">
        <w:t>during operational states</w:t>
      </w:r>
      <w:r w:rsidR="00892B26" w:rsidRPr="00A86E79">
        <w:t xml:space="preserve"> </w:t>
      </w:r>
      <w:r w:rsidRPr="00A86E79">
        <w:t xml:space="preserve">and </w:t>
      </w:r>
      <w:r w:rsidR="00937AED">
        <w:t xml:space="preserve">during </w:t>
      </w:r>
      <w:r w:rsidRPr="00A86E79">
        <w:t>credible abnormal conditions.</w:t>
      </w:r>
      <w:r>
        <w:t xml:space="preserve"> </w:t>
      </w:r>
      <w:r w:rsidR="00892B26">
        <w:t>T</w:t>
      </w:r>
      <w:r>
        <w:t xml:space="preserve">he reviewer should also </w:t>
      </w:r>
      <w:r w:rsidR="00892B26">
        <w:t xml:space="preserve">confirm </w:t>
      </w:r>
      <w:r>
        <w:t>that all credible abnormal conditions have been identified.</w:t>
      </w:r>
    </w:p>
    <w:p w14:paraId="3A2EC2D3" w14:textId="4F4FF168" w:rsidR="005E1C78" w:rsidRPr="00A86E79" w:rsidRDefault="005E1C78" w:rsidP="00904993">
      <w:pPr>
        <w:pStyle w:val="ListParagraph"/>
        <w:numPr>
          <w:ilvl w:val="0"/>
          <w:numId w:val="172"/>
        </w:numPr>
        <w:ind w:left="567" w:hanging="567"/>
      </w:pPr>
      <w:r w:rsidRPr="00A86E79">
        <w:t xml:space="preserve">The supervisor should </w:t>
      </w:r>
      <w:r w:rsidR="00892B26">
        <w:t>verify that</w:t>
      </w:r>
      <w:r w:rsidRPr="00A86E79">
        <w:t xml:space="preserve"> the scenarios described in the criticality safety assessment are </w:t>
      </w:r>
      <w:r w:rsidR="00892B26">
        <w:t>appropriate</w:t>
      </w:r>
      <w:r w:rsidRPr="00A86E79">
        <w:t xml:space="preserve">, and that the criticality safety assessment adequately identifies all associated </w:t>
      </w:r>
      <w:r w:rsidR="00502B73">
        <w:t>operational states</w:t>
      </w:r>
      <w:r w:rsidR="00502B73" w:rsidRPr="008F0492">
        <w:t xml:space="preserve"> </w:t>
      </w:r>
      <w:r w:rsidRPr="00A86E79">
        <w:t>and credible abnormal conditions.</w:t>
      </w:r>
    </w:p>
    <w:p w14:paraId="2EF4E72E" w14:textId="61454E1B" w:rsidR="005E1C78" w:rsidRPr="00A86E79" w:rsidRDefault="00F97373" w:rsidP="005E1C78">
      <w:pPr>
        <w:pStyle w:val="Heading3"/>
      </w:pPr>
      <w:bookmarkStart w:id="117" w:name="_Toc338139131"/>
      <w:r>
        <w:lastRenderedPageBreak/>
        <w:t>Defining</w:t>
      </w:r>
      <w:r w:rsidR="005E1C78" w:rsidRPr="00A86E79">
        <w:t xml:space="preserve"> the </w:t>
      </w:r>
      <w:r>
        <w:t xml:space="preserve">reference </w:t>
      </w:r>
      <w:r w:rsidR="005E1C78" w:rsidRPr="00A86E79">
        <w:t xml:space="preserve">fissile </w:t>
      </w:r>
      <w:bookmarkEnd w:id="117"/>
      <w:r w:rsidR="00892B26">
        <w:t>medium</w:t>
      </w:r>
    </w:p>
    <w:p w14:paraId="045590FA" w14:textId="236CFE6F" w:rsidR="005E1C78" w:rsidRPr="00A86E79" w:rsidRDefault="005E1C78" w:rsidP="00141511">
      <w:pPr>
        <w:pStyle w:val="Section4"/>
      </w:pPr>
      <w:r w:rsidRPr="00A86E79">
        <w:t xml:space="preserve">The </w:t>
      </w:r>
      <w:r w:rsidRPr="00EF6EDD">
        <w:t>characteristics of the</w:t>
      </w:r>
      <w:r w:rsidR="00A75E51">
        <w:t xml:space="preserve"> </w:t>
      </w:r>
      <w:r>
        <w:t xml:space="preserve">reference fissile medium </w:t>
      </w:r>
      <w:r w:rsidR="00F97373">
        <w:t>required</w:t>
      </w:r>
      <w:r w:rsidR="00F97373" w:rsidRPr="00AC231B">
        <w:t xml:space="preserve"> </w:t>
      </w:r>
      <w:r w:rsidRPr="00AC231B">
        <w:t>for criticality</w:t>
      </w:r>
      <w:r>
        <w:t xml:space="preserve"> safety</w:t>
      </w:r>
      <w:r w:rsidRPr="00AC231B">
        <w:t xml:space="preserve"> assessment </w:t>
      </w:r>
      <w:r w:rsidR="00F97373">
        <w:t xml:space="preserve">(see para. 6.144(a) of SSR-4 [2]) </w:t>
      </w:r>
      <w:r w:rsidR="00A75E51">
        <w:t>should</w:t>
      </w:r>
      <w:r w:rsidRPr="00AC231B">
        <w:t xml:space="preserve"> be determined, justified, and documented. </w:t>
      </w:r>
      <w:r w:rsidR="00F97373">
        <w:t>These</w:t>
      </w:r>
      <w:r>
        <w:t xml:space="preserve"> </w:t>
      </w:r>
      <w:r w:rsidR="00F97373">
        <w:t>c</w:t>
      </w:r>
      <w:r>
        <w:t xml:space="preserve">haracteristics include </w:t>
      </w:r>
      <w:r w:rsidRPr="00A86E79">
        <w:t>moderat</w:t>
      </w:r>
      <w:r w:rsidR="004A0DF1">
        <w:t>or</w:t>
      </w:r>
      <w:r>
        <w:t xml:space="preserve"> </w:t>
      </w:r>
      <w:r w:rsidRPr="00A86E79">
        <w:t>nuclide composition</w:t>
      </w:r>
      <w:r>
        <w:t xml:space="preserve"> </w:t>
      </w:r>
      <w:r w:rsidR="004A0DF1">
        <w:t>(</w:t>
      </w:r>
      <w:r>
        <w:t xml:space="preserve">including physical form </w:t>
      </w:r>
      <w:r w:rsidR="004A0DF1">
        <w:t xml:space="preserve">and chemical form </w:t>
      </w:r>
      <w:r>
        <w:t>(</w:t>
      </w:r>
      <w:r w:rsidR="004A0DF1">
        <w:t xml:space="preserve">e.g. </w:t>
      </w:r>
      <w:r>
        <w:t>oxide, nitrate)</w:t>
      </w:r>
      <w:r w:rsidR="004A0DF1">
        <w:t>)</w:t>
      </w:r>
      <w:r w:rsidRPr="00A86E79">
        <w:t xml:space="preserve">, absorber depletion, degree of nuclide decay or in-growth, </w:t>
      </w:r>
      <w:r>
        <w:t xml:space="preserve">and </w:t>
      </w:r>
      <w:r w:rsidRPr="00A86E79">
        <w:t>irradiation (transmutation of fissile material</w:t>
      </w:r>
      <w:r>
        <w:t xml:space="preserve"> and fission products</w:t>
      </w:r>
      <w:r w:rsidRPr="00A86E79">
        <w:t>). Estimates of the normal range of these characteristics, including conservative or bounding estimates of any anticipated variations in the characteristics, should be determined, justified and documented.</w:t>
      </w:r>
    </w:p>
    <w:p w14:paraId="723F1971" w14:textId="1E19E4A4" w:rsidR="005E1C78" w:rsidRPr="00A86E79" w:rsidRDefault="00F97373" w:rsidP="005E1C78">
      <w:pPr>
        <w:pStyle w:val="Heading3"/>
      </w:pPr>
      <w:bookmarkStart w:id="118" w:name="_Toc338139132"/>
      <w:r w:rsidRPr="00F97373">
        <w:t xml:space="preserve">Defining the processes and operations </w:t>
      </w:r>
      <w:r w:rsidR="005E1C78" w:rsidRPr="00A86E79">
        <w:t>involving the fissile material</w:t>
      </w:r>
      <w:bookmarkEnd w:id="118"/>
    </w:p>
    <w:p w14:paraId="0C6BE40A" w14:textId="73842A44" w:rsidR="00982B94" w:rsidRDefault="005E1C78" w:rsidP="00141511">
      <w:pPr>
        <w:pStyle w:val="Section4"/>
      </w:pPr>
      <w:r w:rsidRPr="00A86E79">
        <w:t xml:space="preserve">A description of the operations being assessed should be provided, which should include all relevant systems, processes and interfaces. </w:t>
      </w:r>
      <w:r w:rsidR="00982B94">
        <w:t xml:space="preserve">This should </w:t>
      </w:r>
      <w:r w:rsidR="00982B94" w:rsidRPr="00A86E79">
        <w:t xml:space="preserve">include administrative systems, for example non-destructive </w:t>
      </w:r>
      <w:r w:rsidR="00982B94">
        <w:t>testing and</w:t>
      </w:r>
      <w:r w:rsidR="00982B94" w:rsidRPr="00A86E79">
        <w:t xml:space="preserve"> systems for accounting for and control of materials.</w:t>
      </w:r>
      <w:r w:rsidR="00982B94">
        <w:t xml:space="preserve"> T</w:t>
      </w:r>
      <w:r w:rsidRPr="00A86E79">
        <w:t xml:space="preserve">he description should </w:t>
      </w:r>
      <w:r w:rsidR="004A0DF1">
        <w:t xml:space="preserve">be </w:t>
      </w:r>
      <w:r w:rsidR="00982B94">
        <w:t xml:space="preserve">accompanied </w:t>
      </w:r>
      <w:r w:rsidRPr="00A86E79">
        <w:t>by relevant drawings, illustrations and/or graphics</w:t>
      </w:r>
      <w:r w:rsidR="004A0DF1">
        <w:t>,</w:t>
      </w:r>
      <w:r w:rsidRPr="00A86E79">
        <w:t xml:space="preserve"> as well as operating procedures.</w:t>
      </w:r>
      <w:r w:rsidR="00982B94" w:rsidRPr="00982B94">
        <w:t xml:space="preserve"> </w:t>
      </w:r>
    </w:p>
    <w:p w14:paraId="538784C8" w14:textId="3C9087B1" w:rsidR="005E1C78" w:rsidRPr="00A86E79" w:rsidRDefault="00982B94" w:rsidP="00141511">
      <w:pPr>
        <w:pStyle w:val="Section4"/>
      </w:pPr>
      <w:r w:rsidRPr="00A86E79">
        <w:t>The limits and conditions of each operation involving the fissile material should be determined.</w:t>
      </w:r>
      <w:r w:rsidR="003203D0">
        <w:t xml:space="preserve"> </w:t>
      </w:r>
      <w:r w:rsidR="005E1C78" w:rsidRPr="00A86E79">
        <w:t>Any assumptions made about the operations</w:t>
      </w:r>
      <w:r>
        <w:t>,</w:t>
      </w:r>
      <w:r w:rsidR="005E1C78" w:rsidRPr="00A86E79">
        <w:t xml:space="preserve"> and any associated systems, processes and interfaces</w:t>
      </w:r>
      <w:r>
        <w:t>,</w:t>
      </w:r>
      <w:r w:rsidR="005E1C78" w:rsidRPr="00A86E79">
        <w:t xml:space="preserve"> </w:t>
      </w:r>
      <w:r>
        <w:t>which</w:t>
      </w:r>
      <w:r w:rsidRPr="00A86E79">
        <w:t xml:space="preserve"> </w:t>
      </w:r>
      <w:r w:rsidR="005E1C78" w:rsidRPr="00A86E79">
        <w:t xml:space="preserve">could impact the criticality safety assessment should be </w:t>
      </w:r>
      <w:r>
        <w:t>identified</w:t>
      </w:r>
      <w:r w:rsidR="005E1C78" w:rsidRPr="00A86E79">
        <w:t xml:space="preserve"> and justified. </w:t>
      </w:r>
    </w:p>
    <w:p w14:paraId="10FDBF4E" w14:textId="2238B70E" w:rsidR="005E1C78" w:rsidRPr="00A86E79" w:rsidRDefault="005E1C78" w:rsidP="00141511">
      <w:pPr>
        <w:pStyle w:val="Section4"/>
      </w:pPr>
      <w:r w:rsidRPr="00A86E79">
        <w:t>If the criticality safety assessment is limited to a particular aspect of a facility or activity, the potential for interactions with other facilities, systems, processes or activities should be described</w:t>
      </w:r>
      <w:r w:rsidR="00A75E51">
        <w:t xml:space="preserve"> and considered</w:t>
      </w:r>
      <w:r w:rsidRPr="00A86E79">
        <w:t>.</w:t>
      </w:r>
    </w:p>
    <w:p w14:paraId="71A0D439" w14:textId="0FB26F30" w:rsidR="005E1C78" w:rsidRPr="00A86E79" w:rsidRDefault="003203D0" w:rsidP="005E1C78">
      <w:pPr>
        <w:pStyle w:val="Heading3"/>
      </w:pPr>
      <w:bookmarkStart w:id="119" w:name="_Toc338139133"/>
      <w:r>
        <w:t>Defining the m</w:t>
      </w:r>
      <w:r w:rsidR="005E1C78" w:rsidRPr="00A86E79">
        <w:t>ethodology for conducting the criticality safety assessment</w:t>
      </w:r>
      <w:bookmarkEnd w:id="119"/>
    </w:p>
    <w:p w14:paraId="41FA7416" w14:textId="16C2FF4D" w:rsidR="005E1C78" w:rsidRPr="00A86E79" w:rsidRDefault="005E1C78" w:rsidP="00141511">
      <w:pPr>
        <w:pStyle w:val="Section4"/>
      </w:pPr>
      <w:r w:rsidRPr="00A86E79">
        <w:t xml:space="preserve">The criticality safety assessment is </w:t>
      </w:r>
      <w:r w:rsidR="008C34B3">
        <w:t>expected</w:t>
      </w:r>
      <w:r w:rsidR="008C34B3" w:rsidRPr="00A86E79">
        <w:t xml:space="preserve"> </w:t>
      </w:r>
      <w:r w:rsidRPr="00A86E79">
        <w:t xml:space="preserve">to identify all credible initiating events, i.e. all incidents that could lead to credible abnormal conditions. These </w:t>
      </w:r>
      <w:r w:rsidR="008C34B3">
        <w:t xml:space="preserve">initiating events </w:t>
      </w:r>
      <w:r w:rsidRPr="00A86E79">
        <w:t xml:space="preserve">should then be analysed and documented with account taken of possible aggravating events. Additionally, a justification is required </w:t>
      </w:r>
      <w:r>
        <w:t xml:space="preserve">for </w:t>
      </w:r>
      <w:r w:rsidR="008C34B3">
        <w:t xml:space="preserve">any </w:t>
      </w:r>
      <w:r w:rsidRPr="00A86E79">
        <w:t xml:space="preserve">identified initiating events that </w:t>
      </w:r>
      <w:r w:rsidR="008C34B3">
        <w:t>are</w:t>
      </w:r>
      <w:r w:rsidR="008C34B3" w:rsidRPr="00A86E79">
        <w:t xml:space="preserve"> </w:t>
      </w:r>
      <w:r w:rsidRPr="00A86E79">
        <w:t>excluded from the</w:t>
      </w:r>
      <w:r>
        <w:t xml:space="preserve"> assessment</w:t>
      </w:r>
      <w:r w:rsidR="008C34B3">
        <w:t xml:space="preserve">: </w:t>
      </w:r>
      <w:r w:rsidRPr="00A86E79">
        <w:t>see para. 6.64 of SSR-4 [</w:t>
      </w:r>
      <w:r w:rsidR="008C34B3">
        <w:t>2</w:t>
      </w:r>
      <w:r w:rsidRPr="00A86E79">
        <w:t>]. The following should be considered when performing the analysis:</w:t>
      </w:r>
    </w:p>
    <w:p w14:paraId="404440B1" w14:textId="2420DFDC" w:rsidR="005E1C78" w:rsidRPr="00A86E79" w:rsidRDefault="005E1C78" w:rsidP="00141511">
      <w:pPr>
        <w:pStyle w:val="ListParagraph"/>
        <w:numPr>
          <w:ilvl w:val="0"/>
          <w:numId w:val="173"/>
        </w:numPr>
        <w:ind w:left="567" w:hanging="567"/>
      </w:pPr>
      <w:r w:rsidRPr="00A86E79">
        <w:t xml:space="preserve">A structured and auditable approach should be used to identify credible initiating events. This approach should also include a review of lessons from previous incidents, and also </w:t>
      </w:r>
      <w:r w:rsidR="008C34B3">
        <w:t xml:space="preserve">take into account </w:t>
      </w:r>
      <w:r w:rsidRPr="00A86E79">
        <w:t xml:space="preserve">the results of any physical testing. Techniques </w:t>
      </w:r>
      <w:r w:rsidR="008C34B3">
        <w:t>that can be used to help</w:t>
      </w:r>
      <w:r w:rsidR="008C34B3" w:rsidRPr="00A86E79">
        <w:t xml:space="preserve"> </w:t>
      </w:r>
      <w:r w:rsidRPr="00A86E79">
        <w:t>to identify credible scenarios include the following:</w:t>
      </w:r>
    </w:p>
    <w:p w14:paraId="157291D5" w14:textId="5B54777C" w:rsidR="005E1C78" w:rsidRPr="00A86E79" w:rsidRDefault="005E1C78" w:rsidP="00141511">
      <w:pPr>
        <w:pStyle w:val="ListParagraph"/>
        <w:numPr>
          <w:ilvl w:val="0"/>
          <w:numId w:val="174"/>
        </w:numPr>
      </w:pPr>
      <w:r w:rsidRPr="00A86E79">
        <w:t>“What-if” or cause–consequence methods;</w:t>
      </w:r>
    </w:p>
    <w:p w14:paraId="67514F73" w14:textId="77777777" w:rsidR="005E1C78" w:rsidRPr="00A86E79" w:rsidRDefault="005E1C78" w:rsidP="00141511">
      <w:pPr>
        <w:pStyle w:val="ListParagraph"/>
        <w:numPr>
          <w:ilvl w:val="0"/>
          <w:numId w:val="174"/>
        </w:numPr>
      </w:pPr>
      <w:r w:rsidRPr="00A86E79">
        <w:lastRenderedPageBreak/>
        <w:t>Qualitative event trees or fault trees;</w:t>
      </w:r>
    </w:p>
    <w:p w14:paraId="3561DC06" w14:textId="1C38D07E" w:rsidR="005E1C78" w:rsidRPr="00A86E79" w:rsidRDefault="005E1C78" w:rsidP="00141511">
      <w:pPr>
        <w:pStyle w:val="ListParagraph"/>
        <w:numPr>
          <w:ilvl w:val="0"/>
          <w:numId w:val="174"/>
        </w:numPr>
      </w:pPr>
      <w:r w:rsidRPr="00A86E79">
        <w:t>Hazard and operability analysis;</w:t>
      </w:r>
    </w:p>
    <w:p w14:paraId="0642A594" w14:textId="77777777" w:rsidR="005E1C78" w:rsidRPr="00A86E79" w:rsidRDefault="005E1C78" w:rsidP="00141511">
      <w:pPr>
        <w:pStyle w:val="ListParagraph"/>
        <w:numPr>
          <w:ilvl w:val="0"/>
          <w:numId w:val="174"/>
        </w:numPr>
      </w:pPr>
      <w:r w:rsidRPr="00A86E79">
        <w:t>Bayesian networks;</w:t>
      </w:r>
    </w:p>
    <w:p w14:paraId="45D6D89C" w14:textId="4AA335E2" w:rsidR="005E1C78" w:rsidRPr="00A86E79" w:rsidRDefault="005E1C78" w:rsidP="00141511">
      <w:pPr>
        <w:pStyle w:val="ListParagraph"/>
        <w:numPr>
          <w:ilvl w:val="0"/>
          <w:numId w:val="174"/>
        </w:numPr>
      </w:pPr>
      <w:r w:rsidRPr="00A86E79">
        <w:t>Failure modes and effects analysis.</w:t>
      </w:r>
    </w:p>
    <w:p w14:paraId="5E40BB33" w14:textId="74BDDF13" w:rsidR="005E1C78" w:rsidRPr="00A86E79" w:rsidRDefault="005E1C78" w:rsidP="00141511">
      <w:pPr>
        <w:pStyle w:val="ListParagraph"/>
        <w:numPr>
          <w:ilvl w:val="0"/>
          <w:numId w:val="173"/>
        </w:numPr>
        <w:ind w:left="567" w:hanging="567"/>
      </w:pPr>
      <w:r w:rsidRPr="00A86E79">
        <w:t xml:space="preserve">Input into the criticality safety assessment should also be obtained from </w:t>
      </w:r>
      <w:r w:rsidR="00BA1308">
        <w:t xml:space="preserve">the </w:t>
      </w:r>
      <w:r>
        <w:t xml:space="preserve">safety analysis report </w:t>
      </w:r>
      <w:r w:rsidR="00BA1308">
        <w:t xml:space="preserve">for </w:t>
      </w:r>
      <w:r>
        <w:t xml:space="preserve">the facility </w:t>
      </w:r>
      <w:r w:rsidR="00BA1308">
        <w:t xml:space="preserve">or activity, </w:t>
      </w:r>
      <w:r>
        <w:t xml:space="preserve">and from </w:t>
      </w:r>
      <w:r w:rsidRPr="00A86E79">
        <w:t>operating personnel and process specialists who are thoroughly familiar with the operations and initiating events that could credibly arise.</w:t>
      </w:r>
    </w:p>
    <w:p w14:paraId="745A8E42" w14:textId="3B48681E" w:rsidR="005E1C78" w:rsidRPr="00A86E79" w:rsidRDefault="005E1C78" w:rsidP="00141511">
      <w:pPr>
        <w:pStyle w:val="Section4"/>
      </w:pPr>
      <w:r w:rsidRPr="00A86E79">
        <w:t>The criticality safety assessment provide</w:t>
      </w:r>
      <w:r w:rsidR="00BA0ABE">
        <w:t>s</w:t>
      </w:r>
      <w:r w:rsidRPr="00A86E79">
        <w:t xml:space="preserve"> a documented technical basis that demonstrates that subcriticality </w:t>
      </w:r>
      <w:r>
        <w:t>can</w:t>
      </w:r>
      <w:r w:rsidRPr="00A86E79">
        <w:t xml:space="preserve"> be maintained in </w:t>
      </w:r>
      <w:r w:rsidR="00937AED">
        <w:t>operational states</w:t>
      </w:r>
      <w:r w:rsidRPr="00A86E79">
        <w:t xml:space="preserve"> and in credible abnormal conditions</w:t>
      </w:r>
      <w:r w:rsidR="00460387">
        <w:t>,</w:t>
      </w:r>
      <w:r w:rsidRPr="00A86E79">
        <w:t xml:space="preserve"> in accordance with the double contingency principle or the single failure </w:t>
      </w:r>
      <w:r w:rsidR="00BA0ABE">
        <w:t>criterion</w:t>
      </w:r>
      <w:r w:rsidR="00BA0ABE" w:rsidRPr="00A86E79">
        <w:t xml:space="preserve"> </w:t>
      </w:r>
      <w:r w:rsidRPr="00A86E79">
        <w:t>(see paras. 3.</w:t>
      </w:r>
      <w:r w:rsidR="00BA0ABE">
        <w:t>7</w:t>
      </w:r>
      <w:r w:rsidRPr="00A86E79">
        <w:t>–3.</w:t>
      </w:r>
      <w:r w:rsidR="00BA0ABE">
        <w:t>11</w:t>
      </w:r>
      <w:r w:rsidRPr="00A86E79">
        <w:t xml:space="preserve">). The </w:t>
      </w:r>
      <w:r w:rsidR="00BA0ABE">
        <w:t xml:space="preserve">aim of the </w:t>
      </w:r>
      <w:r w:rsidRPr="00A86E79">
        <w:t>criticality safety assessment is to identify the safety measures necessary to ensure subcriticality</w:t>
      </w:r>
      <w:r w:rsidR="00BA0ABE">
        <w:t>. The</w:t>
      </w:r>
      <w:r w:rsidRPr="00A86E79">
        <w:t xml:space="preserve"> </w:t>
      </w:r>
      <w:r w:rsidR="00BA0ABE">
        <w:t>assessment</w:t>
      </w:r>
      <w:r w:rsidR="00BA0ABE" w:rsidRPr="00A86E79">
        <w:t xml:space="preserve"> </w:t>
      </w:r>
      <w:r w:rsidRPr="00A86E79">
        <w:t xml:space="preserve">should specify the </w:t>
      </w:r>
      <w:r w:rsidR="00BA0ABE" w:rsidRPr="00A86E79">
        <w:t xml:space="preserve">functions </w:t>
      </w:r>
      <w:r w:rsidR="00BA0ABE">
        <w:t xml:space="preserve">of these </w:t>
      </w:r>
      <w:r w:rsidRPr="00A86E79">
        <w:t>safety</w:t>
      </w:r>
      <w:r w:rsidR="00BA0ABE">
        <w:t xml:space="preserve"> measures</w:t>
      </w:r>
      <w:r w:rsidRPr="00A86E79">
        <w:t xml:space="preserve">, </w:t>
      </w:r>
      <w:r w:rsidR="001D4D8D">
        <w:t>as well as criteria</w:t>
      </w:r>
      <w:r w:rsidRPr="00A86E79">
        <w:t xml:space="preserve"> for </w:t>
      </w:r>
      <w:r w:rsidR="001D4D8D">
        <w:t xml:space="preserve">the </w:t>
      </w:r>
      <w:r w:rsidRPr="00A86E79">
        <w:t>reliability, redundancy, diversity and independence</w:t>
      </w:r>
      <w:r w:rsidR="001D4D8D">
        <w:t xml:space="preserve"> of these measures. The </w:t>
      </w:r>
      <w:r w:rsidRPr="00A86E79">
        <w:t>equipment qualification</w:t>
      </w:r>
      <w:r w:rsidR="001D4D8D">
        <w:t xml:space="preserve"> criteria for these safety measures should also be specified</w:t>
      </w:r>
      <w:r w:rsidRPr="00A86E79">
        <w:t>.</w:t>
      </w:r>
    </w:p>
    <w:p w14:paraId="5110680C" w14:textId="31FA9E56" w:rsidR="005E1C78" w:rsidRPr="00A86E79" w:rsidRDefault="005E1C78" w:rsidP="00141511">
      <w:pPr>
        <w:pStyle w:val="Section4"/>
      </w:pPr>
      <w:r w:rsidRPr="00A86E79">
        <w:t>The criticality safety assessment should describe the method</w:t>
      </w:r>
      <w:r w:rsidR="001D4D8D">
        <w:t>(s)</w:t>
      </w:r>
      <w:r w:rsidRPr="00A86E79">
        <w:t xml:space="preserve"> used to establish the operational limits and conditions for the activity being evaluated. Methods that may be used for the establishment of these limits and conditions include the following:</w:t>
      </w:r>
    </w:p>
    <w:p w14:paraId="7D7467C0" w14:textId="77777777" w:rsidR="005E1C78" w:rsidRPr="00A86E79" w:rsidRDefault="005E1C78" w:rsidP="005E1C78">
      <w:pPr>
        <w:pStyle w:val="ListParagraph"/>
        <w:numPr>
          <w:ilvl w:val="0"/>
          <w:numId w:val="43"/>
        </w:numPr>
        <w:ind w:left="567" w:hanging="567"/>
      </w:pPr>
      <w:r w:rsidRPr="00A86E79">
        <w:t>Reference to national and international standards;</w:t>
      </w:r>
    </w:p>
    <w:p w14:paraId="75BD3751" w14:textId="77777777" w:rsidR="005E1C78" w:rsidRPr="00A86E79" w:rsidRDefault="005E1C78" w:rsidP="005E1C78">
      <w:pPr>
        <w:pStyle w:val="ListParagraph"/>
        <w:numPr>
          <w:ilvl w:val="0"/>
          <w:numId w:val="43"/>
        </w:numPr>
        <w:ind w:left="567" w:hanging="567"/>
      </w:pPr>
      <w:r w:rsidRPr="00A86E79">
        <w:t>Reference to accepted handbooks on criticality safety;</w:t>
      </w:r>
    </w:p>
    <w:p w14:paraId="77002751" w14:textId="769915BE" w:rsidR="005E1C78" w:rsidRPr="00A86E79" w:rsidRDefault="005E1C78" w:rsidP="005E1C78">
      <w:pPr>
        <w:pStyle w:val="ListParagraph"/>
        <w:numPr>
          <w:ilvl w:val="0"/>
          <w:numId w:val="43"/>
        </w:numPr>
        <w:ind w:left="567" w:hanging="567"/>
      </w:pPr>
      <w:r w:rsidRPr="00A86E79">
        <w:t xml:space="preserve">Reference to experiments, with appropriate adjustments of limits to ensure subcriticality when the uncertainties </w:t>
      </w:r>
      <w:r w:rsidR="001D4D8D">
        <w:t>associated with the</w:t>
      </w:r>
      <w:r w:rsidR="001D4D8D" w:rsidRPr="00A86E79">
        <w:t xml:space="preserve"> </w:t>
      </w:r>
      <w:r w:rsidRPr="00A86E79">
        <w:t>parameters reported in the experiment documentation are considered;</w:t>
      </w:r>
    </w:p>
    <w:p w14:paraId="5BF1493B" w14:textId="77777777" w:rsidR="005E1C78" w:rsidRPr="00A86E79" w:rsidRDefault="005E1C78" w:rsidP="005E1C78">
      <w:pPr>
        <w:pStyle w:val="ListParagraph"/>
        <w:numPr>
          <w:ilvl w:val="0"/>
          <w:numId w:val="43"/>
        </w:numPr>
        <w:ind w:left="567" w:hanging="567"/>
      </w:pPr>
      <w:r w:rsidRPr="00A86E79">
        <w:t>Use of validated calculation models and techniques.</w:t>
      </w:r>
    </w:p>
    <w:p w14:paraId="5293518C" w14:textId="751615D7" w:rsidR="005E1C78" w:rsidRPr="00A86E79" w:rsidRDefault="005E1C78" w:rsidP="00141511">
      <w:pPr>
        <w:pStyle w:val="Section4"/>
      </w:pPr>
      <w:r w:rsidRPr="00A86E79">
        <w:t xml:space="preserve">The applicability of </w:t>
      </w:r>
      <w:r w:rsidR="001D4D8D">
        <w:t xml:space="preserve">the </w:t>
      </w:r>
      <w:r w:rsidRPr="00A86E79">
        <w:t xml:space="preserve">reference data </w:t>
      </w:r>
      <w:r w:rsidR="001D4D8D">
        <w:t xml:space="preserve">used in the criticality safety assessment </w:t>
      </w:r>
      <w:r w:rsidRPr="00A86E79">
        <w:t>to the system of fissile material being evaluated should be justified. The calculation methods, computer codes and nuclear data used should be specified (including their release versions), together with any cross-section pre-processing codes that were used</w:t>
      </w:r>
      <w:r>
        <w:t xml:space="preserve"> by assessors</w:t>
      </w:r>
      <w:r w:rsidRPr="00A86E79">
        <w:t>.</w:t>
      </w:r>
    </w:p>
    <w:p w14:paraId="78AC3E06" w14:textId="1385ED4D" w:rsidR="005E1C78" w:rsidRPr="00A86E79" w:rsidRDefault="005E1C78" w:rsidP="00141511">
      <w:pPr>
        <w:pStyle w:val="Section4"/>
      </w:pPr>
      <w:r w:rsidRPr="00A86E79">
        <w:t>The overall safety assessment for the facility or activity should also be reviewed and used to identify and provide information on initiating events that should be considered as credible initiators of criticality accidents</w:t>
      </w:r>
      <w:r w:rsidR="00460387">
        <w:t>,</w:t>
      </w:r>
      <w:r w:rsidRPr="00A86E79">
        <w:t xml:space="preserve"> for example, activation of sprinklers, rupture of a glovebox, buildup of material in ventilation filters, collapse of a rack, movement of fissile material and natural phenomena.</w:t>
      </w:r>
    </w:p>
    <w:p w14:paraId="02D4680A" w14:textId="5B3FF4C2" w:rsidR="005E1C78" w:rsidRPr="00A86E79" w:rsidRDefault="005E1C78" w:rsidP="005E1C78">
      <w:pPr>
        <w:pStyle w:val="Heading3"/>
      </w:pPr>
      <w:bookmarkStart w:id="120" w:name="_Toc338139134"/>
      <w:r w:rsidRPr="00A86E79">
        <w:lastRenderedPageBreak/>
        <w:t>Verif</w:t>
      </w:r>
      <w:r w:rsidR="00E7672C">
        <w:t>ying</w:t>
      </w:r>
      <w:r w:rsidRPr="00A86E79">
        <w:t xml:space="preserve"> and validat</w:t>
      </w:r>
      <w:r w:rsidR="00E7672C">
        <w:t>ing</w:t>
      </w:r>
      <w:r w:rsidRPr="00A86E79">
        <w:t xml:space="preserve"> the calculation methods </w:t>
      </w:r>
      <w:bookmarkEnd w:id="120"/>
    </w:p>
    <w:p w14:paraId="29A804DA" w14:textId="0E036313" w:rsidR="005E1C78" w:rsidRPr="00A86E79" w:rsidRDefault="005E1C78" w:rsidP="00E77F76">
      <w:pPr>
        <w:pStyle w:val="Section4"/>
      </w:pPr>
      <w:r w:rsidRPr="00A86E79">
        <w:t>Calculation methods</w:t>
      </w:r>
      <w:r w:rsidR="00340360">
        <w:t xml:space="preserve"> </w:t>
      </w:r>
      <w:r w:rsidR="00563BC1">
        <w:t>involving the use of</w:t>
      </w:r>
      <w:r w:rsidRPr="00A86E79">
        <w:t xml:space="preserve"> computer codes and </w:t>
      </w:r>
      <w:r w:rsidR="00563BC1">
        <w:t xml:space="preserve">an associated </w:t>
      </w:r>
      <w:r w:rsidRPr="00A86E79">
        <w:t>nuclear data</w:t>
      </w:r>
      <w:r w:rsidR="00563BC1">
        <w:t xml:space="preserve"> library</w:t>
      </w:r>
      <w:r w:rsidRPr="00A86E79">
        <w:t xml:space="preserve"> used in the criticality safety analysis to calculate </w:t>
      </w:r>
      <w:r w:rsidRPr="00A86E79">
        <w:rPr>
          <w:i/>
        </w:rPr>
        <w:t>k</w:t>
      </w:r>
      <w:r w:rsidRPr="005E1C78">
        <w:rPr>
          <w:position w:val="-4"/>
          <w:sz w:val="12"/>
        </w:rPr>
        <w:t>eff</w:t>
      </w:r>
      <w:r w:rsidRPr="005E1C78">
        <w:rPr>
          <w:position w:val="-4"/>
        </w:rPr>
        <w:t xml:space="preserve"> </w:t>
      </w:r>
      <w:r w:rsidRPr="00A86E79">
        <w:t>are required to be verified and validated to ensure the reliability of their derived values</w:t>
      </w:r>
      <w:r w:rsidR="001D4D8D">
        <w:t>:</w:t>
      </w:r>
      <w:r w:rsidR="001D4D8D" w:rsidRPr="001D4D8D">
        <w:t xml:space="preserve"> </w:t>
      </w:r>
      <w:r w:rsidR="001D4D8D" w:rsidRPr="00A86E79">
        <w:t xml:space="preserve">see </w:t>
      </w:r>
      <w:r w:rsidR="001D4D8D">
        <w:t>Requirement 18 of GSR-Part 4 (Rev. 1) [</w:t>
      </w:r>
      <w:r w:rsidR="007E2C08">
        <w:t>4</w:t>
      </w:r>
      <w:r w:rsidR="001D4D8D">
        <w:t>]</w:t>
      </w:r>
      <w:r w:rsidR="007E2C08">
        <w:t xml:space="preserve"> and para. 6.145 of SSR-4 [2]</w:t>
      </w:r>
      <w:r w:rsidR="001D4D8D" w:rsidRPr="00A86E79">
        <w:t>.</w:t>
      </w:r>
      <w:r w:rsidRPr="00A86E79">
        <w:t xml:space="preserve"> This includes establish</w:t>
      </w:r>
      <w:r>
        <w:t>ing</w:t>
      </w:r>
      <w:r w:rsidRPr="00A86E79">
        <w:t xml:space="preserve"> limits of applicability, </w:t>
      </w:r>
      <w:r w:rsidR="00460387">
        <w:t xml:space="preserve">and acceptable </w:t>
      </w:r>
      <w:r w:rsidRPr="00A86E79">
        <w:t>level</w:t>
      </w:r>
      <w:r w:rsidR="007E2C08">
        <w:t>s</w:t>
      </w:r>
      <w:r w:rsidRPr="00A86E79">
        <w:t xml:space="preserve"> of </w:t>
      </w:r>
      <w:r w:rsidR="007E2C08" w:rsidRPr="00A86E79">
        <w:t xml:space="preserve">code bias and </w:t>
      </w:r>
      <w:r w:rsidRPr="00A86E79">
        <w:t>uncertainty</w:t>
      </w:r>
      <w:r w:rsidR="007E2C08">
        <w:t>.</w:t>
      </w:r>
      <w:r w:rsidRPr="00A86E79">
        <w:t xml:space="preserve"> </w:t>
      </w:r>
    </w:p>
    <w:p w14:paraId="74C23EA5" w14:textId="4BE873F0" w:rsidR="005E1C78" w:rsidRPr="00A86E79" w:rsidRDefault="005E1C78" w:rsidP="00141511">
      <w:pPr>
        <w:pStyle w:val="Section4"/>
      </w:pPr>
      <w:r w:rsidRPr="00A86E79">
        <w:t xml:space="preserve">Verification of the calculation methods should be performed prior to validation and periodically thereafter. Verification is the process of determining whether a calculation method correctly implements the intended conceptual model or mathematical model. Verification should test the methods used in the model and computer codes, while ensuring that changes </w:t>
      </w:r>
      <w:r w:rsidR="00BA1308">
        <w:t>in</w:t>
      </w:r>
      <w:r w:rsidR="00BA1308" w:rsidRPr="00A86E79">
        <w:t xml:space="preserve"> </w:t>
      </w:r>
      <w:r w:rsidRPr="00A86E79">
        <w:t>the operating environment, i.e. operating system, software and hardware, do not adversely affect the execution of the codes.</w:t>
      </w:r>
    </w:p>
    <w:p w14:paraId="661EEF08" w14:textId="20719948" w:rsidR="005E1C78" w:rsidRPr="00A86E79" w:rsidRDefault="005E1C78" w:rsidP="00E77F76">
      <w:pPr>
        <w:pStyle w:val="Section4"/>
      </w:pPr>
      <w:r w:rsidRPr="00A86E79">
        <w:t xml:space="preserve">After verification of the calculation method is complete and </w:t>
      </w:r>
      <w:r w:rsidR="008B2C18">
        <w:t>before</w:t>
      </w:r>
      <w:r w:rsidRPr="00A86E79">
        <w:t xml:space="preserve"> its use in performing a criticality safety analysis, the method </w:t>
      </w:r>
      <w:r w:rsidR="00BA1308">
        <w:t>should</w:t>
      </w:r>
      <w:r w:rsidRPr="00A86E79">
        <w:t xml:space="preserve"> be validated. Validation relates to the process of determining whether the overall calculation method adequately reflects the real system being modelled, and enables the quantification of bias and uncertainty, by comparing the predictions of the model with observations of the real system of fissile material or with </w:t>
      </w:r>
      <w:r>
        <w:t xml:space="preserve">evaluated </w:t>
      </w:r>
      <w:r w:rsidRPr="00A86E79">
        <w:t>experimental data.</w:t>
      </w:r>
    </w:p>
    <w:p w14:paraId="4BC505E2" w14:textId="70FC5902" w:rsidR="005E1C78" w:rsidRPr="00A86E79" w:rsidRDefault="005E1C78" w:rsidP="00141511">
      <w:pPr>
        <w:pStyle w:val="Section4"/>
      </w:pPr>
      <w:r w:rsidRPr="00A86E79">
        <w:t>The relevance of benchmarks</w:t>
      </w:r>
      <w:r w:rsidRPr="00A928B1">
        <w:t xml:space="preserve"> </w:t>
      </w:r>
      <w:r w:rsidR="00FA0063">
        <w:t>derived from</w:t>
      </w:r>
      <w:r w:rsidRPr="00A928B1">
        <w:t xml:space="preserve"> experimental data</w:t>
      </w:r>
      <w:r w:rsidRPr="00A86E79">
        <w:t xml:space="preserve"> in validati</w:t>
      </w:r>
      <w:r w:rsidR="00BA1308">
        <w:t>ng the criticality safety analysis</w:t>
      </w:r>
      <w:r w:rsidRPr="00A86E79">
        <w:t xml:space="preserve"> should be determined from </w:t>
      </w:r>
      <w:r w:rsidR="00582CB7">
        <w:t xml:space="preserve">a </w:t>
      </w:r>
      <w:r w:rsidRPr="00A86E79">
        <w:t>comparison of the characteristics of the benchmarks with the characteristics of the system of fissile material being evaluated. A useful source of benchmark data can be found in Ref. [2</w:t>
      </w:r>
      <w:r w:rsidR="009547BF">
        <w:t>1</w:t>
      </w:r>
      <w:r w:rsidRPr="00A86E79">
        <w:t>].</w:t>
      </w:r>
    </w:p>
    <w:p w14:paraId="607F923B" w14:textId="77777777" w:rsidR="005E1C78" w:rsidRPr="00A86E79" w:rsidRDefault="005E1C78" w:rsidP="00141511">
      <w:pPr>
        <w:pStyle w:val="Section4"/>
      </w:pPr>
      <w:r w:rsidRPr="00A86E79">
        <w:t>In selecting benchmarks, consideration should be given to the following:</w:t>
      </w:r>
    </w:p>
    <w:p w14:paraId="10589228" w14:textId="1BEF8EF9" w:rsidR="00582CB7" w:rsidRPr="00A86E79" w:rsidRDefault="005E1C78" w:rsidP="00582CB7">
      <w:pPr>
        <w:pStyle w:val="ListParagraph"/>
        <w:numPr>
          <w:ilvl w:val="0"/>
          <w:numId w:val="44"/>
        </w:numPr>
        <w:ind w:left="567" w:hanging="567"/>
      </w:pPr>
      <w:r>
        <w:t xml:space="preserve">Benchmarks </w:t>
      </w:r>
      <w:r w:rsidRPr="00A86E79">
        <w:t xml:space="preserve">should be reviewed to ensure that information is complete and </w:t>
      </w:r>
      <w:r w:rsidR="00582CB7">
        <w:t>fully addresses</w:t>
      </w:r>
      <w:r w:rsidRPr="00D904F5">
        <w:t xml:space="preserve"> stated biases and uncertainties</w:t>
      </w:r>
      <w:r w:rsidRPr="00D904F5" w:rsidDel="00D904F5">
        <w:t xml:space="preserve"> </w:t>
      </w:r>
      <w:r w:rsidR="00D97594">
        <w:t>before</w:t>
      </w:r>
      <w:r>
        <w:t xml:space="preserve"> their</w:t>
      </w:r>
      <w:r w:rsidRPr="00A86E79">
        <w:t xml:space="preserve"> use as benchmarks.</w:t>
      </w:r>
      <w:r w:rsidR="00582CB7" w:rsidRPr="00582CB7">
        <w:t xml:space="preserve"> </w:t>
      </w:r>
      <w:r w:rsidR="00582CB7" w:rsidRPr="00A86E79">
        <w:t xml:space="preserve">Benchmarks </w:t>
      </w:r>
      <w:r w:rsidR="00582CB7">
        <w:t xml:space="preserve">should </w:t>
      </w:r>
      <w:r w:rsidR="00582CB7" w:rsidRPr="00A86E79">
        <w:t xml:space="preserve">have </w:t>
      </w:r>
      <w:r w:rsidR="00582CB7">
        <w:t xml:space="preserve">known and </w:t>
      </w:r>
      <w:r w:rsidR="00582CB7" w:rsidRPr="00A86E79">
        <w:t>relatively small</w:t>
      </w:r>
      <w:r w:rsidR="00582CB7">
        <w:t xml:space="preserve"> </w:t>
      </w:r>
      <w:r w:rsidR="00582CB7" w:rsidRPr="00A86E79">
        <w:t>uncertainties compared with any arbitrary or administratively imposed safety margin.</w:t>
      </w:r>
    </w:p>
    <w:p w14:paraId="0CFB498B" w14:textId="7FF5E53B" w:rsidR="005E1C78" w:rsidRPr="00A86E79" w:rsidRDefault="005E1C78" w:rsidP="005E1C78">
      <w:pPr>
        <w:pStyle w:val="ListParagraph"/>
        <w:numPr>
          <w:ilvl w:val="0"/>
          <w:numId w:val="44"/>
        </w:numPr>
        <w:ind w:left="567" w:hanging="567"/>
      </w:pPr>
      <w:r w:rsidRPr="00A86E79">
        <w:t xml:space="preserve">Benchmarks should be selected from multiple independent sets in order to </w:t>
      </w:r>
      <w:r w:rsidRPr="00D2067B">
        <w:t>reduce the effect of shared benchmark uncertainties (</w:t>
      </w:r>
      <w:r w:rsidR="00582CB7">
        <w:t xml:space="preserve">e.g. </w:t>
      </w:r>
      <w:r w:rsidRPr="00D2067B">
        <w:t>correlations, leading to systematic effect uncertainties)</w:t>
      </w:r>
      <w:r>
        <w:t>.</w:t>
      </w:r>
    </w:p>
    <w:p w14:paraId="1D146436" w14:textId="506EAA19" w:rsidR="005E1C78" w:rsidRPr="00A86E79" w:rsidRDefault="005E1C78" w:rsidP="005E1C78">
      <w:pPr>
        <w:pStyle w:val="ListParagraph"/>
        <w:numPr>
          <w:ilvl w:val="0"/>
          <w:numId w:val="44"/>
        </w:numPr>
        <w:ind w:left="567" w:hanging="567"/>
      </w:pPr>
      <w:r w:rsidRPr="00A86E79">
        <w:t xml:space="preserve">Benchmarks should be reviewed to ensure that their neutronic, geometric, physical and chemical characteristics encompass the characteristics of the system of fissile material to be evaluated. </w:t>
      </w:r>
      <w:r>
        <w:t>N</w:t>
      </w:r>
      <w:r w:rsidRPr="00A86E79">
        <w:t xml:space="preserve">eutronic, geometric, physical </w:t>
      </w:r>
      <w:r w:rsidR="001773C6">
        <w:t>and</w:t>
      </w:r>
      <w:r w:rsidR="001773C6" w:rsidRPr="00A86E79">
        <w:t xml:space="preserve"> </w:t>
      </w:r>
      <w:r w:rsidRPr="00A86E79">
        <w:t>chemical characteristics</w:t>
      </w:r>
      <w:r w:rsidRPr="00D2067B">
        <w:t xml:space="preserve"> are determined </w:t>
      </w:r>
      <w:r w:rsidR="00F062CB">
        <w:t>on the basis of</w:t>
      </w:r>
      <w:r w:rsidR="00F062CB" w:rsidRPr="00D2067B">
        <w:t xml:space="preserve"> </w:t>
      </w:r>
      <w:r w:rsidRPr="00D2067B">
        <w:t>system specifications</w:t>
      </w:r>
      <w:r w:rsidRPr="00A86E79">
        <w:t xml:space="preserve"> that </w:t>
      </w:r>
      <w:r>
        <w:t xml:space="preserve">include </w:t>
      </w:r>
      <w:r w:rsidRPr="00A86E79">
        <w:t>the following:</w:t>
      </w:r>
    </w:p>
    <w:p w14:paraId="32552085" w14:textId="73BB64FE" w:rsidR="005E1C78" w:rsidRPr="00A86E79" w:rsidRDefault="005E1C78" w:rsidP="005E1C78">
      <w:pPr>
        <w:pStyle w:val="ListParagraph"/>
        <w:numPr>
          <w:ilvl w:val="0"/>
          <w:numId w:val="46"/>
        </w:numPr>
        <w:ind w:left="1276" w:hanging="556"/>
      </w:pPr>
      <w:r w:rsidRPr="00A86E79">
        <w:t>Chemical compounds, mixtures, alloys and their compositions or formulae</w:t>
      </w:r>
      <w:r w:rsidR="00F062CB">
        <w:t>.</w:t>
      </w:r>
    </w:p>
    <w:p w14:paraId="06CD4AF0" w14:textId="40806D34" w:rsidR="005E1C78" w:rsidRPr="00A86E79" w:rsidRDefault="005E1C78" w:rsidP="005E1C78">
      <w:pPr>
        <w:pStyle w:val="ListParagraph"/>
        <w:numPr>
          <w:ilvl w:val="0"/>
          <w:numId w:val="46"/>
        </w:numPr>
        <w:ind w:left="1276" w:hanging="556"/>
      </w:pPr>
      <w:r w:rsidRPr="00A86E79">
        <w:t xml:space="preserve">Isotopic </w:t>
      </w:r>
      <w:r>
        <w:t>compositions</w:t>
      </w:r>
      <w:r w:rsidR="00F062CB">
        <w:t>.</w:t>
      </w:r>
    </w:p>
    <w:p w14:paraId="0CC08AA5" w14:textId="6423EC83" w:rsidR="005E1C78" w:rsidRPr="00A86E79" w:rsidRDefault="005E1C78" w:rsidP="005E1C78">
      <w:pPr>
        <w:pStyle w:val="ListParagraph"/>
        <w:numPr>
          <w:ilvl w:val="0"/>
          <w:numId w:val="46"/>
        </w:numPr>
        <w:ind w:left="1276" w:hanging="556"/>
      </w:pPr>
      <w:r w:rsidRPr="00A86E79">
        <w:lastRenderedPageBreak/>
        <w:t>Material densities</w:t>
      </w:r>
      <w:r w:rsidR="00F062CB">
        <w:t>.</w:t>
      </w:r>
    </w:p>
    <w:p w14:paraId="51938AEC" w14:textId="3280C368" w:rsidR="005E1C78" w:rsidRPr="00A86E79" w:rsidRDefault="005E1C78" w:rsidP="005E1C78">
      <w:pPr>
        <w:pStyle w:val="ListParagraph"/>
        <w:numPr>
          <w:ilvl w:val="0"/>
          <w:numId w:val="46"/>
        </w:numPr>
        <w:ind w:left="1276" w:hanging="556"/>
      </w:pPr>
      <w:r w:rsidRPr="00A86E79">
        <w:t xml:space="preserve">Relative proportions or concentrations of materials, such as the moderator to fissile nuclide ratio. Effective moderators are typically materials of low atomic mass. Common materials that can be effective moderators include water (i.e. hydrogen, deuterium and oxygen), beryllium, beryllium oxide and graphite (i.e. carbon). In the </w:t>
      </w:r>
      <w:r>
        <w:t>absence</w:t>
      </w:r>
      <w:r w:rsidRPr="00A86E79">
        <w:t xml:space="preserve"> of </w:t>
      </w:r>
      <w:r>
        <w:t>well-</w:t>
      </w:r>
      <w:r w:rsidRPr="00A86E79">
        <w:t xml:space="preserve">absorbing </w:t>
      </w:r>
      <w:r>
        <w:t>nuclides</w:t>
      </w:r>
      <w:r w:rsidRPr="00A86E79">
        <w:t xml:space="preserve">, </w:t>
      </w:r>
      <w:r>
        <w:t xml:space="preserve">another element </w:t>
      </w:r>
      <w:r w:rsidRPr="00A86E79">
        <w:t xml:space="preserve">such as </w:t>
      </w:r>
      <w:r>
        <w:t xml:space="preserve">oxygen in </w:t>
      </w:r>
      <w:r w:rsidRPr="00A86E79">
        <w:t>magnesium, can be an effective moderator</w:t>
      </w:r>
      <w:r w:rsidR="00F062CB">
        <w:t>.</w:t>
      </w:r>
    </w:p>
    <w:p w14:paraId="2445554E" w14:textId="34121984" w:rsidR="005E1C78" w:rsidRPr="005E1C78" w:rsidRDefault="005E1C78" w:rsidP="005E1C78">
      <w:pPr>
        <w:pStyle w:val="ListParagraph"/>
        <w:numPr>
          <w:ilvl w:val="0"/>
          <w:numId w:val="46"/>
        </w:numPr>
        <w:ind w:left="1276" w:hanging="556"/>
      </w:pPr>
      <w:r w:rsidRPr="00A86E79">
        <w:t>The degree</w:t>
      </w:r>
      <w:r w:rsidRPr="005E1C78">
        <w:t xml:space="preserve"> of homogeneity or heterogeneity, including gradients, of fissile and non-fissile materials (e.g., </w:t>
      </w:r>
      <w:r w:rsidR="00F062CB">
        <w:t xml:space="preserve">the </w:t>
      </w:r>
      <w:r w:rsidRPr="005E1C78">
        <w:t xml:space="preserve">settling of </w:t>
      </w:r>
      <w:r w:rsidR="00F062CB">
        <w:t xml:space="preserve">waste </w:t>
      </w:r>
      <w:r w:rsidRPr="005E1C78">
        <w:t xml:space="preserve">fissile materials </w:t>
      </w:r>
      <w:r w:rsidR="00F062CB">
        <w:t>in irradiated</w:t>
      </w:r>
      <w:r w:rsidR="00F062CB" w:rsidRPr="005E1C78">
        <w:t xml:space="preserve"> fuel rods</w:t>
      </w:r>
      <w:r w:rsidRPr="008F0492">
        <w:t>)</w:t>
      </w:r>
      <w:r>
        <w:t>;</w:t>
      </w:r>
    </w:p>
    <w:p w14:paraId="12E65573" w14:textId="165F3CE0" w:rsidR="005E1C78" w:rsidRPr="00A86E79" w:rsidRDefault="005E1C78" w:rsidP="005E1C78">
      <w:pPr>
        <w:pStyle w:val="ListParagraph"/>
        <w:numPr>
          <w:ilvl w:val="0"/>
          <w:numId w:val="46"/>
        </w:numPr>
        <w:ind w:left="1276" w:hanging="556"/>
      </w:pPr>
      <w:r w:rsidRPr="00A86E79">
        <w:t xml:space="preserve">Geometric arrangements and compositions of fissile material relative to non-fissile material such as neutron reflectors and materials contributing to the absorption of neutrons (e.g. cadmium, </w:t>
      </w:r>
      <w:r>
        <w:t xml:space="preserve">boron, </w:t>
      </w:r>
      <w:r w:rsidRPr="00A86E79">
        <w:t>hafnium and gadolinium are commonly used, but other materials such as iron also act as slow neutron absorbers)</w:t>
      </w:r>
      <w:r>
        <w:t>;</w:t>
      </w:r>
    </w:p>
    <w:p w14:paraId="35ADF7EA" w14:textId="77777777" w:rsidR="005E1C78" w:rsidRPr="00A86E79" w:rsidRDefault="005E1C78" w:rsidP="005E1C78">
      <w:pPr>
        <w:pStyle w:val="ListParagraph"/>
        <w:numPr>
          <w:ilvl w:val="0"/>
          <w:numId w:val="46"/>
        </w:numPr>
        <w:ind w:left="1276" w:hanging="556"/>
      </w:pPr>
      <w:r>
        <w:t>Temperature of the system;</w:t>
      </w:r>
    </w:p>
    <w:p w14:paraId="6E0CA0AD" w14:textId="77777777" w:rsidR="005E1C78" w:rsidRPr="00A86E79" w:rsidRDefault="005E1C78" w:rsidP="005E1C78">
      <w:pPr>
        <w:pStyle w:val="ListParagraph"/>
        <w:numPr>
          <w:ilvl w:val="0"/>
          <w:numId w:val="46"/>
        </w:numPr>
        <w:ind w:left="1276" w:hanging="556"/>
      </w:pPr>
      <w:r w:rsidRPr="00A86E79">
        <w:t>Relevant neutron reflectors</w:t>
      </w:r>
      <w:r>
        <w:t>;</w:t>
      </w:r>
    </w:p>
    <w:p w14:paraId="757CF06D" w14:textId="604A4D52" w:rsidR="005E1C78" w:rsidRDefault="005E1C78" w:rsidP="005E1C78">
      <w:pPr>
        <w:pStyle w:val="ListParagraph"/>
        <w:numPr>
          <w:ilvl w:val="0"/>
          <w:numId w:val="46"/>
        </w:numPr>
        <w:ind w:left="1276" w:hanging="556"/>
      </w:pPr>
      <w:r w:rsidRPr="00A86E79">
        <w:t>Neutron energy spectrum</w:t>
      </w:r>
      <w:r>
        <w:t>;</w:t>
      </w:r>
    </w:p>
    <w:p w14:paraId="55206EDF" w14:textId="1B3F3C46" w:rsidR="005E1C78" w:rsidRPr="00A86E79" w:rsidRDefault="005E1C78" w:rsidP="005E1C78">
      <w:pPr>
        <w:pStyle w:val="ListParagraph"/>
        <w:numPr>
          <w:ilvl w:val="0"/>
          <w:numId w:val="46"/>
        </w:numPr>
        <w:ind w:left="1276" w:hanging="556"/>
      </w:pPr>
      <w:r w:rsidRPr="008B09EC">
        <w:t xml:space="preserve">Correlations between </w:t>
      </w:r>
      <w:r w:rsidR="007A4834">
        <w:t xml:space="preserve">effective </w:t>
      </w:r>
      <w:r w:rsidRPr="008B09EC">
        <w:t>neutron multiplication factors due to nuclear data uncertainties</w:t>
      </w:r>
      <w:r>
        <w:t>.</w:t>
      </w:r>
    </w:p>
    <w:p w14:paraId="584A42CB" w14:textId="77777777" w:rsidR="005E1C78" w:rsidRPr="00A86E79" w:rsidRDefault="005E1C78" w:rsidP="005E1C78">
      <w:pPr>
        <w:pStyle w:val="ListParagraph"/>
        <w:numPr>
          <w:ilvl w:val="0"/>
          <w:numId w:val="44"/>
        </w:numPr>
      </w:pPr>
      <w:r w:rsidRPr="00A86E79">
        <w:t>Calculation methods should be reviewed periodically to determine whether relevant new benchmark data have become available for further validation.</w:t>
      </w:r>
    </w:p>
    <w:p w14:paraId="33F14129" w14:textId="1964170E" w:rsidR="005E1C78" w:rsidRPr="00A86E79" w:rsidRDefault="005E1C78" w:rsidP="005E1C78">
      <w:pPr>
        <w:pStyle w:val="ListParagraph"/>
        <w:numPr>
          <w:ilvl w:val="0"/>
          <w:numId w:val="44"/>
        </w:numPr>
      </w:pPr>
      <w:r w:rsidRPr="00A86E79">
        <w:t>Calculation methods should be re-verified following changes to the computer code system, and periodically thereafter.</w:t>
      </w:r>
    </w:p>
    <w:p w14:paraId="09753DCB" w14:textId="65708207" w:rsidR="005E1C78" w:rsidRPr="00A86E79" w:rsidRDefault="005E1C78" w:rsidP="00E77F76">
      <w:pPr>
        <w:pStyle w:val="Section4"/>
      </w:pPr>
      <w:r w:rsidRPr="00A86E79">
        <w:t>If no benchmark</w:t>
      </w:r>
      <w:r w:rsidR="005B7E8B">
        <w:t>s</w:t>
      </w:r>
      <w:r w:rsidRPr="00A86E79">
        <w:t xml:space="preserve"> exist that </w:t>
      </w:r>
      <w:r w:rsidR="005B7E8B">
        <w:t xml:space="preserve">are </w:t>
      </w:r>
      <w:r>
        <w:t>representative of</w:t>
      </w:r>
      <w:r w:rsidRPr="00A86E79">
        <w:t xml:space="preserve"> the system being evaluated (</w:t>
      </w:r>
      <w:r w:rsidR="005B7E8B">
        <w:t xml:space="preserve">e.g. </w:t>
      </w:r>
      <w:r w:rsidRPr="00A86E79">
        <w:t xml:space="preserve">for low moderated powders and waste), it may be possible to interpolate or extrapolate from other existing benchmark data by making use of trends in the bias. </w:t>
      </w:r>
      <w:r>
        <w:t xml:space="preserve">In cases </w:t>
      </w:r>
      <w:r w:rsidR="00460387">
        <w:t>that involve an</w:t>
      </w:r>
      <w:r w:rsidR="00460387" w:rsidRPr="00A86E79">
        <w:t xml:space="preserve"> </w:t>
      </w:r>
      <w:r w:rsidR="00460387">
        <w:t>extended</w:t>
      </w:r>
      <w:r w:rsidR="00460387" w:rsidRPr="00A86E79">
        <w:t xml:space="preserve"> </w:t>
      </w:r>
      <w:r w:rsidR="003F6767">
        <w:t>extrapolation</w:t>
      </w:r>
      <w:r w:rsidR="003F6767" w:rsidRPr="00A86E79">
        <w:t xml:space="preserve"> </w:t>
      </w:r>
      <w:r w:rsidR="005B7E8B">
        <w:t>of</w:t>
      </w:r>
      <w:r w:rsidR="005B7E8B" w:rsidRPr="00A86E79">
        <w:t xml:space="preserve"> </w:t>
      </w:r>
      <w:r w:rsidRPr="00A86E79">
        <w:t xml:space="preserve">the benchmark data to the system </w:t>
      </w:r>
      <w:r w:rsidR="005B7E8B">
        <w:t>being evaluated</w:t>
      </w:r>
      <w:r w:rsidRPr="00A86E79">
        <w:t xml:space="preserve">, an additional margin </w:t>
      </w:r>
      <w:r w:rsidR="00B04629">
        <w:t>might</w:t>
      </w:r>
      <w:r w:rsidR="00B04629" w:rsidRPr="00A86E79">
        <w:t xml:space="preserve"> </w:t>
      </w:r>
      <w:r w:rsidRPr="00A86E79">
        <w:t xml:space="preserve">be necessary to </w:t>
      </w:r>
      <w:r w:rsidR="007512D8">
        <w:t xml:space="preserve">take into </w:t>
      </w:r>
      <w:r w:rsidRPr="00A86E79">
        <w:t xml:space="preserve">account validation uncertainties. Sensitivity </w:t>
      </w:r>
      <w:r w:rsidR="003F6767">
        <w:t xml:space="preserve">analysis </w:t>
      </w:r>
      <w:r w:rsidRPr="00A86E79">
        <w:t xml:space="preserve">and uncertainty analysis may be used to assess the applicability of benchmark </w:t>
      </w:r>
      <w:r w:rsidR="003F6767">
        <w:t>data</w:t>
      </w:r>
      <w:r w:rsidR="003F6767" w:rsidRPr="00A86E79">
        <w:t xml:space="preserve"> </w:t>
      </w:r>
      <w:r w:rsidRPr="00A86E79">
        <w:t xml:space="preserve">to the system being analysed and to ensure an acceptable safety margin. An important aspect of this process is the quality of the nuclear data and </w:t>
      </w:r>
      <w:r>
        <w:t>of the benchmarks</w:t>
      </w:r>
      <w:r w:rsidRPr="00A86E79">
        <w:t xml:space="preserve">. Comparison of </w:t>
      </w:r>
      <w:r w:rsidR="003F6767">
        <w:t xml:space="preserve">the </w:t>
      </w:r>
      <w:r w:rsidR="003F6767" w:rsidRPr="00A86E79">
        <w:t>result</w:t>
      </w:r>
      <w:r w:rsidR="003F6767">
        <w:t>s</w:t>
      </w:r>
      <w:r w:rsidR="003F6767" w:rsidRPr="00A86E79">
        <w:t xml:space="preserve"> </w:t>
      </w:r>
      <w:r w:rsidR="003F6767">
        <w:t xml:space="preserve">from </w:t>
      </w:r>
      <w:r w:rsidRPr="00A86E79">
        <w:t>one computer code with the result from another computer code</w:t>
      </w:r>
      <w:r>
        <w:t xml:space="preserve"> might</w:t>
      </w:r>
      <w:r w:rsidRPr="00BC0F13">
        <w:t xml:space="preserve"> be used to supplement the validation of a calculational method; however, this does not </w:t>
      </w:r>
      <w:r w:rsidR="003F6767">
        <w:t xml:space="preserve">by itself </w:t>
      </w:r>
      <w:r w:rsidRPr="00BC0F13">
        <w:t>constitute adequate validation</w:t>
      </w:r>
      <w:r w:rsidRPr="00A86E79">
        <w:t>.</w:t>
      </w:r>
    </w:p>
    <w:p w14:paraId="71D03CE8" w14:textId="6EFCF6E9" w:rsidR="005E1C78" w:rsidRPr="00A86E79" w:rsidRDefault="005E1C78" w:rsidP="00E77F76">
      <w:pPr>
        <w:pStyle w:val="Section4"/>
      </w:pPr>
      <w:r w:rsidRPr="00A86E79">
        <w:t>The calculation methods</w:t>
      </w:r>
      <w:r>
        <w:t xml:space="preserve">, </w:t>
      </w:r>
      <w:r w:rsidRPr="00A86E79">
        <w:t>analysis techniques</w:t>
      </w:r>
      <w:r>
        <w:t xml:space="preserve"> and nuclear data </w:t>
      </w:r>
      <w:r w:rsidRPr="00A86E79">
        <w:t xml:space="preserve">used in the </w:t>
      </w:r>
      <w:r w:rsidR="00E7672C">
        <w:t>evaluation of the applicability of</w:t>
      </w:r>
      <w:r w:rsidRPr="00A86E79">
        <w:t xml:space="preserve"> benchmarks should be the same as those used to analyse the system or process to which </w:t>
      </w:r>
      <w:r w:rsidRPr="00A86E79">
        <w:lastRenderedPageBreak/>
        <w:t xml:space="preserve">the validation is applied; otherwise justification </w:t>
      </w:r>
      <w:bookmarkStart w:id="121" w:name="_Hlk15495664"/>
      <w:r w:rsidRPr="00A86E79">
        <w:t xml:space="preserve">should be provided </w:t>
      </w:r>
      <w:bookmarkEnd w:id="121"/>
      <w:r w:rsidRPr="00A86E79">
        <w:t>for the use of different techniques.</w:t>
      </w:r>
    </w:p>
    <w:p w14:paraId="5CBD77E8" w14:textId="6FEA8E47" w:rsidR="005E1C78" w:rsidRPr="00A86E79" w:rsidRDefault="005E1C78" w:rsidP="00E77F76">
      <w:pPr>
        <w:pStyle w:val="Section4"/>
      </w:pPr>
      <w:r w:rsidRPr="00A86E79">
        <w:t xml:space="preserve">Appropriate statistical methods should be used </w:t>
      </w:r>
      <w:r w:rsidR="00E7672C">
        <w:t>to</w:t>
      </w:r>
      <w:r w:rsidRPr="00A86E79">
        <w:t xml:space="preserve"> establish bias and bias uncertainty </w:t>
      </w:r>
      <w:r w:rsidR="00E7672C">
        <w:t>during the</w:t>
      </w:r>
      <w:r w:rsidR="00E7672C" w:rsidRPr="00A86E79">
        <w:t xml:space="preserve"> </w:t>
      </w:r>
      <w:r w:rsidRPr="00A86E79">
        <w:t>validation</w:t>
      </w:r>
      <w:r w:rsidR="00E7672C">
        <w:t xml:space="preserve"> process</w:t>
      </w:r>
      <w:r w:rsidRPr="00A86E79">
        <w:t>.</w:t>
      </w:r>
      <w:r w:rsidR="00D0736E">
        <w:t xml:space="preserve"> </w:t>
      </w:r>
      <w:r w:rsidR="00563BC1">
        <w:t xml:space="preserve">For cases </w:t>
      </w:r>
      <w:r w:rsidR="00563BC1" w:rsidRPr="00563BC1">
        <w:t>involving data that is not normally distributed</w:t>
      </w:r>
      <w:r w:rsidRPr="00A86E79">
        <w:t>, a non-</w:t>
      </w:r>
      <w:r w:rsidR="00563BC1">
        <w:t>parametric</w:t>
      </w:r>
      <w:r w:rsidR="00563BC1" w:rsidRPr="00A86E79">
        <w:t xml:space="preserve"> </w:t>
      </w:r>
      <w:r w:rsidRPr="00A86E79">
        <w:t>approach may be appropriate.</w:t>
      </w:r>
    </w:p>
    <w:p w14:paraId="6BADE136" w14:textId="2D738221" w:rsidR="005E1C78" w:rsidRPr="00A86E79" w:rsidRDefault="00E7672C" w:rsidP="005E1C78">
      <w:pPr>
        <w:pStyle w:val="Heading3"/>
      </w:pPr>
      <w:r w:rsidRPr="00A86E79">
        <w:t>Perform</w:t>
      </w:r>
      <w:r>
        <w:t>ing</w:t>
      </w:r>
      <w:r w:rsidRPr="00A86E79">
        <w:t xml:space="preserve"> </w:t>
      </w:r>
      <w:r>
        <w:t xml:space="preserve">and documenting the </w:t>
      </w:r>
      <w:r w:rsidR="005E1C78" w:rsidRPr="00A86E79">
        <w:rPr>
          <w:color w:val="231F20"/>
        </w:rPr>
        <w:t>criticality safety analyses</w:t>
      </w:r>
    </w:p>
    <w:p w14:paraId="08A5BDF8" w14:textId="77777777" w:rsidR="005E1C78" w:rsidRPr="00A86E79" w:rsidRDefault="005E1C78" w:rsidP="00E77F76">
      <w:pPr>
        <w:pStyle w:val="Section4"/>
      </w:pPr>
      <w:r w:rsidRPr="00A86E79">
        <w:t>In the performance of criticality safety analyses, the calculation method should only be used within its validated area(s) of applicability; alternatively, any use of the calculation method outside of its area(s) of applicability should be documented and justified.</w:t>
      </w:r>
    </w:p>
    <w:p w14:paraId="5975958E" w14:textId="4FD0EC4D" w:rsidR="005E1C78" w:rsidRPr="00A86E79" w:rsidRDefault="005E1C78" w:rsidP="00E77F76">
      <w:pPr>
        <w:pStyle w:val="Section4"/>
      </w:pPr>
      <w:r w:rsidRPr="00A86E79">
        <w:t xml:space="preserve">An additional subcritical margin (i.e. administrative margin) should be used to bound any unknown (or difficult to quantify) uncertainty beyond that identified in the validation, and the additional margin should be </w:t>
      </w:r>
      <w:r w:rsidR="001760CE">
        <w:t>justified</w:t>
      </w:r>
      <w:r w:rsidRPr="00A86E79">
        <w:t>.</w:t>
      </w:r>
    </w:p>
    <w:p w14:paraId="0EF746D9" w14:textId="28392F72" w:rsidR="005E1C78" w:rsidRPr="00A86E79" w:rsidRDefault="00E3299D" w:rsidP="00141511">
      <w:pPr>
        <w:pStyle w:val="Section4"/>
      </w:pPr>
      <w:r>
        <w:t xml:space="preserve">The </w:t>
      </w:r>
      <w:r w:rsidR="000D1BAC">
        <w:t>k</w:t>
      </w:r>
      <w:r w:rsidR="005E1C78" w:rsidRPr="00A86E79">
        <w:rPr>
          <w:vertAlign w:val="subscript"/>
        </w:rPr>
        <w:t>eff</w:t>
      </w:r>
      <w:r w:rsidR="005E1C78" w:rsidRPr="00A86E79">
        <w:t xml:space="preserve"> subcritical limit </w:t>
      </w:r>
      <w:r w:rsidR="005E1C78" w:rsidRPr="001F2933">
        <w:t xml:space="preserve">(sometimes referred to as </w:t>
      </w:r>
      <w:r>
        <w:t xml:space="preserve">the </w:t>
      </w:r>
      <w:r w:rsidR="005E1C78" w:rsidRPr="001F2933">
        <w:t>upper subcritical limit</w:t>
      </w:r>
      <w:r w:rsidR="005E1C78">
        <w:t xml:space="preserve">) </w:t>
      </w:r>
      <w:r w:rsidR="005E1C78" w:rsidRPr="00A86E79">
        <w:t xml:space="preserve">should be established on the </w:t>
      </w:r>
      <w:r>
        <w:t xml:space="preserve">basis of the </w:t>
      </w:r>
      <w:r w:rsidR="005E1C78" w:rsidRPr="00A86E79">
        <w:t xml:space="preserve">bias and bias uncertainty of the calculation method, the administrative margin, </w:t>
      </w:r>
      <w:r w:rsidR="005E1C78">
        <w:t xml:space="preserve">the features of the system </w:t>
      </w:r>
      <w:r w:rsidR="005E1C78" w:rsidRPr="00A86E79">
        <w:t xml:space="preserve">and any related </w:t>
      </w:r>
      <w:r>
        <w:t>issues</w:t>
      </w:r>
      <w:r w:rsidRPr="00A86E79">
        <w:t xml:space="preserve"> </w:t>
      </w:r>
      <w:r w:rsidR="005E1C78" w:rsidRPr="00A86E79">
        <w:t>(e.g. use of the calculation method outside of its area(s) of applicability</w:t>
      </w:r>
      <w:r w:rsidR="005E1C78">
        <w:t>,</w:t>
      </w:r>
      <w:r>
        <w:t xml:space="preserve"> </w:t>
      </w:r>
      <w:r w:rsidR="005E1C78">
        <w:t xml:space="preserve">the </w:t>
      </w:r>
      <w:r>
        <w:t xml:space="preserve">degree of </w:t>
      </w:r>
      <w:r w:rsidR="005E1C78">
        <w:t>experimental uncertainty</w:t>
      </w:r>
      <w:r w:rsidR="005E1C78" w:rsidRPr="00A86E79">
        <w:t>)</w:t>
      </w:r>
      <w:r w:rsidR="005E1C78" w:rsidRPr="008C66D7">
        <w:t xml:space="preserve"> and </w:t>
      </w:r>
      <w:r w:rsidR="005E1C78">
        <w:t>considering</w:t>
      </w:r>
      <w:r w:rsidR="005E1C78" w:rsidRPr="008C66D7">
        <w:t xml:space="preserve"> the conservatism of the assumptions of the calculation models</w:t>
      </w:r>
      <w:r w:rsidR="005E1C78" w:rsidRPr="00A86E79">
        <w:t>. When comparing the calculated k</w:t>
      </w:r>
      <w:r w:rsidR="005E1C78" w:rsidRPr="00BC0F13">
        <w:rPr>
          <w:vertAlign w:val="subscript"/>
        </w:rPr>
        <w:t>eff</w:t>
      </w:r>
      <w:r w:rsidR="005E1C78" w:rsidRPr="00A86E79">
        <w:t xml:space="preserve"> values with this subcritical limit, the remaining uncertainties of the calculated k</w:t>
      </w:r>
      <w:r w:rsidR="005E1C78" w:rsidRPr="00BF32C0">
        <w:rPr>
          <w:vertAlign w:val="subscript"/>
        </w:rPr>
        <w:t>eff</w:t>
      </w:r>
      <w:r w:rsidR="005E1C78" w:rsidRPr="00A86E79">
        <w:t xml:space="preserve"> values (e.g. statistical uncertainties in Monte Carlo calculations) </w:t>
      </w:r>
      <w:r>
        <w:t xml:space="preserve">are required to </w:t>
      </w:r>
      <w:r w:rsidR="00BF32C0">
        <w:t>be considered</w:t>
      </w:r>
      <w:r>
        <w:t xml:space="preserve">: </w:t>
      </w:r>
      <w:r w:rsidR="005E1C78" w:rsidRPr="00A86E79">
        <w:t>see</w:t>
      </w:r>
      <w:r w:rsidR="00BF32C0">
        <w:t xml:space="preserve"> </w:t>
      </w:r>
      <w:r w:rsidR="005E1C78" w:rsidRPr="00A86E79">
        <w:t>para 6.144</w:t>
      </w:r>
      <w:r>
        <w:t>(j)</w:t>
      </w:r>
      <w:r w:rsidR="00BF32C0">
        <w:t xml:space="preserve"> of SSR-4 [</w:t>
      </w:r>
      <w:r>
        <w:t>2</w:t>
      </w:r>
      <w:r w:rsidR="00BF32C0">
        <w:t>]</w:t>
      </w:r>
      <w:r w:rsidR="005E1C78" w:rsidRPr="00A86E79">
        <w:t>.</w:t>
      </w:r>
    </w:p>
    <w:p w14:paraId="3F65B9A4" w14:textId="20486646" w:rsidR="005E1C78" w:rsidRPr="00A86E79" w:rsidRDefault="005E1C78" w:rsidP="00141511">
      <w:pPr>
        <w:pStyle w:val="Section4"/>
      </w:pPr>
      <w:r w:rsidRPr="00A86E79">
        <w:t>When computer codes are used in the analys</w:t>
      </w:r>
      <w:r w:rsidR="00E3299D">
        <w:t>e</w:t>
      </w:r>
      <w:r w:rsidRPr="00A86E79">
        <w:t>s, the type of computing platform</w:t>
      </w:r>
      <w:r w:rsidR="00460387">
        <w:t xml:space="preserve"> (</w:t>
      </w:r>
      <w:r w:rsidRPr="00A86E79">
        <w:t>i.e. hardware and software</w:t>
      </w:r>
      <w:r w:rsidR="00460387">
        <w:t>)</w:t>
      </w:r>
      <w:r w:rsidRPr="00A86E79">
        <w:t xml:space="preserve">, together with relevant information on the control of code configuration, </w:t>
      </w:r>
      <w:r>
        <w:t xml:space="preserve">especially calculation schemes, </w:t>
      </w:r>
      <w:r w:rsidRPr="00A86E79">
        <w:t>should be documented.</w:t>
      </w:r>
    </w:p>
    <w:p w14:paraId="3C8F9501" w14:textId="148845E0" w:rsidR="005E1C78" w:rsidRPr="00A86E79" w:rsidRDefault="005E1C78" w:rsidP="00141511">
      <w:pPr>
        <w:pStyle w:val="Section4"/>
      </w:pPr>
      <w:r w:rsidRPr="005E1C78">
        <w:t xml:space="preserve">Quality </w:t>
      </w:r>
      <w:r w:rsidR="00E3299D">
        <w:t>management in relation to</w:t>
      </w:r>
      <w:r w:rsidRPr="005E1C78">
        <w:t xml:space="preserve"> the input data and the calculation results is an important part of criticality safety analysis. This includes, for example, verification that Monte Carlo calculations have properly converged.</w:t>
      </w:r>
      <w:r w:rsidRPr="00A86E79">
        <w:t xml:space="preserve"> All input data and nuclear data used in calculations, the assumptions, approximations and simplifications used to prepare the input data and the associated uncertainties</w:t>
      </w:r>
      <w:r w:rsidR="00E3299D">
        <w:t>,</w:t>
      </w:r>
      <w:r w:rsidRPr="00A86E79">
        <w:t xml:space="preserve"> as well as the derived results and their uncertainties </w:t>
      </w:r>
      <w:r w:rsidR="00BF32C0">
        <w:t>(see para 4.31)</w:t>
      </w:r>
      <w:r w:rsidR="00E3299D">
        <w:t>,</w:t>
      </w:r>
      <w:r w:rsidR="00BF32C0">
        <w:t xml:space="preserve"> should</w:t>
      </w:r>
      <w:r w:rsidRPr="00A86E79">
        <w:t xml:space="preserve"> be documented as part of the management system (see para</w:t>
      </w:r>
      <w:r w:rsidR="00E3299D">
        <w:t>s</w:t>
      </w:r>
      <w:r w:rsidRPr="00A86E79">
        <w:t xml:space="preserve"> </w:t>
      </w:r>
      <w:r w:rsidR="00E3299D">
        <w:t>2.17</w:t>
      </w:r>
      <w:r w:rsidR="00D90CC1">
        <w:t>–2.21</w:t>
      </w:r>
      <w:r w:rsidRPr="00A86E79">
        <w:t>).</w:t>
      </w:r>
    </w:p>
    <w:bookmarkEnd w:id="108"/>
    <w:bookmarkEnd w:id="109"/>
    <w:p w14:paraId="6B542BB1" w14:textId="76DA046B" w:rsidR="005E1C78" w:rsidRDefault="005E1C78" w:rsidP="00E77F76">
      <w:pPr>
        <w:pStyle w:val="Section4"/>
      </w:pPr>
      <w:r w:rsidRPr="00A86E79">
        <w:t xml:space="preserve">Once the calculation method has been verified and validated, it </w:t>
      </w:r>
      <w:r w:rsidR="00BF32C0">
        <w:t>should</w:t>
      </w:r>
      <w:r w:rsidRPr="00A86E79">
        <w:t xml:space="preserve"> be controlled and documented as part of the management system to ensure that a systematic approach is adopted.</w:t>
      </w:r>
    </w:p>
    <w:p w14:paraId="171D0776" w14:textId="77777777" w:rsidR="005E1C78" w:rsidRDefault="005E1C78" w:rsidP="00141511">
      <w:pPr>
        <w:pStyle w:val="Section4"/>
      </w:pPr>
      <w:r w:rsidRPr="00962A85">
        <w:t>The results of the calculations should be cross-checked by using independent nuclear data or different computer codes when available.</w:t>
      </w:r>
    </w:p>
    <w:p w14:paraId="4FB3EB8B" w14:textId="0D1A0E0B" w:rsidR="005E1C78" w:rsidRPr="00A86E79" w:rsidRDefault="005E1C78" w:rsidP="00E77F76">
      <w:pPr>
        <w:pStyle w:val="Section4"/>
      </w:pPr>
      <w:r w:rsidRPr="00962A85">
        <w:t xml:space="preserve">Benchmark modelling performed by organizations other than </w:t>
      </w:r>
      <w:r w:rsidR="00D90CC1">
        <w:t>that</w:t>
      </w:r>
      <w:r w:rsidRPr="00962A85">
        <w:t xml:space="preserve"> perform</w:t>
      </w:r>
      <w:r w:rsidR="00D90CC1">
        <w:t>ing</w:t>
      </w:r>
      <w:r w:rsidRPr="00962A85">
        <w:t xml:space="preserve"> the validation </w:t>
      </w:r>
      <w:r w:rsidRPr="00962A85">
        <w:lastRenderedPageBreak/>
        <w:t xml:space="preserve">should be compared to </w:t>
      </w:r>
      <w:r w:rsidR="00D90CC1">
        <w:t>confirm</w:t>
      </w:r>
      <w:r w:rsidR="00D90CC1" w:rsidRPr="00962A85">
        <w:t xml:space="preserve"> </w:t>
      </w:r>
      <w:r w:rsidRPr="00962A85">
        <w:t>that the results are consistent.</w:t>
      </w:r>
    </w:p>
    <w:p w14:paraId="44601DBF" w14:textId="77777777" w:rsidR="005E1C78" w:rsidRPr="00A86E79" w:rsidRDefault="005E1C78" w:rsidP="00F24439">
      <w:pPr>
        <w:pStyle w:val="Heading1"/>
      </w:pPr>
      <w:bookmarkStart w:id="122" w:name="_TOC_250003"/>
      <w:bookmarkStart w:id="123" w:name="_Toc7532110"/>
      <w:bookmarkStart w:id="124" w:name="_Toc196115963"/>
      <w:bookmarkStart w:id="125" w:name="_Toc231977377"/>
      <w:bookmarkStart w:id="126" w:name="_Toc338139135"/>
      <w:bookmarkStart w:id="127" w:name="_Toc49504019"/>
      <w:r w:rsidRPr="00A86E79">
        <w:lastRenderedPageBreak/>
        <w:t xml:space="preserve">CRITICALITY SAFETY FOR SPECIFIC </w:t>
      </w:r>
      <w:bookmarkEnd w:id="122"/>
      <w:r w:rsidRPr="00A86E79">
        <w:t>PRACTICES</w:t>
      </w:r>
      <w:bookmarkEnd w:id="123"/>
      <w:bookmarkEnd w:id="124"/>
      <w:bookmarkEnd w:id="125"/>
      <w:bookmarkEnd w:id="126"/>
      <w:bookmarkEnd w:id="127"/>
    </w:p>
    <w:p w14:paraId="0EA34AB0" w14:textId="5A29359D" w:rsidR="005E1C78" w:rsidRPr="00A86E79" w:rsidRDefault="005E1C78" w:rsidP="00141511">
      <w:pPr>
        <w:pStyle w:val="Section5"/>
      </w:pPr>
      <w:r w:rsidRPr="005E1C78">
        <w:t xml:space="preserve">Criticality safety concerns many </w:t>
      </w:r>
      <w:r w:rsidR="00E77F76">
        <w:t>parts</w:t>
      </w:r>
      <w:r w:rsidR="00E77F76" w:rsidRPr="005E1C78">
        <w:t xml:space="preserve"> </w:t>
      </w:r>
      <w:r w:rsidRPr="005E1C78">
        <w:t xml:space="preserve">of the nuclear fuel cycle, for example, enrichment, fuel </w:t>
      </w:r>
      <w:r w:rsidRPr="00D90CC1">
        <w:t>fabrication</w:t>
      </w:r>
      <w:r w:rsidRPr="005E1C78">
        <w:t>, fuel handling, transport and storage, reprocessing of spent fuel, and processing of radioactive waste and its disposal.</w:t>
      </w:r>
    </w:p>
    <w:p w14:paraId="297509B8" w14:textId="3F47E953" w:rsidR="005E1C78" w:rsidRPr="00A86E79" w:rsidRDefault="005E1C78" w:rsidP="00D90CC1">
      <w:pPr>
        <w:pStyle w:val="Section5"/>
      </w:pPr>
      <w:r w:rsidRPr="00A86E79">
        <w:t>The</w:t>
      </w:r>
      <w:r w:rsidRPr="005E1C78">
        <w:t xml:space="preserve"> facilities </w:t>
      </w:r>
      <w:r w:rsidRPr="00A86E79">
        <w:t xml:space="preserve">and activities of the nuclear fuel cycle </w:t>
      </w:r>
      <w:r w:rsidR="00BC59FF">
        <w:t>can</w:t>
      </w:r>
      <w:r w:rsidR="00BC59FF" w:rsidRPr="005E1C78">
        <w:t xml:space="preserve"> </w:t>
      </w:r>
      <w:r w:rsidRPr="005E1C78">
        <w:t>be split into two groups</w:t>
      </w:r>
      <w:r w:rsidR="00D076D8">
        <w:t xml:space="preserve"> - </w:t>
      </w:r>
      <w:r w:rsidRPr="00A86E79">
        <w:t>those</w:t>
      </w:r>
      <w:r w:rsidRPr="005E1C78">
        <w:t xml:space="preserve"> for which </w:t>
      </w:r>
      <w:r>
        <w:t xml:space="preserve">there is </w:t>
      </w:r>
      <w:r w:rsidRPr="005E1C78">
        <w:t xml:space="preserve">a </w:t>
      </w:r>
      <w:r>
        <w:t xml:space="preserve">potential for </w:t>
      </w:r>
      <w:r w:rsidRPr="005E1C78">
        <w:t>criticality</w:t>
      </w:r>
      <w:r w:rsidR="00D076D8">
        <w:t>,</w:t>
      </w:r>
      <w:r w:rsidRPr="005E1C78">
        <w:t xml:space="preserve"> </w:t>
      </w:r>
      <w:r w:rsidRPr="00A86E79">
        <w:t xml:space="preserve">and those for which </w:t>
      </w:r>
      <w:r>
        <w:t>there is no potential for criticality</w:t>
      </w:r>
      <w:r w:rsidR="00E77F76">
        <w:t xml:space="preserve">, </w:t>
      </w:r>
      <w:r w:rsidR="00D076D8">
        <w:t xml:space="preserve">for example </w:t>
      </w:r>
      <w:r w:rsidR="00E77F76">
        <w:t>as follows</w:t>
      </w:r>
      <w:r w:rsidR="00D076D8">
        <w:t>:</w:t>
      </w:r>
    </w:p>
    <w:p w14:paraId="0A02B223" w14:textId="68037E16" w:rsidR="005E1C78" w:rsidRPr="00A86E79" w:rsidRDefault="005E1C78" w:rsidP="005B684C">
      <w:pPr>
        <w:pStyle w:val="ListParagraph"/>
        <w:numPr>
          <w:ilvl w:val="0"/>
          <w:numId w:val="170"/>
        </w:numPr>
        <w:ind w:left="567" w:hanging="567"/>
      </w:pPr>
      <w:r>
        <w:t>There is no potential for criticality</w:t>
      </w:r>
      <w:r w:rsidR="00E77F76">
        <w:t xml:space="preserve"> </w:t>
      </w:r>
      <w:r>
        <w:t>in</w:t>
      </w:r>
      <w:r w:rsidRPr="00141511">
        <w:t xml:space="preserve"> </w:t>
      </w:r>
      <w:r w:rsidRPr="00D4660A">
        <w:rPr>
          <w:spacing w:val="-2"/>
        </w:rPr>
        <w:t>facilities for</w:t>
      </w:r>
      <w:r w:rsidRPr="005E1C78">
        <w:t xml:space="preserve"> mining</w:t>
      </w:r>
      <w:r w:rsidRPr="00A86E79">
        <w:t xml:space="preserve"> of natural uranium and thorium ores and their</w:t>
      </w:r>
      <w:r w:rsidRPr="005E1C78">
        <w:t xml:space="preserve"> processing</w:t>
      </w:r>
      <w:r w:rsidRPr="00A86E79">
        <w:t>, transport</w:t>
      </w:r>
      <w:r w:rsidRPr="005E1C78">
        <w:t xml:space="preserve"> and conversion; </w:t>
      </w:r>
    </w:p>
    <w:p w14:paraId="24789779" w14:textId="7088D288" w:rsidR="005E1C78" w:rsidRPr="00A86E79" w:rsidRDefault="005E1C78" w:rsidP="00141511">
      <w:pPr>
        <w:pStyle w:val="ListParagraph"/>
        <w:numPr>
          <w:ilvl w:val="0"/>
          <w:numId w:val="170"/>
        </w:numPr>
        <w:ind w:left="567" w:hanging="567"/>
      </w:pPr>
      <w:r w:rsidRPr="00A86E79">
        <w:t xml:space="preserve"> </w:t>
      </w:r>
      <w:r w:rsidR="00E77F76">
        <w:t>The p</w:t>
      </w:r>
      <w:r>
        <w:t>otential</w:t>
      </w:r>
      <w:r w:rsidRPr="00141511">
        <w:t xml:space="preserve"> for criticality </w:t>
      </w:r>
      <w:r>
        <w:t>exists</w:t>
      </w:r>
      <w:r w:rsidR="00E77F76">
        <w:t xml:space="preserve"> </w:t>
      </w:r>
      <w:r>
        <w:t>in</w:t>
      </w:r>
      <w:r w:rsidRPr="005E1C78">
        <w:t xml:space="preserve"> enrichment facilities, uranium and mixed oxide fuel fabrication facilities, fresh fuel storage facilities, </w:t>
      </w:r>
      <w:r>
        <w:t>irradiated</w:t>
      </w:r>
      <w:r w:rsidRPr="005E1C78">
        <w:t xml:space="preserve"> fuel storage facilities, reprocessing facilities, waste processing facilities</w:t>
      </w:r>
      <w:r>
        <w:t>,</w:t>
      </w:r>
      <w:r w:rsidR="005B684C">
        <w:t xml:space="preserve"> </w:t>
      </w:r>
      <w:r w:rsidRPr="005E1C78">
        <w:t>disposal facilities</w:t>
      </w:r>
      <w:r>
        <w:t xml:space="preserve"> and</w:t>
      </w:r>
      <w:r w:rsidRPr="00141511">
        <w:t xml:space="preserve"> </w:t>
      </w:r>
      <w:r w:rsidR="00E77F76" w:rsidRPr="00141511">
        <w:t xml:space="preserve">in the </w:t>
      </w:r>
      <w:r w:rsidR="00E77F76">
        <w:t xml:space="preserve">transport of </w:t>
      </w:r>
      <w:r w:rsidR="009547BF">
        <w:t>fissile</w:t>
      </w:r>
      <w:r>
        <w:t xml:space="preserve"> material</w:t>
      </w:r>
      <w:r w:rsidRPr="008F0492">
        <w:t>.</w:t>
      </w:r>
    </w:p>
    <w:p w14:paraId="7CDC1342" w14:textId="70646E9B" w:rsidR="005E1C78" w:rsidRPr="00A86E79" w:rsidRDefault="005E1C78" w:rsidP="00141511">
      <w:pPr>
        <w:pStyle w:val="Section5"/>
      </w:pPr>
      <w:r w:rsidRPr="005E1C78">
        <w:t xml:space="preserve">This </w:t>
      </w:r>
      <w:r w:rsidR="0069059F">
        <w:t>S</w:t>
      </w:r>
      <w:r w:rsidRPr="005E1C78">
        <w:t xml:space="preserve">ection provides </w:t>
      </w:r>
      <w:r w:rsidRPr="00A86E79">
        <w:t>recommendations</w:t>
      </w:r>
      <w:r w:rsidRPr="005E1C78">
        <w:t xml:space="preserve"> on specific issues that should be taken into account to ensure criticality safety in </w:t>
      </w:r>
      <w:r w:rsidR="0069059F">
        <w:t>different</w:t>
      </w:r>
      <w:r w:rsidRPr="005E1C78">
        <w:t xml:space="preserve"> </w:t>
      </w:r>
      <w:r w:rsidRPr="00A86E79">
        <w:t xml:space="preserve">practices </w:t>
      </w:r>
      <w:r w:rsidR="0069059F">
        <w:t>in</w:t>
      </w:r>
      <w:r w:rsidRPr="005E1C78">
        <w:t xml:space="preserve"> the nuclear fuel cycle.</w:t>
      </w:r>
      <w:r w:rsidRPr="00A86E79">
        <w:t xml:space="preserve"> In all these practices</w:t>
      </w:r>
      <w:r w:rsidR="0069059F">
        <w:t xml:space="preserve">, </w:t>
      </w:r>
      <w:r w:rsidRPr="00A86E79">
        <w:t xml:space="preserve">rigorous control of the physical inventory of fissile material </w:t>
      </w:r>
      <w:r w:rsidR="0069059F">
        <w:t>is expected</w:t>
      </w:r>
      <w:r w:rsidRPr="00A86E79">
        <w:t xml:space="preserve">. </w:t>
      </w:r>
      <w:r w:rsidR="0069059F">
        <w:t>Consequently</w:t>
      </w:r>
      <w:r w:rsidRPr="00A86E79">
        <w:t xml:space="preserve">, the potential for criticality resulting from errors such as </w:t>
      </w:r>
      <w:r>
        <w:t>over</w:t>
      </w:r>
      <w:r w:rsidRPr="00A86E79">
        <w:t xml:space="preserve">-batching, or </w:t>
      </w:r>
      <w:r w:rsidR="0069059F">
        <w:t xml:space="preserve">the </w:t>
      </w:r>
      <w:r w:rsidRPr="00A86E79">
        <w:t>addition of water to vessels thought to be empty, should be eliminated</w:t>
      </w:r>
      <w:r w:rsidR="00EB4E61">
        <w:t>: see para. 9.85(a) of SSR-4 [2]</w:t>
      </w:r>
      <w:r w:rsidRPr="00A86E79">
        <w:t xml:space="preserve">. </w:t>
      </w:r>
    </w:p>
    <w:p w14:paraId="21DBCF4E" w14:textId="57F41516" w:rsidR="005E1C78" w:rsidRPr="00A86E79" w:rsidRDefault="0069059F" w:rsidP="00141511">
      <w:pPr>
        <w:pStyle w:val="Heading2"/>
      </w:pPr>
      <w:bookmarkStart w:id="128" w:name="_Toc338139138"/>
      <w:bookmarkStart w:id="129" w:name="_Toc49504020"/>
      <w:r>
        <w:t xml:space="preserve">Criticality safety in </w:t>
      </w:r>
      <w:bookmarkStart w:id="130" w:name="_Hlk46847238"/>
      <w:r w:rsidR="005E1C78" w:rsidRPr="00A86E79">
        <w:t xml:space="preserve">uranium </w:t>
      </w:r>
      <w:r>
        <w:t>c</w:t>
      </w:r>
      <w:r w:rsidRPr="00A86E79">
        <w:t xml:space="preserve">onversion </w:t>
      </w:r>
      <w:r>
        <w:t xml:space="preserve">and </w:t>
      </w:r>
      <w:r w:rsidR="005E1C78" w:rsidRPr="00A86E79">
        <w:t>enrichment</w:t>
      </w:r>
      <w:bookmarkEnd w:id="128"/>
      <w:bookmarkEnd w:id="129"/>
      <w:bookmarkEnd w:id="130"/>
    </w:p>
    <w:p w14:paraId="10E41F0A" w14:textId="3A447539" w:rsidR="0018510B" w:rsidRDefault="0018510B" w:rsidP="0080344F">
      <w:pPr>
        <w:pStyle w:val="Section5"/>
      </w:pPr>
      <w:r>
        <w:t xml:space="preserve">Specific requirements for criticality safety in </w:t>
      </w:r>
      <w:r w:rsidR="007864FE">
        <w:t xml:space="preserve">the operation of </w:t>
      </w:r>
      <w:r w:rsidRPr="00A86E79">
        <w:t xml:space="preserve">uranium </w:t>
      </w:r>
      <w:r>
        <w:t>c</w:t>
      </w:r>
      <w:r w:rsidRPr="00A86E79">
        <w:t xml:space="preserve">onversion </w:t>
      </w:r>
      <w:r>
        <w:t xml:space="preserve">and </w:t>
      </w:r>
      <w:r w:rsidRPr="00A86E79">
        <w:t>enrichment</w:t>
      </w:r>
      <w:r>
        <w:t xml:space="preserve"> facilities are established in para. 9.88 of SSR-4 [2].</w:t>
      </w:r>
    </w:p>
    <w:p w14:paraId="62502225" w14:textId="2435A4EB" w:rsidR="005E1C78" w:rsidRPr="005E1C78" w:rsidRDefault="005E1C78" w:rsidP="00141511">
      <w:pPr>
        <w:pStyle w:val="Section5"/>
      </w:pPr>
      <w:r w:rsidRPr="005E1C78">
        <w:t xml:space="preserve">In conversion facilities, uranium </w:t>
      </w:r>
      <w:r w:rsidRPr="00A86E79">
        <w:t>concentrates are</w:t>
      </w:r>
      <w:r w:rsidRPr="005E1C78">
        <w:t xml:space="preserve"> purified and converted to the chemical forms </w:t>
      </w:r>
      <w:r w:rsidR="00CD1139">
        <w:t>suitable</w:t>
      </w:r>
      <w:r w:rsidR="00CD1139" w:rsidRPr="005E1C78">
        <w:t xml:space="preserve"> </w:t>
      </w:r>
      <w:r w:rsidRPr="005E1C78">
        <w:t>for</w:t>
      </w:r>
      <w:r w:rsidR="00CD1139">
        <w:t xml:space="preserve"> further steps in</w:t>
      </w:r>
      <w:r w:rsidRPr="005E1C78">
        <w:t xml:space="preserve"> the manufacture of nuclear fuel </w:t>
      </w:r>
      <w:r w:rsidR="0080344F">
        <w:t>—</w:t>
      </w:r>
      <w:r>
        <w:t xml:space="preserve"> </w:t>
      </w:r>
      <w:r w:rsidRPr="00A86E79">
        <w:t>usually</w:t>
      </w:r>
      <w:r w:rsidRPr="005E1C78">
        <w:t xml:space="preserve"> uranium tetrafluoride or uranium hexafluoride — </w:t>
      </w:r>
      <w:r w:rsidRPr="00A86E79">
        <w:t>if</w:t>
      </w:r>
      <w:r w:rsidRPr="005E1C78">
        <w:t xml:space="preserve"> enrichment</w:t>
      </w:r>
      <w:r w:rsidRPr="00A86E79">
        <w:t xml:space="preserve"> is needed. </w:t>
      </w:r>
      <w:r w:rsidRPr="005E1C78">
        <w:t xml:space="preserve">Because of the isotopic composition of natural uranium (i.e. </w:t>
      </w:r>
      <w:r w:rsidR="007512D8">
        <w:t>approxi</w:t>
      </w:r>
      <w:r w:rsidR="00271ED2">
        <w:t xml:space="preserve">mately </w:t>
      </w:r>
      <w:r w:rsidRPr="005E1C78">
        <w:t xml:space="preserve">0.7 </w:t>
      </w:r>
      <w:r w:rsidRPr="008F0492">
        <w:t>%</w:t>
      </w:r>
      <w:r w:rsidRPr="005E1C78">
        <w:t xml:space="preserve"> </w:t>
      </w:r>
      <w:r w:rsidRPr="0080344F">
        <w:rPr>
          <w:position w:val="8"/>
          <w:sz w:val="12"/>
        </w:rPr>
        <w:t>235</w:t>
      </w:r>
      <w:r w:rsidRPr="005E1C78">
        <w:t>U</w:t>
      </w:r>
      <w:r w:rsidR="0080344F">
        <w:t xml:space="preserve"> by weight</w:t>
      </w:r>
      <w:r w:rsidRPr="00A86E79">
        <w:t>),</w:t>
      </w:r>
      <w:r w:rsidRPr="005E1C78">
        <w:t xml:space="preserve"> in the homogeneous processes of conversion, </w:t>
      </w:r>
      <w:r w:rsidRPr="00A86E79">
        <w:t>and in the absence of</w:t>
      </w:r>
      <w:r w:rsidR="002E4582">
        <w:t xml:space="preserve"> enriched uranium or</w:t>
      </w:r>
      <w:r w:rsidRPr="00A86E79">
        <w:t xml:space="preserve"> moderators more effective than water, </w:t>
      </w:r>
      <w:r w:rsidRPr="005E1C78">
        <w:t xml:space="preserve">no criticality safety hazards are encountered in the conversion of natural </w:t>
      </w:r>
      <w:r w:rsidRPr="00A86E79">
        <w:t>or depleted uranium</w:t>
      </w:r>
      <w:r w:rsidRPr="005E1C78">
        <w:t xml:space="preserve">. </w:t>
      </w:r>
    </w:p>
    <w:p w14:paraId="373AC4FA" w14:textId="464E6F42" w:rsidR="005E1C78" w:rsidRPr="005E1C78" w:rsidRDefault="005E1C78" w:rsidP="00D90CC1">
      <w:pPr>
        <w:pStyle w:val="Section5"/>
      </w:pPr>
      <w:r w:rsidRPr="005E1C78">
        <w:t xml:space="preserve">Uranium enrichment facilities have the potential for criticality accidents; </w:t>
      </w:r>
      <w:r w:rsidR="0080344F">
        <w:t>consequently</w:t>
      </w:r>
      <w:r w:rsidRPr="005E1C78">
        <w:t xml:space="preserve">, criticality safety measures, as described in </w:t>
      </w:r>
      <w:r w:rsidRPr="00A86E79">
        <w:t>Sections 2 and 3</w:t>
      </w:r>
      <w:r w:rsidRPr="00141511">
        <w:t>, should be applied.</w:t>
      </w:r>
    </w:p>
    <w:p w14:paraId="64A374FF" w14:textId="7AC7D095" w:rsidR="005E1C78" w:rsidRPr="00A86E79" w:rsidRDefault="005E1C78" w:rsidP="00D90CC1">
      <w:pPr>
        <w:pStyle w:val="Section5"/>
      </w:pPr>
      <w:r w:rsidRPr="00A86E79">
        <w:t xml:space="preserve">Before any </w:t>
      </w:r>
      <w:r w:rsidR="0080344F">
        <w:t xml:space="preserve">wet cleaning of </w:t>
      </w:r>
      <w:r w:rsidRPr="00A86E79">
        <w:t>equipment or cylinder</w:t>
      </w:r>
      <w:r w:rsidR="0080344F">
        <w:t>s</w:t>
      </w:r>
      <w:r w:rsidRPr="00A86E79">
        <w:t>, a</w:t>
      </w:r>
      <w:r w:rsidR="0080344F">
        <w:t>n</w:t>
      </w:r>
      <w:r w:rsidRPr="00A86E79">
        <w:t xml:space="preserve"> </w:t>
      </w:r>
      <w:r w:rsidR="0080344F">
        <w:t xml:space="preserve">operational limit for </w:t>
      </w:r>
      <w:r w:rsidRPr="00A86E79">
        <w:t>uranium holdup should be defined, and it should be verified that the uranium holdup is below th</w:t>
      </w:r>
      <w:r w:rsidR="0080344F">
        <w:t xml:space="preserve">is </w:t>
      </w:r>
      <w:r w:rsidRPr="00A86E79">
        <w:t>limit.</w:t>
      </w:r>
    </w:p>
    <w:p w14:paraId="6DCC5418" w14:textId="12B6B3F7" w:rsidR="005E1C78" w:rsidRPr="005E1C78" w:rsidRDefault="005E1C78" w:rsidP="00141511">
      <w:pPr>
        <w:pStyle w:val="Section5"/>
      </w:pPr>
      <w:r w:rsidRPr="00A86E79">
        <w:t>Particular consideration should be given to</w:t>
      </w:r>
      <w:r w:rsidRPr="00141511">
        <w:t xml:space="preserve"> criticality safety </w:t>
      </w:r>
      <w:r w:rsidRPr="00A86E79">
        <w:t>in</w:t>
      </w:r>
      <w:r w:rsidRPr="00141511">
        <w:t xml:space="preserve"> conversion facilities </w:t>
      </w:r>
      <w:r w:rsidRPr="00A86E79">
        <w:t>that are</w:t>
      </w:r>
      <w:r w:rsidRPr="005E1C78">
        <w:t xml:space="preserve"> used </w:t>
      </w:r>
      <w:r w:rsidRPr="005E1C78">
        <w:lastRenderedPageBreak/>
        <w:t>for the conversion of enriched or reprocessed uranium, which has a higher enrichment than natural uranium and under certain conditions can achieve criticality.</w:t>
      </w:r>
    </w:p>
    <w:p w14:paraId="52C3076A" w14:textId="0622BBE3" w:rsidR="005E1C78" w:rsidRPr="00A86E79" w:rsidRDefault="005E1C78" w:rsidP="00D90CC1">
      <w:pPr>
        <w:pStyle w:val="Section5"/>
      </w:pPr>
      <w:r w:rsidRPr="00A86E79">
        <w:t xml:space="preserve">A particular </w:t>
      </w:r>
      <w:r w:rsidR="0018510B">
        <w:t>issue</w:t>
      </w:r>
      <w:r w:rsidR="0018510B" w:rsidRPr="00A86E79">
        <w:t xml:space="preserve"> </w:t>
      </w:r>
      <w:r w:rsidRPr="00A86E79">
        <w:t>associated with uranium enrichment facilities is the potential for over-enrichment and the hazards associated with varying levels of enrichment.</w:t>
      </w:r>
    </w:p>
    <w:p w14:paraId="1F006086" w14:textId="4FC03CF3" w:rsidR="005E1C78" w:rsidRPr="00A86E79" w:rsidRDefault="005E1C78" w:rsidP="00D90CC1">
      <w:pPr>
        <w:pStyle w:val="Section5"/>
      </w:pPr>
      <w:r w:rsidRPr="00A86E79">
        <w:t xml:space="preserve">In meeting the requirement established in para. </w:t>
      </w:r>
      <w:r w:rsidR="00EB4E61">
        <w:t>6.146(c)</w:t>
      </w:r>
      <w:r w:rsidRPr="00A86E79">
        <w:t xml:space="preserve"> of SSR-4 [</w:t>
      </w:r>
      <w:r w:rsidR="0018510B">
        <w:t>2</w:t>
      </w:r>
      <w:r w:rsidRPr="00A86E79">
        <w:t xml:space="preserve">], </w:t>
      </w:r>
      <w:r w:rsidR="00D076D8">
        <w:t xml:space="preserve">when considering measures </w:t>
      </w:r>
      <w:r w:rsidRPr="00A86E79">
        <w:t>to mitigate the consequences of a fire or a UF</w:t>
      </w:r>
      <w:r w:rsidRPr="00A86E79">
        <w:rPr>
          <w:vertAlign w:val="subscript"/>
        </w:rPr>
        <w:t>6</w:t>
      </w:r>
      <w:r w:rsidRPr="00A86E79">
        <w:t xml:space="preserve"> release</w:t>
      </w:r>
      <w:r w:rsidR="00D076D8">
        <w:t>,</w:t>
      </w:r>
      <w:r w:rsidRPr="00A86E79">
        <w:t xml:space="preserve"> the use of borated water and/or favourable geometry to collect the water</w:t>
      </w:r>
      <w:r w:rsidR="00D076D8" w:rsidRPr="00D076D8">
        <w:t xml:space="preserve"> </w:t>
      </w:r>
      <w:r w:rsidR="00D076D8" w:rsidRPr="00A86E79">
        <w:t xml:space="preserve">should </w:t>
      </w:r>
      <w:r w:rsidR="00D076D8">
        <w:t>be taken into account</w:t>
      </w:r>
      <w:r w:rsidRPr="00A86E79">
        <w:t>.</w:t>
      </w:r>
    </w:p>
    <w:p w14:paraId="6C83C78C" w14:textId="350FE799" w:rsidR="005E1C78" w:rsidRPr="00A86E79" w:rsidRDefault="005E1C78" w:rsidP="00D90CC1">
      <w:pPr>
        <w:pStyle w:val="Section5"/>
      </w:pPr>
      <w:r w:rsidRPr="00A86E79">
        <w:t xml:space="preserve">Further recommendations on criticality safety for conversion facilities and uranium enrichment facilities are provided in </w:t>
      </w:r>
      <w:r w:rsidRPr="00A86E79">
        <w:rPr>
          <w:lang w:val="en-US"/>
        </w:rPr>
        <w:t>IAEA Safety Standards Series No. SSG-5,</w:t>
      </w:r>
      <w:r w:rsidRPr="00A86E79" w:rsidDel="00AB1D52">
        <w:t xml:space="preserve"> </w:t>
      </w:r>
      <w:r w:rsidRPr="00A86E79">
        <w:rPr>
          <w:lang w:val="en-US"/>
        </w:rPr>
        <w:t xml:space="preserve">Safety of Conversion Facilities and Uranium Enrichment Facilities </w:t>
      </w:r>
      <w:r w:rsidRPr="00A86E79">
        <w:t>[2</w:t>
      </w:r>
      <w:r w:rsidR="0018510B">
        <w:t>2</w:t>
      </w:r>
      <w:r w:rsidRPr="00A86E79">
        <w:t>].</w:t>
      </w:r>
    </w:p>
    <w:p w14:paraId="168B4205" w14:textId="5CB5FEDE" w:rsidR="005E1C78" w:rsidRPr="00A86E79" w:rsidRDefault="00AC12BD" w:rsidP="00141511">
      <w:pPr>
        <w:pStyle w:val="Heading2"/>
      </w:pPr>
      <w:bookmarkStart w:id="131" w:name="_Toc338139139"/>
      <w:bookmarkStart w:id="132" w:name="_Toc49504021"/>
      <w:r>
        <w:t>Criticality safety in f</w:t>
      </w:r>
      <w:r w:rsidR="005E1C78" w:rsidRPr="00A86E79">
        <w:t>uel fabrication</w:t>
      </w:r>
      <w:bookmarkEnd w:id="131"/>
      <w:r w:rsidR="005E1C78">
        <w:t xml:space="preserve"> and reconversion</w:t>
      </w:r>
      <w:bookmarkEnd w:id="132"/>
    </w:p>
    <w:p w14:paraId="0B870BB8" w14:textId="2BEAD443" w:rsidR="007864FE" w:rsidRDefault="007864FE" w:rsidP="00D90CC1">
      <w:pPr>
        <w:pStyle w:val="Section5"/>
      </w:pPr>
      <w:r>
        <w:t xml:space="preserve">Specific requirements for criticality safety in the design of a </w:t>
      </w:r>
      <w:r w:rsidRPr="007864FE">
        <w:t>MOX fuel fabrication facility</w:t>
      </w:r>
      <w:r>
        <w:t xml:space="preserve"> are established in para. 6.152 of SSR-4 [2]. Specific requirements for criticality safety in the operation of a fuel fabrication facility ar</w:t>
      </w:r>
      <w:r w:rsidR="008C06D8">
        <w:t>e</w:t>
      </w:r>
      <w:r>
        <w:t xml:space="preserve"> established in paras 9.86 (enriched uranium) and 9.87 (MOX) of SSR-4 [2].</w:t>
      </w:r>
    </w:p>
    <w:p w14:paraId="2F00E936" w14:textId="6911E3C9" w:rsidR="005E1C78" w:rsidRPr="00A86E79" w:rsidRDefault="005E1C78" w:rsidP="00141511">
      <w:pPr>
        <w:pStyle w:val="Section5"/>
      </w:pPr>
      <w:r w:rsidRPr="005E1C78">
        <w:t xml:space="preserve">Fuel fabrication facilities process powders, solutions, gases and </w:t>
      </w:r>
      <w:r>
        <w:t>solids</w:t>
      </w:r>
      <w:r w:rsidRPr="005E1C78">
        <w:t xml:space="preserve"> of uranium and/or plutonium that </w:t>
      </w:r>
      <w:r w:rsidR="00BC59FF">
        <w:t>might</w:t>
      </w:r>
      <w:r w:rsidR="00BC59FF" w:rsidRPr="005E1C78">
        <w:t xml:space="preserve"> </w:t>
      </w:r>
      <w:r w:rsidRPr="005E1C78">
        <w:t xml:space="preserve">have different content in </w:t>
      </w:r>
      <w:r w:rsidRPr="00A86E79">
        <w:t xml:space="preserve">terms of </w:t>
      </w:r>
      <w:r w:rsidRPr="005E1C78">
        <w:t xml:space="preserve">either fissile material (e.g. in </w:t>
      </w:r>
      <w:r w:rsidRPr="00A86E79">
        <w:rPr>
          <w:position w:val="8"/>
          <w:sz w:val="12"/>
        </w:rPr>
        <w:t>233</w:t>
      </w:r>
      <w:r w:rsidRPr="00A86E79">
        <w:t xml:space="preserve">U or </w:t>
      </w:r>
      <w:r w:rsidRPr="005E1C78">
        <w:rPr>
          <w:position w:val="8"/>
          <w:sz w:val="12"/>
        </w:rPr>
        <w:t>235</w:t>
      </w:r>
      <w:r w:rsidRPr="005E1C78">
        <w:t>U enrichment) or absorber material (e.g. gadolinium).</w:t>
      </w:r>
      <w:r w:rsidR="007864FE">
        <w:t xml:space="preserve"> </w:t>
      </w:r>
      <w:r w:rsidRPr="005E1C78">
        <w:t xml:space="preserve">Such facilities can be characterized by </w:t>
      </w:r>
      <w:r w:rsidRPr="00A86E79">
        <w:t>their fissile uranium</w:t>
      </w:r>
      <w:r w:rsidRPr="005E1C78">
        <w:t xml:space="preserve"> content</w:t>
      </w:r>
      <w:r w:rsidRPr="00A86E79">
        <w:t xml:space="preserve"> (</w:t>
      </w:r>
      <w:r w:rsidRPr="005E1C78">
        <w:t>for uranium fuel fabrication</w:t>
      </w:r>
      <w:r w:rsidRPr="00A86E79">
        <w:t>)</w:t>
      </w:r>
      <w:r w:rsidRPr="008F0492">
        <w:t xml:space="preserve"> or</w:t>
      </w:r>
      <w:r w:rsidRPr="00A86E79">
        <w:t xml:space="preserve"> (</w:t>
      </w:r>
      <w:r w:rsidRPr="008F0492">
        <w:t>for</w:t>
      </w:r>
      <w:r w:rsidRPr="00141511">
        <w:t xml:space="preserve"> </w:t>
      </w:r>
      <w:r w:rsidRPr="005E1C78">
        <w:t>mixed oxide fuel fabrication facilities</w:t>
      </w:r>
      <w:r w:rsidRPr="00A86E79">
        <w:t>)</w:t>
      </w:r>
      <w:r w:rsidRPr="005E1C78">
        <w:t xml:space="preserve"> by the isotopic composition of the plutonium in the mixture (principally </w:t>
      </w:r>
      <w:r w:rsidRPr="007864FE">
        <w:rPr>
          <w:position w:val="8"/>
          <w:sz w:val="12"/>
        </w:rPr>
        <w:t>239</w:t>
      </w:r>
      <w:r w:rsidRPr="005E1C78">
        <w:t xml:space="preserve">Pu, </w:t>
      </w:r>
      <w:r w:rsidRPr="007864FE">
        <w:rPr>
          <w:position w:val="8"/>
          <w:sz w:val="12"/>
        </w:rPr>
        <w:t>240</w:t>
      </w:r>
      <w:r w:rsidRPr="005E1C78">
        <w:t xml:space="preserve">Pu and </w:t>
      </w:r>
      <w:r w:rsidRPr="007864FE">
        <w:rPr>
          <w:position w:val="8"/>
          <w:sz w:val="12"/>
        </w:rPr>
        <w:t>241</w:t>
      </w:r>
      <w:r w:rsidRPr="005E1C78">
        <w:t>Pu),</w:t>
      </w:r>
      <w:r w:rsidRPr="00A86E79">
        <w:t xml:space="preserve"> </w:t>
      </w:r>
      <w:r w:rsidRPr="005E1C78">
        <w:t>by the fissile fraction of plutonium (i.e. (</w:t>
      </w:r>
      <w:r w:rsidRPr="007864FE">
        <w:rPr>
          <w:position w:val="8"/>
          <w:sz w:val="12"/>
        </w:rPr>
        <w:t>239</w:t>
      </w:r>
      <w:r w:rsidRPr="005E1C78">
        <w:t xml:space="preserve">Pu + </w:t>
      </w:r>
      <w:r w:rsidRPr="007864FE">
        <w:rPr>
          <w:position w:val="8"/>
          <w:sz w:val="12"/>
        </w:rPr>
        <w:t>241</w:t>
      </w:r>
      <w:r w:rsidRPr="005E1C78">
        <w:t xml:space="preserve">Pu)/(total Pu) as a measure of plutonium quality), </w:t>
      </w:r>
      <w:r w:rsidRPr="00A86E79">
        <w:t xml:space="preserve">and </w:t>
      </w:r>
      <w:r w:rsidRPr="005E1C78">
        <w:t xml:space="preserve">by the </w:t>
      </w:r>
      <w:r w:rsidRPr="00A86E79">
        <w:t>fissile</w:t>
      </w:r>
      <w:r w:rsidRPr="005E1C78">
        <w:t xml:space="preserve"> content in the uranium and the </w:t>
      </w:r>
      <w:r>
        <w:t>mass fraction</w:t>
      </w:r>
      <w:r w:rsidRPr="005E1C78">
        <w:t xml:space="preserve"> of PuO</w:t>
      </w:r>
      <w:r w:rsidRPr="007864FE">
        <w:rPr>
          <w:position w:val="-4"/>
          <w:sz w:val="12"/>
        </w:rPr>
        <w:t xml:space="preserve">2 </w:t>
      </w:r>
      <w:r>
        <w:t>in</w:t>
      </w:r>
      <w:r w:rsidRPr="005E1C78">
        <w:t xml:space="preserve"> the total amount of oxides</w:t>
      </w:r>
      <w:r w:rsidRPr="008F0492">
        <w:t>.</w:t>
      </w:r>
    </w:p>
    <w:p w14:paraId="50FF98DA" w14:textId="77777777" w:rsidR="005E1C78" w:rsidRPr="00A86E79" w:rsidRDefault="005E1C78" w:rsidP="00141511">
      <w:pPr>
        <w:pStyle w:val="Section5"/>
      </w:pPr>
      <w:r w:rsidRPr="005E1C78">
        <w:t>A typical control parameter used in fuel fabrication is moderation. Where moderator control is employed, the following should be considered in the criticality safety assessment:</w:t>
      </w:r>
    </w:p>
    <w:p w14:paraId="7897D409" w14:textId="77777777" w:rsidR="005E1C78" w:rsidRPr="00A86E79" w:rsidRDefault="005E1C78" w:rsidP="005E1C78">
      <w:pPr>
        <w:pStyle w:val="ListParagraph"/>
        <w:numPr>
          <w:ilvl w:val="0"/>
          <w:numId w:val="47"/>
        </w:numPr>
        <w:ind w:left="567" w:hanging="567"/>
      </w:pPr>
      <w:r w:rsidRPr="00A86E79">
        <w:t>Buildings containing fissile material should be protected from inundations of water from internal sources (e.g. from firefighting systems, leaks or failure of pipework) or ingress of water from external sources (e.g. rainfall and flooding).</w:t>
      </w:r>
    </w:p>
    <w:p w14:paraId="73AE4C3C" w14:textId="6F3E4E6C" w:rsidR="005E1C78" w:rsidRPr="00A86E79" w:rsidRDefault="005E1C78" w:rsidP="005E1C78">
      <w:pPr>
        <w:pStyle w:val="ListParagraph"/>
        <w:numPr>
          <w:ilvl w:val="0"/>
          <w:numId w:val="47"/>
        </w:numPr>
        <w:ind w:left="567" w:hanging="567"/>
      </w:pPr>
      <w:r w:rsidRPr="00A86E79">
        <w:t>In order to prevent water leakage</w:t>
      </w:r>
      <w:r w:rsidRPr="00253944">
        <w:t xml:space="preserve"> into fissile material, or fissile material leakage into water,</w:t>
      </w:r>
      <w:r w:rsidRPr="00A86E79">
        <w:t xml:space="preserve"> and unexpected changes in conditions of criticality safety control, water should be </w:t>
      </w:r>
      <w:r>
        <w:t>avoided</w:t>
      </w:r>
      <w:r w:rsidRPr="00A86E79">
        <w:t xml:space="preserve"> as the heating and cooling medium in facilities for fissile material storage or processing. If this is not practicable, measures to limit the amount of water that can leak should be considered.</w:t>
      </w:r>
    </w:p>
    <w:p w14:paraId="00AF9A74" w14:textId="20E2C5CD" w:rsidR="005E1C78" w:rsidRPr="00A86E79" w:rsidRDefault="005E1C78" w:rsidP="005E1C78">
      <w:pPr>
        <w:pStyle w:val="ListParagraph"/>
        <w:numPr>
          <w:ilvl w:val="0"/>
          <w:numId w:val="47"/>
        </w:numPr>
        <w:ind w:left="567" w:hanging="567"/>
      </w:pPr>
      <w:r w:rsidRPr="00A86E79">
        <w:t xml:space="preserve">For firefighting, procedures should be provided to ensure the safe use of fire extinguishing media (e.g. control of materials and densities of materials to be used, such as water, foam, dry powders and sand). Combustible materials should be minimized in moderator controlled areas in order to </w:t>
      </w:r>
      <w:r w:rsidRPr="00A86E79">
        <w:lastRenderedPageBreak/>
        <w:t>reduce the likelihood of introducing moderating materials due to firefighting. Moderator control requirements should be specified in firefighting procedures.</w:t>
      </w:r>
      <w:r w:rsidR="00EB4E61">
        <w:t xml:space="preserve"> See also para. 6.146(c) of SSR-4 [2].</w:t>
      </w:r>
    </w:p>
    <w:p w14:paraId="6BC502F8" w14:textId="77777777" w:rsidR="005E1C78" w:rsidRPr="00A86E79" w:rsidRDefault="005E1C78" w:rsidP="005E1C78">
      <w:pPr>
        <w:pStyle w:val="ListParagraph"/>
        <w:numPr>
          <w:ilvl w:val="0"/>
          <w:numId w:val="47"/>
        </w:numPr>
        <w:ind w:left="567" w:hanging="567"/>
      </w:pPr>
      <w:r w:rsidRPr="00A86E79">
        <w:t>The storage of fissile material should be designed to prevent its inadvertent rearrangement in events such as firefighting with high pressure water jets.</w:t>
      </w:r>
    </w:p>
    <w:p w14:paraId="000FD218" w14:textId="34691C2D" w:rsidR="005E1C78" w:rsidRPr="00A86E79" w:rsidRDefault="005E1C78" w:rsidP="005E1C78">
      <w:pPr>
        <w:pStyle w:val="ListParagraph"/>
        <w:numPr>
          <w:ilvl w:val="0"/>
          <w:numId w:val="47"/>
        </w:numPr>
        <w:ind w:left="567" w:hanging="567"/>
      </w:pPr>
      <w:r w:rsidRPr="00A86E79">
        <w:t xml:space="preserve">Powders </w:t>
      </w:r>
      <w:r w:rsidR="00BC59FF">
        <w:t>might</w:t>
      </w:r>
      <w:r w:rsidR="00BC59FF" w:rsidRPr="00A86E79">
        <w:t xml:space="preserve"> </w:t>
      </w:r>
      <w:r w:rsidRPr="00A86E79">
        <w:t xml:space="preserve">absorb moisture. The maximum powder moisture content that could be reached from contact with humid air should be taken into account in the criticality safety analysis. If necessary, inert and dry glovebox atmospheres should be maintained to ensure the </w:t>
      </w:r>
      <w:r>
        <w:t xml:space="preserve">criticality </w:t>
      </w:r>
      <w:r w:rsidRPr="00A86E79">
        <w:t xml:space="preserve">safety of packaged powders. Furthermore, hydrogenated materials </w:t>
      </w:r>
      <w:r w:rsidR="00B75E00">
        <w:t>(</w:t>
      </w:r>
      <w:r w:rsidRPr="00A86E79">
        <w:t>e</w:t>
      </w:r>
      <w:r w:rsidR="00B75E00">
        <w:t>.g.</w:t>
      </w:r>
      <w:r w:rsidRPr="00A86E79">
        <w:t xml:space="preserve"> </w:t>
      </w:r>
      <w:r w:rsidR="009547BF">
        <w:t xml:space="preserve">additives </w:t>
      </w:r>
      <w:r w:rsidRPr="00A86E79">
        <w:t>in the manufacture of pellets</w:t>
      </w:r>
      <w:r w:rsidR="00B75E00">
        <w:t>)</w:t>
      </w:r>
      <w:r w:rsidRPr="00A86E79">
        <w:t xml:space="preserve"> should be applied with safety factors consistent with the double contingency principle. Criticality safety analyses for these types of material </w:t>
      </w:r>
      <w:r w:rsidR="00BC59FF">
        <w:t>can</w:t>
      </w:r>
      <w:r w:rsidR="00BC59FF" w:rsidRPr="00A86E79">
        <w:t xml:space="preserve"> </w:t>
      </w:r>
      <w:r w:rsidRPr="00A86E79">
        <w:t xml:space="preserve">be difficult to </w:t>
      </w:r>
      <w:r w:rsidR="009773C6">
        <w:t>perform</w:t>
      </w:r>
      <w:r w:rsidRPr="00A86E79">
        <w:t xml:space="preserve"> </w:t>
      </w:r>
      <w:r w:rsidR="00B75E00">
        <w:t>because of</w:t>
      </w:r>
      <w:r w:rsidRPr="00A86E79">
        <w:t xml:space="preserve"> the limited number of experimental benchmarks that can be used in validating computer codes. </w:t>
      </w:r>
      <w:r w:rsidR="00B75E00">
        <w:t>Consequently, c</w:t>
      </w:r>
      <w:r w:rsidRPr="00A86E79">
        <w:t xml:space="preserve">are should be taken in the extrapolation of available benchmark data for these </w:t>
      </w:r>
      <w:r w:rsidR="00B75E00">
        <w:t>types of material</w:t>
      </w:r>
      <w:r w:rsidRPr="00A86E79">
        <w:t xml:space="preserve">. </w:t>
      </w:r>
      <w:r w:rsidR="00B75E00">
        <w:t xml:space="preserve">(see also </w:t>
      </w:r>
      <w:r w:rsidRPr="00003FFF">
        <w:t>para</w:t>
      </w:r>
      <w:r w:rsidRPr="00A86E79">
        <w:t>. 4.</w:t>
      </w:r>
      <w:r w:rsidR="00CD1139" w:rsidRPr="00003FFF">
        <w:t>2</w:t>
      </w:r>
      <w:r w:rsidR="00B75E00">
        <w:t>7)</w:t>
      </w:r>
      <w:r w:rsidRPr="00A86E79">
        <w:t>.</w:t>
      </w:r>
    </w:p>
    <w:p w14:paraId="79FB943E" w14:textId="5EC67777" w:rsidR="005E1C78" w:rsidRPr="00A86E79" w:rsidRDefault="005E1C78" w:rsidP="005E1C78">
      <w:pPr>
        <w:pStyle w:val="ListParagraph"/>
        <w:numPr>
          <w:ilvl w:val="0"/>
          <w:numId w:val="47"/>
        </w:numPr>
        <w:ind w:left="567" w:hanging="567"/>
      </w:pPr>
      <w:r w:rsidRPr="005E1C78">
        <w:rPr>
          <w:color w:val="231F20"/>
        </w:rPr>
        <w:t>The introduction and removal of moderating material</w:t>
      </w:r>
      <w:r w:rsidRPr="00141511">
        <w:rPr>
          <w:color w:val="231F20"/>
        </w:rPr>
        <w:t xml:space="preserve"> </w:t>
      </w:r>
      <w:r w:rsidRPr="00A86E79">
        <w:t xml:space="preserve">under </w:t>
      </w:r>
      <w:r w:rsidR="00502B73">
        <w:t>operational states</w:t>
      </w:r>
      <w:r w:rsidR="00502B73" w:rsidRPr="008F0492">
        <w:t xml:space="preserve"> </w:t>
      </w:r>
      <w:r w:rsidRPr="00A86E79">
        <w:t>and credible abnormal conditions</w:t>
      </w:r>
      <w:r w:rsidRPr="005E1C78">
        <w:t xml:space="preserve"> </w:t>
      </w:r>
      <w:r w:rsidR="00B75E00">
        <w:t>(e.g.</w:t>
      </w:r>
      <w:r w:rsidRPr="005E1C78">
        <w:t xml:space="preserve"> equipment or cleaning material within moderat</w:t>
      </w:r>
      <w:r w:rsidR="00B75E00">
        <w:t>or</w:t>
      </w:r>
      <w:r w:rsidRPr="005E1C78">
        <w:t xml:space="preserve"> controlled </w:t>
      </w:r>
      <w:r w:rsidR="00CD1139">
        <w:t>areas</w:t>
      </w:r>
      <w:r w:rsidRPr="005E1C78">
        <w:t>, such as in gloveboxes, packaging areas or criticality controlled areas</w:t>
      </w:r>
      <w:r w:rsidR="00B75E00">
        <w:t>)</w:t>
      </w:r>
      <w:r w:rsidRPr="005E1C78">
        <w:t xml:space="preserve"> should be monitored (e.g. by weighing moderating material) and controlled to avoid unsafe accumulations of moderated fissile material.</w:t>
      </w:r>
    </w:p>
    <w:p w14:paraId="43731133" w14:textId="219CCC09" w:rsidR="005E1C78" w:rsidRPr="00A86E79" w:rsidRDefault="005E1C78" w:rsidP="005E1C78">
      <w:pPr>
        <w:pStyle w:val="ListParagraph"/>
        <w:numPr>
          <w:ilvl w:val="0"/>
          <w:numId w:val="47"/>
        </w:numPr>
        <w:ind w:left="567" w:hanging="567"/>
      </w:pPr>
      <w:r w:rsidRPr="00A86E79">
        <w:t>The properties of all existing materials that could impact moderator content (e.g. hydric, hygroscopic, adsorptive, absorptive, and radiolytic properties).</w:t>
      </w:r>
    </w:p>
    <w:p w14:paraId="3067B0C3" w14:textId="135880A9" w:rsidR="005E1C78" w:rsidRPr="00A86E79" w:rsidRDefault="005E1C78" w:rsidP="005E1C78">
      <w:pPr>
        <w:pStyle w:val="ListParagraph"/>
        <w:numPr>
          <w:ilvl w:val="0"/>
          <w:numId w:val="47"/>
        </w:numPr>
        <w:ind w:left="567" w:hanging="567"/>
      </w:pPr>
      <w:r w:rsidRPr="00A86E79">
        <w:t xml:space="preserve">The spatial distribution of moderators within fissile material units, and </w:t>
      </w:r>
      <w:r w:rsidR="009D04CA">
        <w:t xml:space="preserve">the potential for </w:t>
      </w:r>
      <w:r w:rsidRPr="00A86E79">
        <w:t>non-uniform distribution due to chemical, thermal, or mechanical (e.g. mixing) processes.</w:t>
      </w:r>
    </w:p>
    <w:p w14:paraId="14F4FD83" w14:textId="174C34D0" w:rsidR="005E1C78" w:rsidRPr="00A86E79" w:rsidRDefault="005E1C78" w:rsidP="005E1C78">
      <w:pPr>
        <w:pStyle w:val="ListParagraph"/>
        <w:numPr>
          <w:ilvl w:val="0"/>
          <w:numId w:val="47"/>
        </w:numPr>
        <w:ind w:left="567" w:hanging="567"/>
      </w:pPr>
      <w:r w:rsidRPr="00A86E79">
        <w:t xml:space="preserve">The tolerance </w:t>
      </w:r>
      <w:r w:rsidR="009D04CA">
        <w:t>to</w:t>
      </w:r>
      <w:r w:rsidR="009D04CA" w:rsidRPr="00A86E79">
        <w:t xml:space="preserve"> </w:t>
      </w:r>
      <w:r w:rsidRPr="00A86E79">
        <w:t xml:space="preserve">changes in </w:t>
      </w:r>
      <w:r w:rsidR="009D04CA">
        <w:t xml:space="preserve">the </w:t>
      </w:r>
      <w:r w:rsidRPr="00A86E79">
        <w:t>physical and chemical properties of moderators.</w:t>
      </w:r>
    </w:p>
    <w:p w14:paraId="15AE47CF" w14:textId="77777777" w:rsidR="005E1C78" w:rsidRPr="00A86E79" w:rsidRDefault="005E1C78" w:rsidP="005E1C78">
      <w:pPr>
        <w:pStyle w:val="ListParagraph"/>
        <w:numPr>
          <w:ilvl w:val="0"/>
          <w:numId w:val="47"/>
        </w:numPr>
        <w:ind w:left="567" w:hanging="567"/>
      </w:pPr>
      <w:r w:rsidRPr="00A86E79">
        <w:t>The integrity of containers that are used to store and transfer moderating materials in moderator controlled areas.</w:t>
      </w:r>
    </w:p>
    <w:p w14:paraId="5A059309" w14:textId="6192C43C" w:rsidR="005E1C78" w:rsidRPr="00A86E79" w:rsidRDefault="005E1C78" w:rsidP="005E1C78">
      <w:pPr>
        <w:pStyle w:val="ListParagraph"/>
        <w:numPr>
          <w:ilvl w:val="0"/>
          <w:numId w:val="47"/>
        </w:numPr>
        <w:ind w:left="567" w:hanging="567"/>
      </w:pPr>
      <w:r w:rsidRPr="00A86E79">
        <w:t>Moderating material that m</w:t>
      </w:r>
      <w:r w:rsidR="00BC59FF">
        <w:t>ight</w:t>
      </w:r>
      <w:r w:rsidRPr="00A86E79">
        <w:t xml:space="preserve"> be encountered during maintenance, decontamination, construction, and other activities.</w:t>
      </w:r>
    </w:p>
    <w:p w14:paraId="03D5744C" w14:textId="3B7EAA7B" w:rsidR="005E1C78" w:rsidRPr="005E1C78" w:rsidRDefault="005E1C78" w:rsidP="00141511">
      <w:pPr>
        <w:pStyle w:val="Section5"/>
      </w:pPr>
      <w:r w:rsidRPr="005E1C78">
        <w:t xml:space="preserve">Buildings and equipment (e.g. gloveboxes) should be designed to ensure the safe retention of fissile material in the event of </w:t>
      </w:r>
      <w:r w:rsidRPr="00A86E79">
        <w:t>a credible</w:t>
      </w:r>
      <w:r w:rsidRPr="005E1C78">
        <w:t xml:space="preserve"> earthquake or other external event. Similarly, multiple separated systems relying on distance or neutron absorbers should be suitably fixed in place to ensure that an appropriate </w:t>
      </w:r>
      <w:r w:rsidR="009D04CA">
        <w:t>separation</w:t>
      </w:r>
      <w:r w:rsidR="009D04CA" w:rsidRPr="005E1C78">
        <w:t xml:space="preserve"> </w:t>
      </w:r>
      <w:r w:rsidRPr="005E1C78">
        <w:t>is maintained and to ensure the integrity of the neutron shielding.</w:t>
      </w:r>
    </w:p>
    <w:p w14:paraId="2EDB2F8C" w14:textId="77777777" w:rsidR="005E1C78" w:rsidRPr="005E1C78" w:rsidRDefault="005E1C78" w:rsidP="00141511">
      <w:pPr>
        <w:pStyle w:val="Section5"/>
      </w:pPr>
      <w:r w:rsidRPr="005E1C78">
        <w:t xml:space="preserve">The generation and collection of waste throughout the fuel fabrication process should be identified and evaluated to ensure that the quantities of fissile nuclides in any waste remain within </w:t>
      </w:r>
      <w:r w:rsidRPr="005E1C78">
        <w:lastRenderedPageBreak/>
        <w:t>specified limits.</w:t>
      </w:r>
    </w:p>
    <w:p w14:paraId="29BBE095" w14:textId="055EF8B2" w:rsidR="005E1C78" w:rsidRPr="00A86E79" w:rsidRDefault="005E1C78" w:rsidP="00D90CC1">
      <w:pPr>
        <w:pStyle w:val="Section5"/>
      </w:pPr>
      <w:r w:rsidRPr="00A86E79">
        <w:t>Moderator</w:t>
      </w:r>
      <w:r w:rsidR="00CD1139">
        <w:t xml:space="preserve"> </w:t>
      </w:r>
      <w:r w:rsidRPr="00A86E79">
        <w:t>controlled areas should be clearly identified to personnel.</w:t>
      </w:r>
    </w:p>
    <w:p w14:paraId="27A37BFD" w14:textId="77777777" w:rsidR="005E1C78" w:rsidRPr="00A86E79" w:rsidRDefault="005E1C78" w:rsidP="00D90CC1">
      <w:pPr>
        <w:pStyle w:val="Section5"/>
      </w:pPr>
      <w:r w:rsidRPr="00A86E79">
        <w:t>Penetrations into moderator controlled areas should be minimized. Systems that normally contain moderating material, as well as systems that do not normally contain moderating material, and which penetrate a moderator controlled area should be considered.</w:t>
      </w:r>
    </w:p>
    <w:p w14:paraId="45D853CE" w14:textId="3CEFCE37" w:rsidR="005E1C78" w:rsidRPr="00141511" w:rsidRDefault="009D04CA" w:rsidP="00141511">
      <w:pPr>
        <w:pStyle w:val="Heading3"/>
        <w:rPr>
          <w:i/>
        </w:rPr>
      </w:pPr>
      <w:r>
        <w:t>Fissile m</w:t>
      </w:r>
      <w:r w:rsidR="005E1C78" w:rsidRPr="005E1C78">
        <w:t xml:space="preserve">aterial </w:t>
      </w:r>
      <w:r w:rsidR="008D04E6">
        <w:t>cross-over</w:t>
      </w:r>
    </w:p>
    <w:p w14:paraId="6F2590C7" w14:textId="3CFB4A92" w:rsidR="005E1C78" w:rsidRPr="005E1C78" w:rsidRDefault="00B4033B" w:rsidP="00141511">
      <w:pPr>
        <w:pStyle w:val="Section5"/>
      </w:pPr>
      <w:r>
        <w:t>Fuel p</w:t>
      </w:r>
      <w:r w:rsidR="005E1C78" w:rsidRPr="005E1C78">
        <w:t xml:space="preserve">roduction operations may be intermittent. To ensure adequate control during and between fuel production campaigns, the parameters that should be monitored include the mass </w:t>
      </w:r>
      <w:r>
        <w:t>of fissile material in each</w:t>
      </w:r>
      <w:r w:rsidRPr="005E1C78">
        <w:t xml:space="preserve"> </w:t>
      </w:r>
      <w:r w:rsidR="005E1C78" w:rsidRPr="005E1C78">
        <w:t xml:space="preserve">container, including the identification of the container (e.g. </w:t>
      </w:r>
      <w:r>
        <w:t>for</w:t>
      </w:r>
      <w:r w:rsidR="005E1C78" w:rsidRPr="005E1C78">
        <w:t xml:space="preserve"> manipulated powders or pellets) and/or the identification of fuel rods and fuel rod assemblies. Th</w:t>
      </w:r>
      <w:r>
        <w:t>ese</w:t>
      </w:r>
      <w:r w:rsidR="005E1C78" w:rsidRPr="005E1C78">
        <w:t xml:space="preserve"> identification</w:t>
      </w:r>
      <w:r>
        <w:t>s</w:t>
      </w:r>
      <w:r w:rsidR="005E1C78" w:rsidRPr="005E1C78">
        <w:t xml:space="preserve"> should ensure that the movement and storage of these items is traceable</w:t>
      </w:r>
      <w:r w:rsidR="008D04E6">
        <w:t>, prevent unnoticed carry-over between batches</w:t>
      </w:r>
      <w:r w:rsidR="005E1C78" w:rsidRPr="005E1C78">
        <w:t xml:space="preserve"> and that the containers and workstations remain subcritical.</w:t>
      </w:r>
    </w:p>
    <w:p w14:paraId="0F30159C" w14:textId="72614A82" w:rsidR="005E1C78" w:rsidRPr="00A86E79" w:rsidRDefault="005E1C78" w:rsidP="00141511">
      <w:pPr>
        <w:pStyle w:val="Heading3"/>
      </w:pPr>
      <w:r w:rsidRPr="0051075A">
        <w:t>Machining, grinding and cutting</w:t>
      </w:r>
      <w:r w:rsidR="00B4033B" w:rsidRPr="00141511">
        <w:t xml:space="preserve"> </w:t>
      </w:r>
      <w:r w:rsidR="00B4033B">
        <w:t>of fissile material</w:t>
      </w:r>
    </w:p>
    <w:p w14:paraId="42B9CA21" w14:textId="544E8A0D" w:rsidR="005E1C78" w:rsidRPr="00A86E79" w:rsidRDefault="005E1C78" w:rsidP="00141511">
      <w:pPr>
        <w:pStyle w:val="Section5"/>
      </w:pPr>
      <w:r w:rsidRPr="005E1C78">
        <w:t xml:space="preserve">The different steps in the </w:t>
      </w:r>
      <w:r w:rsidR="00E93EE0">
        <w:t>fuel fabrication</w:t>
      </w:r>
      <w:r w:rsidR="00E93EE0" w:rsidRPr="005E1C78">
        <w:t xml:space="preserve"> </w:t>
      </w:r>
      <w:r w:rsidRPr="005E1C78">
        <w:t xml:space="preserve">process </w:t>
      </w:r>
      <w:r w:rsidR="00BC59FF">
        <w:t>might</w:t>
      </w:r>
      <w:r w:rsidR="00BC59FF" w:rsidRPr="005E1C78">
        <w:t xml:space="preserve"> </w:t>
      </w:r>
      <w:r w:rsidRPr="005E1C78">
        <w:t xml:space="preserve">create accumulations of fissile material that </w:t>
      </w:r>
      <w:r w:rsidRPr="00A86E79">
        <w:t>might</w:t>
      </w:r>
      <w:r w:rsidRPr="005E1C78">
        <w:t xml:space="preserve"> not be readily visible. </w:t>
      </w:r>
      <w:r w:rsidR="00B4033B">
        <w:t xml:space="preserve">In accordance with para. 9.84 of SSR-4 [2], </w:t>
      </w:r>
      <w:r w:rsidR="00B4033B" w:rsidRPr="00B4033B">
        <w:t xml:space="preserve">a surveillance programme </w:t>
      </w:r>
      <w:r w:rsidR="00B4033B">
        <w:t>is required to</w:t>
      </w:r>
      <w:r w:rsidR="00B4033B" w:rsidRPr="00B4033B">
        <w:t xml:space="preserve"> be developed and implemented to ensure that uncontrolled accumulations of fissile material are detected, and further accumulation is prevented</w:t>
      </w:r>
      <w:r w:rsidR="00B4033B">
        <w:t xml:space="preserve">. </w:t>
      </w:r>
      <w:r w:rsidRPr="005E1C78">
        <w:t xml:space="preserve">A method for periodic cleaning and for accounting for and control of fissile material at the facility and at workstations should be defined that allows the identification and recovery of the fissile material. For credible accumulations of fissile material that are not readily visible, a method for estimating and tracking these residues should be developed to ensure that the workstations and ancillary systems remain subcritical. Such methods could </w:t>
      </w:r>
      <w:r w:rsidR="007512D8">
        <w:t>involve</w:t>
      </w:r>
      <w:r w:rsidRPr="005E1C78">
        <w:t xml:space="preserve"> quantification using spectral measurements, such as gamma spectrometry, or using a structured evaluation that estimates the volume</w:t>
      </w:r>
      <w:r w:rsidR="00DF5001">
        <w:t xml:space="preserve"> of accumulated fissile material</w:t>
      </w:r>
      <w:r w:rsidRPr="005E1C78">
        <w:t>, with account taken of the contents and the densities of the material. These methods should take into account operating experience</w:t>
      </w:r>
      <w:r w:rsidR="002E4582">
        <w:t xml:space="preserve"> both internal and external</w:t>
      </w:r>
      <w:r w:rsidRPr="005E1C78">
        <w:t xml:space="preserve">. Consideration should be given to the possibility of entrainment of fissile material in process equipment or ancillary systems </w:t>
      </w:r>
      <w:r w:rsidRPr="00A86E79">
        <w:t>including ventilation systems</w:t>
      </w:r>
      <w:r w:rsidRPr="00A86E79">
        <w:rPr>
          <w:color w:val="00B050"/>
        </w:rPr>
        <w:t xml:space="preserve"> </w:t>
      </w:r>
      <w:r w:rsidRPr="005E1C78">
        <w:t xml:space="preserve">due to the velocity of the transport medium. </w:t>
      </w:r>
      <w:r w:rsidR="00DF5001">
        <w:t>The need for p</w:t>
      </w:r>
      <w:r w:rsidRPr="005E1C78">
        <w:t xml:space="preserve">eriodic inspection of equipment in which fissile material could accumulate </w:t>
      </w:r>
      <w:r w:rsidR="00DF5001">
        <w:t>should be considered</w:t>
      </w:r>
      <w:r w:rsidRPr="005E1C78">
        <w:t>.</w:t>
      </w:r>
    </w:p>
    <w:p w14:paraId="6C8C2043" w14:textId="6412FDB2" w:rsidR="005E1C78" w:rsidRPr="00A86E79" w:rsidRDefault="005E1C78" w:rsidP="00141511">
      <w:pPr>
        <w:pStyle w:val="Section5"/>
      </w:pPr>
      <w:r w:rsidRPr="005E1C78">
        <w:t xml:space="preserve">Machining, grinding and cutting </w:t>
      </w:r>
      <w:r w:rsidR="00DF5001">
        <w:t xml:space="preserve">of fissile material </w:t>
      </w:r>
      <w:r w:rsidRPr="005E1C78">
        <w:t>should ideally be undertaken without the use of coolants. However, it might not be possible to eliminate coolants entirely from the process or to replace them with non-moderating coolants. The collection of accumulated residues and/or coolant is likely to necessitate control of other parameters, in particular control of favourable geometry.</w:t>
      </w:r>
    </w:p>
    <w:p w14:paraId="56BEA718" w14:textId="46AEF2CC" w:rsidR="005E1C78" w:rsidRPr="00A86E79" w:rsidRDefault="005E1C78" w:rsidP="00141511">
      <w:pPr>
        <w:pStyle w:val="Section5"/>
      </w:pPr>
      <w:r w:rsidRPr="005E1C78">
        <w:lastRenderedPageBreak/>
        <w:t xml:space="preserve">Further </w:t>
      </w:r>
      <w:r w:rsidR="00DF5001">
        <w:t>recommendations</w:t>
      </w:r>
      <w:r w:rsidR="00DF5001" w:rsidRPr="005E1C78">
        <w:t xml:space="preserve"> </w:t>
      </w:r>
      <w:r w:rsidRPr="005E1C78">
        <w:t xml:space="preserve">on criticality safety for fuel fabrication facilities </w:t>
      </w:r>
      <w:r w:rsidR="00DF5001">
        <w:t>are</w:t>
      </w:r>
      <w:r w:rsidRPr="005E1C78">
        <w:t xml:space="preserve"> provided in </w:t>
      </w:r>
      <w:r w:rsidRPr="00A86E79">
        <w:t>IAEA Safety Standards Series Nos SSG-6, Safety of Uranium Fuel Fabrication Facilities [2</w:t>
      </w:r>
      <w:r w:rsidR="00DF5001">
        <w:t>3</w:t>
      </w:r>
      <w:r w:rsidRPr="00A86E79">
        <w:t>], and SSG-7, Safety of Uranium and Plutonium Mixed Oxide Fuel Fabrication Facilities [2</w:t>
      </w:r>
      <w:r w:rsidR="00DF5001">
        <w:t>4</w:t>
      </w:r>
      <w:r w:rsidRPr="005E1C78">
        <w:t>].</w:t>
      </w:r>
    </w:p>
    <w:p w14:paraId="6B1D2E31" w14:textId="77777777" w:rsidR="005E1C78" w:rsidRPr="00A86E79" w:rsidRDefault="005E1C78" w:rsidP="00141511">
      <w:pPr>
        <w:pStyle w:val="Heading3"/>
      </w:pPr>
      <w:r w:rsidRPr="0051075A">
        <w:t>Handling and storage of fresh fuel</w:t>
      </w:r>
    </w:p>
    <w:p w14:paraId="5981EBE9" w14:textId="50A1A918" w:rsidR="005E1C78" w:rsidRPr="005E1C78" w:rsidRDefault="005E1C78" w:rsidP="00141511">
      <w:pPr>
        <w:pStyle w:val="Section5"/>
      </w:pPr>
      <w:r w:rsidRPr="005E1C78">
        <w:t xml:space="preserve">The storage area for fresh fuel should </w:t>
      </w:r>
      <w:r w:rsidRPr="00A86E79">
        <w:t>comply with</w:t>
      </w:r>
      <w:r w:rsidRPr="005E1C78">
        <w:t xml:space="preserve"> the </w:t>
      </w:r>
      <w:r w:rsidRPr="00A86E79">
        <w:t>conditions</w:t>
      </w:r>
      <w:r w:rsidRPr="005E1C78">
        <w:t xml:space="preserve"> specified in the criticality safety assessment and should be such that the stored fresh fuel will remain subcritical </w:t>
      </w:r>
      <w:r w:rsidR="00DB35AB">
        <w:t>during</w:t>
      </w:r>
      <w:r w:rsidR="00DB35AB" w:rsidRPr="00A86E79">
        <w:t xml:space="preserve"> </w:t>
      </w:r>
      <w:r w:rsidR="00DB35AB">
        <w:t>operational states</w:t>
      </w:r>
      <w:r w:rsidRPr="00A86E79">
        <w:t xml:space="preserve"> and </w:t>
      </w:r>
      <w:r w:rsidRPr="00141511">
        <w:t xml:space="preserve">credible </w:t>
      </w:r>
      <w:r w:rsidRPr="00A86E79">
        <w:t>abnormal conditions</w:t>
      </w:r>
      <w:r w:rsidRPr="00141511">
        <w:t>.</w:t>
      </w:r>
      <w:r w:rsidRPr="005E1C78">
        <w:t xml:space="preserve"> Engineered and/or administrative measures should be taken to ensure that fuel is handled and stored only in authorized locations in order to prevent a critical configuration from occurring. It should be verified that the </w:t>
      </w:r>
      <w:r w:rsidRPr="00A86E79">
        <w:t>fissile material</w:t>
      </w:r>
      <w:r>
        <w:t xml:space="preserve"> nuclide</w:t>
      </w:r>
      <w:r w:rsidRPr="00A86E79">
        <w:t xml:space="preserve"> composition</w:t>
      </w:r>
      <w:r w:rsidRPr="005E1C78">
        <w:t xml:space="preserve"> complies with the criticality limitations of the storage area.</w:t>
      </w:r>
    </w:p>
    <w:p w14:paraId="684428E0" w14:textId="6170890F" w:rsidR="005E1C78" w:rsidRPr="005E1C78" w:rsidRDefault="005E1C78" w:rsidP="00141511">
      <w:pPr>
        <w:pStyle w:val="Section5"/>
      </w:pPr>
      <w:r w:rsidRPr="005E1C78">
        <w:t xml:space="preserve">For dry storage systems that use fixed solid neutron absorbers, a surveillance programme should be </w:t>
      </w:r>
      <w:r w:rsidR="009773C6">
        <w:t>established</w:t>
      </w:r>
      <w:r w:rsidRPr="005E1C78">
        <w:t xml:space="preserve"> to ensure that the absorbers are installed, to monitor their effectiveness</w:t>
      </w:r>
      <w:r w:rsidR="00DB35AB">
        <w:t>,</w:t>
      </w:r>
      <w:r w:rsidRPr="005E1C78">
        <w:t xml:space="preserve"> and to ensure that they have not become displaced.</w:t>
      </w:r>
    </w:p>
    <w:p w14:paraId="19E11469" w14:textId="7F709903" w:rsidR="005E1C78" w:rsidRPr="005E1C78" w:rsidRDefault="005E1C78" w:rsidP="00141511">
      <w:pPr>
        <w:pStyle w:val="Section5"/>
      </w:pPr>
      <w:r w:rsidRPr="005E1C78">
        <w:t xml:space="preserve">Drains in dry storage areas for fresh fuel should be kept clear </w:t>
      </w:r>
      <w:r w:rsidRPr="00A86E79">
        <w:t>to ensure</w:t>
      </w:r>
      <w:r w:rsidRPr="005E1C78">
        <w:t xml:space="preserve"> the efficient removal of any water that m</w:t>
      </w:r>
      <w:r w:rsidR="00BC59FF">
        <w:t>ight</w:t>
      </w:r>
      <w:r w:rsidRPr="005E1C78">
        <w:t xml:space="preserve"> enter, so that such drains cannot constitute a possible cause of flooding.</w:t>
      </w:r>
    </w:p>
    <w:p w14:paraId="6AD8BD5C" w14:textId="77777777" w:rsidR="005E1C78" w:rsidRPr="005E1C78" w:rsidRDefault="005E1C78" w:rsidP="00141511">
      <w:pPr>
        <w:pStyle w:val="Section5"/>
      </w:pPr>
      <w:r w:rsidRPr="005E1C78">
        <w:t>Fire risks in the fuel storage area should be minimized by preventing the accumulation of combustible material in the storage area. Instructions for firefighting and firefighting equipment suitable for use in the event of a fire involving fuel should be readily available.</w:t>
      </w:r>
    </w:p>
    <w:p w14:paraId="17E55BA0" w14:textId="77A7ED9E" w:rsidR="005E1C78" w:rsidRPr="005E1C78" w:rsidRDefault="005E1C78" w:rsidP="00141511">
      <w:pPr>
        <w:pStyle w:val="Section5"/>
      </w:pPr>
      <w:r w:rsidRPr="005E1C78">
        <w:t xml:space="preserve">Further </w:t>
      </w:r>
      <w:r w:rsidR="00DB35AB">
        <w:t>recommendations</w:t>
      </w:r>
      <w:r w:rsidR="00DB35AB" w:rsidRPr="005E1C78">
        <w:t xml:space="preserve"> </w:t>
      </w:r>
      <w:r w:rsidRPr="005E1C78">
        <w:t xml:space="preserve">for ensuring criticality safety in the handling of fresh fuel at nuclear power plants </w:t>
      </w:r>
      <w:r w:rsidRPr="00A86E79">
        <w:t xml:space="preserve">and at research reactors, </w:t>
      </w:r>
      <w:r w:rsidR="00DB35AB">
        <w:t>are</w:t>
      </w:r>
      <w:r w:rsidR="00DB35AB" w:rsidRPr="005E1C78">
        <w:t xml:space="preserve"> </w:t>
      </w:r>
      <w:r w:rsidRPr="005E1C78">
        <w:t xml:space="preserve">provided in </w:t>
      </w:r>
      <w:r w:rsidRPr="00A86E79">
        <w:t xml:space="preserve">IAEA Safety Standards Series Nos </w:t>
      </w:r>
      <w:r w:rsidR="00DB35AB">
        <w:t>DS497D</w:t>
      </w:r>
      <w:r w:rsidRPr="00A86E79">
        <w:t>, Core Management and Fuel Handling for Nuclear Power Plants [2</w:t>
      </w:r>
      <w:r w:rsidR="00DB35AB">
        <w:t>5</w:t>
      </w:r>
      <w:r w:rsidRPr="00A86E79">
        <w:t>], and NS-G-4.3, Core Management and Fuel Handling for Research Reactors [2</w:t>
      </w:r>
      <w:r w:rsidR="00DB35AB">
        <w:t>6</w:t>
      </w:r>
      <w:r w:rsidRPr="008F0492">
        <w:t>]</w:t>
      </w:r>
      <w:r>
        <w:t>, respectively</w:t>
      </w:r>
      <w:r w:rsidRPr="008F0492">
        <w:t>.</w:t>
      </w:r>
    </w:p>
    <w:p w14:paraId="54F8BD80" w14:textId="7CEF1BA7" w:rsidR="005E1C78" w:rsidRPr="00A86E79" w:rsidRDefault="00A13B7B" w:rsidP="00141511">
      <w:pPr>
        <w:pStyle w:val="Heading2"/>
      </w:pPr>
      <w:bookmarkStart w:id="133" w:name="_Toc338139140"/>
      <w:bookmarkStart w:id="134" w:name="_Toc49504022"/>
      <w:r>
        <w:t>Cr</w:t>
      </w:r>
      <w:r w:rsidR="00933B67">
        <w:t>i</w:t>
      </w:r>
      <w:r>
        <w:t>ticality safety in s</w:t>
      </w:r>
      <w:r w:rsidR="005E1C78" w:rsidRPr="00A86E79">
        <w:t xml:space="preserve">pent fuel operations </w:t>
      </w:r>
      <w:r w:rsidR="00FD1097">
        <w:t>before</w:t>
      </w:r>
      <w:r w:rsidR="005E1C78" w:rsidRPr="00A86E79">
        <w:t xml:space="preserve"> reprocessing, long term storage or disposal</w:t>
      </w:r>
      <w:bookmarkEnd w:id="133"/>
      <w:bookmarkEnd w:id="134"/>
    </w:p>
    <w:p w14:paraId="658AB010" w14:textId="488D6F2E" w:rsidR="005E1C78" w:rsidRPr="005E1C78" w:rsidRDefault="005E1C78" w:rsidP="00141511">
      <w:pPr>
        <w:pStyle w:val="Section5"/>
      </w:pPr>
      <w:r w:rsidRPr="005E1C78">
        <w:t xml:space="preserve">Spent fuel </w:t>
      </w:r>
      <w:r w:rsidRPr="00141511">
        <w:rPr>
          <w:rStyle w:val="Section5Char"/>
        </w:rPr>
        <w:t xml:space="preserve">operations are generally characterized by a need to handle large throughputs and to retain large inventories of fissile material in the facility. </w:t>
      </w:r>
      <w:r w:rsidRPr="00D90CC1">
        <w:rPr>
          <w:rStyle w:val="Section5Char"/>
        </w:rPr>
        <w:t xml:space="preserve">Some of the </w:t>
      </w:r>
      <w:r w:rsidR="0094453A">
        <w:rPr>
          <w:rStyle w:val="Section5Char"/>
        </w:rPr>
        <w:t>recommendations</w:t>
      </w:r>
      <w:r w:rsidR="0094453A" w:rsidRPr="00D90CC1">
        <w:rPr>
          <w:rStyle w:val="Section5Char"/>
        </w:rPr>
        <w:t xml:space="preserve"> </w:t>
      </w:r>
      <w:r w:rsidRPr="00D90CC1">
        <w:rPr>
          <w:rStyle w:val="Section5Char"/>
        </w:rPr>
        <w:t>provided for spent fuel (</w:t>
      </w:r>
      <w:r w:rsidR="0094453A">
        <w:rPr>
          <w:rStyle w:val="Section5Char"/>
        </w:rPr>
        <w:t xml:space="preserve">i.e. </w:t>
      </w:r>
      <w:r w:rsidRPr="00D90CC1">
        <w:rPr>
          <w:rStyle w:val="Section5Char"/>
        </w:rPr>
        <w:t>after final removal from the reactor core) may also be applied to any irradiated fuel handled and stored at the reactor site</w:t>
      </w:r>
      <w:r w:rsidR="0094453A">
        <w:rPr>
          <w:rStyle w:val="Section5Char"/>
        </w:rPr>
        <w:t xml:space="preserve"> (i.e.</w:t>
      </w:r>
      <w:r w:rsidRPr="00D90CC1">
        <w:rPr>
          <w:rStyle w:val="Section5Char"/>
        </w:rPr>
        <w:t xml:space="preserve"> before final irradiation in the reactor core</w:t>
      </w:r>
      <w:r w:rsidR="0094453A">
        <w:rPr>
          <w:rStyle w:val="Section5Char"/>
        </w:rPr>
        <w:t>)</w:t>
      </w:r>
      <w:r w:rsidRPr="00D90CC1">
        <w:rPr>
          <w:rStyle w:val="Section5Char"/>
        </w:rPr>
        <w:t>.</w:t>
      </w:r>
      <w:r w:rsidRPr="00141511">
        <w:rPr>
          <w:rStyle w:val="Section5Char"/>
        </w:rPr>
        <w:t xml:space="preserve"> </w:t>
      </w:r>
      <w:r w:rsidRPr="005E1C78">
        <w:t xml:space="preserve">In determining the criticality safety measures, the following should be </w:t>
      </w:r>
      <w:r w:rsidR="0094453A">
        <w:t>considered</w:t>
      </w:r>
      <w:r w:rsidRPr="005E1C78">
        <w:t>:</w:t>
      </w:r>
    </w:p>
    <w:p w14:paraId="14914A7B" w14:textId="4FC54918" w:rsidR="005E1C78" w:rsidRPr="00A86E79" w:rsidRDefault="007459DB" w:rsidP="007459DB">
      <w:pPr>
        <w:pStyle w:val="ListParagraph"/>
        <w:numPr>
          <w:ilvl w:val="0"/>
          <w:numId w:val="48"/>
        </w:numPr>
        <w:ind w:left="567" w:hanging="567"/>
      </w:pPr>
      <w:r w:rsidRPr="00A86E79">
        <w:t xml:space="preserve">The </w:t>
      </w:r>
      <w:r>
        <w:t xml:space="preserve">overall </w:t>
      </w:r>
      <w:r w:rsidRPr="00A86E79">
        <w:t>nuclide</w:t>
      </w:r>
      <w:r>
        <w:t xml:space="preserve"> composition</w:t>
      </w:r>
      <w:r w:rsidR="00E93EE0">
        <w:t xml:space="preserve"> (</w:t>
      </w:r>
      <w:r w:rsidRPr="00AA4516">
        <w:t xml:space="preserve">including </w:t>
      </w:r>
      <w:r w:rsidR="00E93EE0">
        <w:t xml:space="preserve">the </w:t>
      </w:r>
      <w:r w:rsidRPr="00AA4516">
        <w:t>isotop</w:t>
      </w:r>
      <w:r>
        <w:t>ic</w:t>
      </w:r>
      <w:r w:rsidRPr="00AA4516">
        <w:t xml:space="preserve"> composition of specific elements</w:t>
      </w:r>
      <w:r w:rsidR="00E93EE0">
        <w:t xml:space="preserve">) and the </w:t>
      </w:r>
      <w:r w:rsidRPr="00A86E79">
        <w:t xml:space="preserve">physical and chemical </w:t>
      </w:r>
      <w:r>
        <w:t xml:space="preserve">forms </w:t>
      </w:r>
      <w:r w:rsidRPr="00A86E79">
        <w:t>of the fissile material will have changed during irradiation in the reactor and subsequent radioactive decay.</w:t>
      </w:r>
      <w:r>
        <w:t xml:space="preserve"> </w:t>
      </w:r>
      <w:r w:rsidR="0094453A">
        <w:t xml:space="preserve">The effects of </w:t>
      </w:r>
      <w:r>
        <w:t>th</w:t>
      </w:r>
      <w:r w:rsidR="00E93EE0">
        <w:t>ese changes</w:t>
      </w:r>
      <w:r>
        <w:t xml:space="preserve"> </w:t>
      </w:r>
      <w:r w:rsidR="0094453A">
        <w:t>on</w:t>
      </w:r>
      <w:r w:rsidR="0094453A" w:rsidRPr="00A86E79">
        <w:t xml:space="preserve"> </w:t>
      </w:r>
      <w:r w:rsidR="005E1C78" w:rsidRPr="00A86E79">
        <w:t>criticality safety</w:t>
      </w:r>
      <w:r w:rsidR="0094453A">
        <w:t xml:space="preserve"> (e.g. in </w:t>
      </w:r>
      <w:r w:rsidR="0094453A">
        <w:lastRenderedPageBreak/>
        <w:t>terms of</w:t>
      </w:r>
      <w:r w:rsidR="005E1C78" w:rsidRPr="00A86E79">
        <w:t xml:space="preserve"> potential consequences, subcriticality margins and emergency preparedness and response</w:t>
      </w:r>
      <w:r w:rsidR="0094453A">
        <w:t>) should be considered</w:t>
      </w:r>
      <w:r w:rsidR="005E1C78" w:rsidRPr="00A86E79">
        <w:t xml:space="preserve">. </w:t>
      </w:r>
    </w:p>
    <w:p w14:paraId="443F8990" w14:textId="39744210" w:rsidR="007459DB" w:rsidRPr="00A86E79" w:rsidRDefault="005E1C78" w:rsidP="007459DB">
      <w:pPr>
        <w:pStyle w:val="ListParagraph"/>
        <w:numPr>
          <w:ilvl w:val="0"/>
          <w:numId w:val="48"/>
        </w:numPr>
        <w:ind w:left="567" w:hanging="567"/>
      </w:pPr>
      <w:r w:rsidRPr="00A86E79">
        <w:t xml:space="preserve">The preferred method of ensuring subcriticality during spent fuel operations </w:t>
      </w:r>
      <w:r w:rsidR="00CD1139">
        <w:t>should be</w:t>
      </w:r>
      <w:r w:rsidRPr="00A86E79">
        <w:t xml:space="preserve"> by means of geometrically favourable configuration of the fuel. Additional means, such as neutron absorbers and/or the use of a burnup credit, could be applied where subcriticality cannot be </w:t>
      </w:r>
      <w:r w:rsidRPr="00AA4516">
        <w:t>sufficiently or reliabl</w:t>
      </w:r>
      <w:r w:rsidR="00E93EE0">
        <w:t>y</w:t>
      </w:r>
      <w:r w:rsidRPr="00AA4516">
        <w:t xml:space="preserve"> </w:t>
      </w:r>
      <w:r w:rsidRPr="00A86E79">
        <w:t>maintained by means of favourable geometrical configurations alone</w:t>
      </w:r>
      <w:r w:rsidR="0094453A">
        <w:t xml:space="preserve">. </w:t>
      </w:r>
      <w:r w:rsidR="007459DB" w:rsidRPr="00A86E79">
        <w:t xml:space="preserve">The </w:t>
      </w:r>
      <w:r w:rsidR="007459DB">
        <w:t>effects</w:t>
      </w:r>
      <w:r w:rsidR="007459DB" w:rsidRPr="00A86E79">
        <w:t xml:space="preserve"> </w:t>
      </w:r>
      <w:r w:rsidR="007459DB">
        <w:t xml:space="preserve">of </w:t>
      </w:r>
      <w:r w:rsidR="007459DB" w:rsidRPr="00A86E79">
        <w:t xml:space="preserve">irradiation </w:t>
      </w:r>
      <w:r w:rsidR="007459DB">
        <w:t>do</w:t>
      </w:r>
      <w:r w:rsidR="007459DB" w:rsidRPr="00A86E79">
        <w:t xml:space="preserve"> not alter the preference for geometrically safe fuel storage.</w:t>
      </w:r>
    </w:p>
    <w:p w14:paraId="331256DA" w14:textId="654A1BF0" w:rsidR="005E1C78" w:rsidRPr="00A86E79" w:rsidRDefault="0094453A" w:rsidP="005E1C78">
      <w:pPr>
        <w:pStyle w:val="ListParagraph"/>
        <w:numPr>
          <w:ilvl w:val="0"/>
          <w:numId w:val="48"/>
        </w:numPr>
        <w:ind w:left="567" w:hanging="567"/>
      </w:pPr>
      <w:r>
        <w:t>Spent fuel</w:t>
      </w:r>
      <w:r w:rsidR="005E1C78" w:rsidRPr="00A86E79">
        <w:t xml:space="preserve"> is highly radioactive and will need to be handled remotely in shielded facilities or shielded packages. This affects the potential consequences of a criticality accident by reducing the direct radiation exposure</w:t>
      </w:r>
      <w:r w:rsidR="00BC59FF">
        <w:t>, although</w:t>
      </w:r>
      <w:r w:rsidR="005E1C78" w:rsidRPr="00A86E79">
        <w:t xml:space="preserve"> the energy release </w:t>
      </w:r>
      <w:r w:rsidR="00BC59FF">
        <w:t>might</w:t>
      </w:r>
      <w:r w:rsidR="00BC59FF" w:rsidRPr="00A86E79">
        <w:t xml:space="preserve"> </w:t>
      </w:r>
      <w:r w:rsidR="005E1C78" w:rsidRPr="00A86E79">
        <w:t xml:space="preserve">increase </w:t>
      </w:r>
      <w:r w:rsidR="00BC59FF">
        <w:t>the amount of</w:t>
      </w:r>
      <w:r w:rsidR="00BC59FF" w:rsidRPr="00A86E79">
        <w:t xml:space="preserve"> </w:t>
      </w:r>
      <w:r w:rsidR="005E1C78" w:rsidRPr="00A86E79">
        <w:t>contamination.</w:t>
      </w:r>
    </w:p>
    <w:p w14:paraId="619ACA73" w14:textId="671EB4A1" w:rsidR="005E1C78" w:rsidRPr="00A86E79" w:rsidRDefault="0094453A" w:rsidP="005E1C78">
      <w:pPr>
        <w:pStyle w:val="ListParagraph"/>
        <w:numPr>
          <w:ilvl w:val="0"/>
          <w:numId w:val="48"/>
        </w:numPr>
        <w:ind w:left="567" w:hanging="567"/>
      </w:pPr>
      <w:r>
        <w:t>Spent fuel</w:t>
      </w:r>
      <w:r w:rsidR="005E1C78" w:rsidRPr="00A86E79">
        <w:t xml:space="preserve"> will need cooling (e.g. in spent fuel </w:t>
      </w:r>
      <w:r w:rsidR="00CD1139">
        <w:t>pools</w:t>
      </w:r>
      <w:r w:rsidR="005E1C78" w:rsidRPr="00A86E79">
        <w:t xml:space="preserve">) for several years following its removal from the reactor. The rate of change in fuel composition can be significant during this cooling period and the subcriticality margin is affected by such </w:t>
      </w:r>
      <w:r w:rsidR="005E1C78">
        <w:t>composition change</w:t>
      </w:r>
      <w:r w:rsidR="00CD1139">
        <w:t>.</w:t>
      </w:r>
    </w:p>
    <w:p w14:paraId="1047471E" w14:textId="77777777" w:rsidR="005E1C78" w:rsidRPr="00A86E79" w:rsidRDefault="005E1C78" w:rsidP="005E1C78">
      <w:pPr>
        <w:pStyle w:val="ListParagraph"/>
        <w:numPr>
          <w:ilvl w:val="0"/>
          <w:numId w:val="48"/>
        </w:numPr>
        <w:ind w:left="567" w:hanging="567"/>
      </w:pPr>
      <w:r w:rsidRPr="00A86E79">
        <w:t>The fuel assemblies will have undergone physical changes during irradiation.</w:t>
      </w:r>
    </w:p>
    <w:p w14:paraId="198016DA" w14:textId="66E21D4D" w:rsidR="005E1C78" w:rsidRPr="00A86E79" w:rsidRDefault="005E1C78" w:rsidP="005E1C78">
      <w:pPr>
        <w:pStyle w:val="ListParagraph"/>
        <w:numPr>
          <w:ilvl w:val="0"/>
          <w:numId w:val="48"/>
        </w:numPr>
        <w:ind w:left="567" w:hanging="567"/>
      </w:pPr>
      <w:r w:rsidRPr="00A86E79">
        <w:t xml:space="preserve">The </w:t>
      </w:r>
      <w:r>
        <w:t xml:space="preserve">most reactive </w:t>
      </w:r>
      <w:r w:rsidRPr="00A86E79">
        <w:t>composition and geometry of irradiated fuel inside the reactor core is often not the</w:t>
      </w:r>
      <w:r w:rsidRPr="001F7E21">
        <w:t xml:space="preserve"> </w:t>
      </w:r>
      <w:r>
        <w:t>most reactive</w:t>
      </w:r>
      <w:r w:rsidRPr="00A86E79">
        <w:t xml:space="preserve"> composition and geometry of fuel in operations outside the reactor core. </w:t>
      </w:r>
      <w:r w:rsidRPr="004C1C8F">
        <w:t xml:space="preserve">The radioactive decay after irradiation could lead to a significant increase of the </w:t>
      </w:r>
      <w:r w:rsidR="007A4834">
        <w:t xml:space="preserve">effective </w:t>
      </w:r>
      <w:r w:rsidRPr="004C1C8F">
        <w:t xml:space="preserve">neutron multiplication factor compared to the </w:t>
      </w:r>
      <w:r w:rsidR="007A4834">
        <w:t xml:space="preserve">effective </w:t>
      </w:r>
      <w:r w:rsidRPr="004C1C8F">
        <w:t xml:space="preserve">neutron multiplication factor </w:t>
      </w:r>
      <w:r w:rsidR="007512D8">
        <w:t>derived from</w:t>
      </w:r>
      <w:r w:rsidRPr="004C1C8F">
        <w:t xml:space="preserve"> the nuclide composition at the end of the irradiation.</w:t>
      </w:r>
    </w:p>
    <w:p w14:paraId="39870013" w14:textId="6DDF1FE2" w:rsidR="005E1C78" w:rsidRPr="0051075A" w:rsidRDefault="007459DB" w:rsidP="00762FC3">
      <w:pPr>
        <w:pStyle w:val="Heading3"/>
      </w:pPr>
      <w:r>
        <w:t>E</w:t>
      </w:r>
      <w:r w:rsidR="005E1C78">
        <w:t>vents</w:t>
      </w:r>
      <w:r>
        <w:t xml:space="preserve"> during the handling of spent fuel</w:t>
      </w:r>
    </w:p>
    <w:p w14:paraId="0B1AB36B" w14:textId="6EEB1E11" w:rsidR="005E1C78" w:rsidRPr="005E1C78" w:rsidRDefault="005E1C78" w:rsidP="00141511">
      <w:pPr>
        <w:pStyle w:val="Section5"/>
      </w:pPr>
      <w:r w:rsidRPr="005E1C78">
        <w:t xml:space="preserve">The need for remote handling and the presence of heavy shielding for radiation protection necessitates consideration of a set of </w:t>
      </w:r>
      <w:r w:rsidRPr="00A86E79">
        <w:t>credible abnormal conditions</w:t>
      </w:r>
      <w:r w:rsidRPr="005E1C78">
        <w:t xml:space="preserve"> in which there is a potential for damage to fuel </w:t>
      </w:r>
      <w:r>
        <w:t>assemblies</w:t>
      </w:r>
      <w:r w:rsidRPr="005E1C78">
        <w:t xml:space="preserve"> (e.g. leading to a loss of geometry control) or damage to other structures (e.g. leading to a loss of fixed absorbers). </w:t>
      </w:r>
      <w:r w:rsidRPr="00A86E79">
        <w:t>The safety</w:t>
      </w:r>
      <w:r w:rsidRPr="005E1C78">
        <w:t xml:space="preserve"> measures associated with such </w:t>
      </w:r>
      <w:r w:rsidRPr="00A86E79">
        <w:t>conditions</w:t>
      </w:r>
      <w:r w:rsidRPr="005E1C78">
        <w:t xml:space="preserve"> include</w:t>
      </w:r>
      <w:r w:rsidRPr="00A86E79">
        <w:t xml:space="preserve"> the</w:t>
      </w:r>
      <w:r w:rsidRPr="005E1C78">
        <w:t xml:space="preserve"> robust design of supporting structures, engineered </w:t>
      </w:r>
      <w:r w:rsidR="007459DB">
        <w:t>and/</w:t>
      </w:r>
      <w:r w:rsidRPr="005E1C78">
        <w:t xml:space="preserve">or administrative limits on the range of movement of fuel </w:t>
      </w:r>
      <w:r>
        <w:t>assemblies</w:t>
      </w:r>
      <w:r w:rsidRPr="005E1C78">
        <w:t xml:space="preserve"> and objects in the vicinity of fuel </w:t>
      </w:r>
      <w:r>
        <w:t>assemblies</w:t>
      </w:r>
      <w:r w:rsidRPr="005E1C78">
        <w:t>, and regular testing and maintenance of handling equipment.</w:t>
      </w:r>
      <w:r>
        <w:t xml:space="preserve"> </w:t>
      </w:r>
      <w:r w:rsidRPr="00664488">
        <w:t xml:space="preserve">Further </w:t>
      </w:r>
      <w:r w:rsidR="00D42AFB">
        <w:t>recommendations</w:t>
      </w:r>
      <w:r w:rsidR="00D42AFB" w:rsidRPr="00664488">
        <w:t xml:space="preserve"> </w:t>
      </w:r>
      <w:r w:rsidRPr="00664488">
        <w:t xml:space="preserve">on handling equipment </w:t>
      </w:r>
      <w:r w:rsidR="009417D0">
        <w:t>are</w:t>
      </w:r>
      <w:r w:rsidR="009417D0" w:rsidRPr="00664488">
        <w:t xml:space="preserve"> </w:t>
      </w:r>
      <w:r w:rsidRPr="00664488">
        <w:t>provided in SSG-15</w:t>
      </w:r>
      <w:r w:rsidR="007459DB">
        <w:t xml:space="preserve"> (Rev. 1)</w:t>
      </w:r>
      <w:r w:rsidRPr="00664488">
        <w:t xml:space="preserve"> [2</w:t>
      </w:r>
      <w:r w:rsidR="007459DB">
        <w:t>7</w:t>
      </w:r>
      <w:r w:rsidRPr="00664488">
        <w:t>].</w:t>
      </w:r>
    </w:p>
    <w:p w14:paraId="1A61D389" w14:textId="428D830C" w:rsidR="005E1C78" w:rsidRPr="00A86E79" w:rsidRDefault="007459DB" w:rsidP="00D90CC1">
      <w:pPr>
        <w:pStyle w:val="Section5"/>
      </w:pPr>
      <w:r>
        <w:t>E</w:t>
      </w:r>
      <w:r w:rsidR="005E1C78" w:rsidRPr="00A86E79">
        <w:t xml:space="preserve">vents </w:t>
      </w:r>
      <w:r>
        <w:t>during the handling of spent fuel might</w:t>
      </w:r>
      <w:r w:rsidR="005E1C78" w:rsidRPr="00A86E79">
        <w:t xml:space="preserve"> not lead </w:t>
      </w:r>
      <w:r w:rsidRPr="00A86E79">
        <w:t xml:space="preserve">directly </w:t>
      </w:r>
      <w:r w:rsidR="005E1C78" w:rsidRPr="00A86E79">
        <w:t>to criticality</w:t>
      </w:r>
      <w:r>
        <w:t>; however,</w:t>
      </w:r>
      <w:r w:rsidR="005E1C78" w:rsidRPr="00A86E79">
        <w:t xml:space="preserve"> the potential for criticality in subsequent operations (e.g. transfer from a dry environment to a well-moderated environment) </w:t>
      </w:r>
      <w:r w:rsidR="008A7954" w:rsidRPr="00A86E79">
        <w:t>should be considered</w:t>
      </w:r>
      <w:r w:rsidR="008A7954">
        <w:t>.</w:t>
      </w:r>
      <w:r w:rsidR="008A7954" w:rsidRPr="00A86E79">
        <w:t xml:space="preserve"> </w:t>
      </w:r>
      <w:r w:rsidR="008A7954">
        <w:t xml:space="preserve">Arrangements to check for </w:t>
      </w:r>
      <w:r w:rsidR="005E1C78" w:rsidRPr="00A86E79">
        <w:t>and document any potential damage (</w:t>
      </w:r>
      <w:r w:rsidR="008A7954">
        <w:t xml:space="preserve">e.g. to </w:t>
      </w:r>
      <w:r w:rsidR="005E1C78" w:rsidRPr="00A86E79">
        <w:t>fissile material, absorber materials)</w:t>
      </w:r>
      <w:r w:rsidR="008A7954">
        <w:t>,</w:t>
      </w:r>
      <w:r w:rsidR="005E1C78" w:rsidRPr="00A86E79">
        <w:t xml:space="preserve"> </w:t>
      </w:r>
      <w:r w:rsidR="008A7954">
        <w:t xml:space="preserve">for example </w:t>
      </w:r>
      <w:r w:rsidR="005E1C78" w:rsidRPr="00A86E79">
        <w:t xml:space="preserve">before transfer from dry to wet handling of the </w:t>
      </w:r>
      <w:r w:rsidR="008A7954">
        <w:t xml:space="preserve">spent </w:t>
      </w:r>
      <w:r w:rsidR="005E1C78" w:rsidRPr="00A86E79">
        <w:t>fuel</w:t>
      </w:r>
      <w:r w:rsidR="008A7954">
        <w:t>,</w:t>
      </w:r>
      <w:r w:rsidR="008A7954" w:rsidRPr="008A7954">
        <w:t xml:space="preserve"> </w:t>
      </w:r>
      <w:r w:rsidR="008A7954" w:rsidRPr="00A86E79">
        <w:t xml:space="preserve">should be </w:t>
      </w:r>
      <w:r w:rsidR="008A7954">
        <w:t>made</w:t>
      </w:r>
      <w:r w:rsidR="005E1C78" w:rsidRPr="00A86E79">
        <w:t xml:space="preserve">. </w:t>
      </w:r>
    </w:p>
    <w:p w14:paraId="35FCE312" w14:textId="15AAD64C" w:rsidR="005E1C78" w:rsidRPr="0051075A" w:rsidRDefault="005E1C78" w:rsidP="00141511">
      <w:pPr>
        <w:pStyle w:val="Heading3"/>
      </w:pPr>
      <w:r w:rsidRPr="0051075A">
        <w:lastRenderedPageBreak/>
        <w:t xml:space="preserve">Maintaining </w:t>
      </w:r>
      <w:r w:rsidR="008A7954">
        <w:t xml:space="preserve">spent </w:t>
      </w:r>
      <w:r w:rsidRPr="0051075A">
        <w:t>fuel geometry</w:t>
      </w:r>
    </w:p>
    <w:p w14:paraId="419FFB23" w14:textId="43BC0D35" w:rsidR="005E1C78" w:rsidRPr="005E1C78" w:rsidRDefault="008A7954" w:rsidP="00141511">
      <w:pPr>
        <w:pStyle w:val="Section5"/>
      </w:pPr>
      <w:r w:rsidRPr="00A86E79">
        <w:t>Where</w:t>
      </w:r>
      <w:r>
        <w:t xml:space="preserve">ver it is necessary to maintain </w:t>
      </w:r>
      <w:r w:rsidR="005E1C78" w:rsidRPr="00A86E79">
        <w:t>the</w:t>
      </w:r>
      <w:r w:rsidR="005E1C78" w:rsidRPr="005E1C78">
        <w:t xml:space="preserve"> geometry of </w:t>
      </w:r>
      <w:r w:rsidR="005E1C78">
        <w:t>irradiated</w:t>
      </w:r>
      <w:r w:rsidR="005E1C78" w:rsidRPr="005E1C78">
        <w:t xml:space="preserve"> fuel during storage and handling operations, </w:t>
      </w:r>
      <w:r>
        <w:t>criticality safety</w:t>
      </w:r>
      <w:r w:rsidRPr="005E1C78">
        <w:t xml:space="preserve"> </w:t>
      </w:r>
      <w:r w:rsidR="005E1C78" w:rsidRPr="005E1C78">
        <w:t xml:space="preserve">should be assessed for </w:t>
      </w:r>
      <w:r>
        <w:t>operational</w:t>
      </w:r>
      <w:r w:rsidR="005E1C78" w:rsidRPr="005E1C78">
        <w:t xml:space="preserve"> </w:t>
      </w:r>
      <w:r>
        <w:t xml:space="preserve">states </w:t>
      </w:r>
      <w:r w:rsidR="005E1C78" w:rsidRPr="005E1C78">
        <w:t xml:space="preserve">and for </w:t>
      </w:r>
      <w:r w:rsidR="005E1C78" w:rsidRPr="00A86E79">
        <w:t>credible abnormal conditions.</w:t>
      </w:r>
      <w:r w:rsidR="005E1C78" w:rsidRPr="005E1C78">
        <w:t xml:space="preserve"> This </w:t>
      </w:r>
      <w:r w:rsidR="005E1C78" w:rsidRPr="00A86E79">
        <w:t>includes</w:t>
      </w:r>
      <w:r w:rsidR="005E1C78" w:rsidRPr="005E1C78">
        <w:t xml:space="preserve"> the handling and storage of any degraded fuel (e.g. fuel with failed cladding) that has been stored in canisters. </w:t>
      </w:r>
      <w:r w:rsidR="005E1C78" w:rsidRPr="008C66D7">
        <w:t xml:space="preserve">Water retention (even temporary) within these canisters after their removal from water </w:t>
      </w:r>
      <w:r w:rsidR="005E1C78">
        <w:t>should</w:t>
      </w:r>
      <w:r w:rsidR="005E1C78" w:rsidRPr="008C66D7">
        <w:t xml:space="preserve"> be considered.</w:t>
      </w:r>
      <w:r w:rsidR="005E1C78">
        <w:t xml:space="preserve"> </w:t>
      </w:r>
      <w:r w:rsidR="005E1C78" w:rsidRPr="005E1C78">
        <w:t>The potential for dispersion of fuel due to degradation of fuel cladding</w:t>
      </w:r>
      <w:r w:rsidR="005E1C78" w:rsidRPr="00A86E79">
        <w:t>,</w:t>
      </w:r>
      <w:r w:rsidR="005E1C78" w:rsidRPr="005E1C78">
        <w:t xml:space="preserve"> or due to failures of fuel cladding or fuel assembly structures</w:t>
      </w:r>
      <w:r w:rsidR="005E1C78" w:rsidRPr="00A86E79">
        <w:t>,</w:t>
      </w:r>
      <w:r w:rsidR="005E1C78" w:rsidRPr="005E1C78">
        <w:t xml:space="preserve"> should be included in the criticality safety assessment. Control over fuel geometry </w:t>
      </w:r>
      <w:r w:rsidR="005E1C78" w:rsidRPr="00A86E79">
        <w:t>might</w:t>
      </w:r>
      <w:r w:rsidR="005E1C78" w:rsidRPr="005E1C78">
        <w:t xml:space="preserve"> also be affected by corrosion of structural materials and by embrittlement and creep of the fuel as a result of irradiation</w:t>
      </w:r>
      <w:r w:rsidR="005E1C78" w:rsidRPr="00A86E79">
        <w:t>, and the potential for these effects should also be assessed. In some operations, for example in a dry environment, the geometry is not essential for ensuring subcriticality</w:t>
      </w:r>
      <w:r w:rsidR="005E1C78" w:rsidRPr="005E1C78">
        <w:t>.</w:t>
      </w:r>
    </w:p>
    <w:p w14:paraId="31724023" w14:textId="5DFB313F" w:rsidR="005E1C78" w:rsidRPr="00A86E79" w:rsidRDefault="005E1C78" w:rsidP="00141511">
      <w:pPr>
        <w:pStyle w:val="Section5"/>
      </w:pPr>
      <w:r w:rsidRPr="005E1C78">
        <w:t xml:space="preserve">For stored fuel there is sometimes a need to remove or repair fuel rods, which can change the moderation ratio of the fuel </w:t>
      </w:r>
      <w:r>
        <w:t>assembly</w:t>
      </w:r>
      <w:r w:rsidRPr="005E1C78">
        <w:t xml:space="preserve"> and thus potentially increase its </w:t>
      </w:r>
      <w:r w:rsidRPr="00FB6C35">
        <w:t>k</w:t>
      </w:r>
      <w:r w:rsidRPr="00FB6C35">
        <w:rPr>
          <w:vertAlign w:val="subscript"/>
        </w:rPr>
        <w:t>eff</w:t>
      </w:r>
      <w:r w:rsidR="008A7954">
        <w:t xml:space="preserve"> value</w:t>
      </w:r>
      <w:r w:rsidRPr="005E1C78">
        <w:t>. Criticality safety assessments should be performed to consider the impact of such operations.</w:t>
      </w:r>
    </w:p>
    <w:p w14:paraId="07135111" w14:textId="77777777" w:rsidR="005E1C78" w:rsidRPr="0051075A" w:rsidRDefault="005E1C78" w:rsidP="00141511">
      <w:pPr>
        <w:pStyle w:val="Heading3"/>
      </w:pPr>
      <w:r w:rsidRPr="0051075A">
        <w:t>Loss of soluble or fixed absorbers</w:t>
      </w:r>
    </w:p>
    <w:p w14:paraId="0B199E32" w14:textId="34A3EC6E" w:rsidR="005E1C78" w:rsidRPr="005E1C78" w:rsidRDefault="005E1C78" w:rsidP="00141511">
      <w:pPr>
        <w:pStyle w:val="Section5"/>
      </w:pPr>
      <w:r w:rsidRPr="005E1C78">
        <w:t xml:space="preserve">In some storage </w:t>
      </w:r>
      <w:r>
        <w:t>pools</w:t>
      </w:r>
      <w:r w:rsidRPr="005E1C78">
        <w:t xml:space="preserve"> for spent fuel</w:t>
      </w:r>
      <w:r w:rsidRPr="00A86E79">
        <w:t>,</w:t>
      </w:r>
      <w:r w:rsidRPr="005E1C78">
        <w:t xml:space="preserve"> one </w:t>
      </w:r>
      <w:r w:rsidRPr="00A86E79">
        <w:t xml:space="preserve">possible </w:t>
      </w:r>
      <w:r w:rsidRPr="005E1C78">
        <w:t xml:space="preserve">criticality safety measure </w:t>
      </w:r>
      <w:r w:rsidRPr="00A86E79">
        <w:t>is</w:t>
      </w:r>
      <w:r w:rsidRPr="005E1C78">
        <w:t xml:space="preserve"> the inclusion of a soluble neutron absorber (e.g. boron) in the storage </w:t>
      </w:r>
      <w:r>
        <w:t>pool</w:t>
      </w:r>
      <w:r w:rsidRPr="005E1C78">
        <w:t xml:space="preserve"> water. In this case, the potential for accidental dilution of the soluble neutron absorber by unplanned additions of water </w:t>
      </w:r>
      <w:r w:rsidRPr="00A86E79">
        <w:t>not containing absorbers</w:t>
      </w:r>
      <w:r w:rsidR="00CD1139">
        <w:t xml:space="preserve"> (or with lower concentration of absorbers)</w:t>
      </w:r>
      <w:r w:rsidRPr="00A86E79">
        <w:t xml:space="preserve"> </w:t>
      </w:r>
      <w:r w:rsidRPr="005E1C78">
        <w:t xml:space="preserve">should be considered in the criticality safety assessment. </w:t>
      </w:r>
    </w:p>
    <w:p w14:paraId="70D68D4C" w14:textId="362074A5" w:rsidR="005E1C78" w:rsidRPr="005E1C78" w:rsidRDefault="005E1C78" w:rsidP="00141511">
      <w:pPr>
        <w:pStyle w:val="Section5"/>
      </w:pPr>
      <w:r w:rsidRPr="00A86E79">
        <w:t xml:space="preserve">Fixed absorber materials used in spent fuel </w:t>
      </w:r>
      <w:r>
        <w:t>pools</w:t>
      </w:r>
      <w:r w:rsidRPr="00A86E79">
        <w:t xml:space="preserve"> should be designed so that </w:t>
      </w:r>
      <w:r w:rsidRPr="005E1C78">
        <w:t xml:space="preserve">high radiation </w:t>
      </w:r>
      <w:r w:rsidR="009A5E74">
        <w:t>levels</w:t>
      </w:r>
      <w:r w:rsidR="009A5E74" w:rsidRPr="005E1C78">
        <w:t xml:space="preserve"> </w:t>
      </w:r>
      <w:r w:rsidRPr="00A86E79">
        <w:t>do not</w:t>
      </w:r>
      <w:r w:rsidRPr="005E1C78">
        <w:t xml:space="preserve"> lead to detrimental changes in </w:t>
      </w:r>
      <w:r w:rsidRPr="00A86E79">
        <w:t>their</w:t>
      </w:r>
      <w:r w:rsidRPr="005E1C78">
        <w:t xml:space="preserve"> physical and chemical form</w:t>
      </w:r>
      <w:r w:rsidRPr="00A86E79">
        <w:t>. In existing facilities where ageing</w:t>
      </w:r>
      <w:r w:rsidRPr="00141511">
        <w:t xml:space="preserve"> of </w:t>
      </w:r>
      <w:r w:rsidRPr="005E1C78">
        <w:t>neutron absorbers</w:t>
      </w:r>
      <w:r w:rsidRPr="00A86E79">
        <w:t xml:space="preserve"> has already occurred, </w:t>
      </w:r>
      <w:r w:rsidR="009A5E74" w:rsidRPr="00141511">
        <w:t xml:space="preserve">the </w:t>
      </w:r>
      <w:r w:rsidRPr="00A86E79">
        <w:t>provision</w:t>
      </w:r>
      <w:r w:rsidRPr="00141511">
        <w:t xml:space="preserve"> of </w:t>
      </w:r>
      <w:r>
        <w:t xml:space="preserve">solid </w:t>
      </w:r>
      <w:r w:rsidRPr="00A86E79">
        <w:t>neutron absorbers</w:t>
      </w:r>
      <w:r w:rsidRPr="00141511">
        <w:t xml:space="preserve"> for </w:t>
      </w:r>
      <w:r w:rsidRPr="005E1C78">
        <w:t xml:space="preserve">certain </w:t>
      </w:r>
      <w:r w:rsidRPr="00A86E79">
        <w:t>credible abnormal conditions</w:t>
      </w:r>
      <w:r w:rsidRPr="005E1C78">
        <w:t xml:space="preserve">, such as a drop of a fuel assembly, </w:t>
      </w:r>
      <w:r w:rsidRPr="00A86E79">
        <w:t>should be given only limited credit. In accordance with Requirement 32 of SSR-4 [</w:t>
      </w:r>
      <w:r w:rsidR="009A5E74">
        <w:t>2</w:t>
      </w:r>
      <w:r w:rsidRPr="00A86E79">
        <w:t>], the ageing degradation of neutron absorbers throughout the lifetime of the facility should be considered, to ensure that their physical integrity remains consistent with the assumptions used in the safety analysis</w:t>
      </w:r>
      <w:r w:rsidRPr="005E1C78">
        <w:t>.</w:t>
      </w:r>
    </w:p>
    <w:p w14:paraId="71F79218" w14:textId="2DFD1236" w:rsidR="005E1C78" w:rsidRPr="00A86E79" w:rsidRDefault="005E1C78" w:rsidP="00141511">
      <w:pPr>
        <w:pStyle w:val="Section5"/>
      </w:pPr>
      <w:r w:rsidRPr="005E1C78">
        <w:t xml:space="preserve">The potential for degradation of criticality safety measures involving soluble or fixed absorbers should be </w:t>
      </w:r>
      <w:r w:rsidR="009A5E74">
        <w:t>considered</w:t>
      </w:r>
      <w:r w:rsidR="009A5E74" w:rsidRPr="005E1C78">
        <w:t xml:space="preserve"> </w:t>
      </w:r>
      <w:r w:rsidRPr="005E1C78">
        <w:t>in the criticality safety assessment. Safety measures associated with events of this type</w:t>
      </w:r>
      <w:r w:rsidRPr="00141511">
        <w:t xml:space="preserve"> </w:t>
      </w:r>
      <w:r w:rsidRPr="005E1C78">
        <w:t xml:space="preserve">include restrictions on the volume of </w:t>
      </w:r>
      <w:r w:rsidR="009A5E74" w:rsidRPr="005E1C78">
        <w:t xml:space="preserve">available </w:t>
      </w:r>
      <w:r w:rsidRPr="005E1C78">
        <w:t>water</w:t>
      </w:r>
      <w:r>
        <w:t xml:space="preserve"> </w:t>
      </w:r>
      <w:r w:rsidR="009A5E74">
        <w:t>that could</w:t>
      </w:r>
      <w:r w:rsidRPr="005E1C78">
        <w:t xml:space="preserve"> cause </w:t>
      </w:r>
      <w:r w:rsidR="009A5E74">
        <w:t xml:space="preserve">accidental </w:t>
      </w:r>
      <w:r w:rsidRPr="005E1C78">
        <w:t xml:space="preserve">dilution, periodic sampling </w:t>
      </w:r>
      <w:r w:rsidR="009A5E74">
        <w:t xml:space="preserve">and measurement </w:t>
      </w:r>
      <w:r w:rsidRPr="005E1C78">
        <w:t>of levels of soluble neutron absorbers</w:t>
      </w:r>
      <w:r w:rsidR="009A5E74">
        <w:t>,</w:t>
      </w:r>
      <w:r w:rsidRPr="005E1C78">
        <w:t xml:space="preserve"> and periodic inspection and/or surveillance of fixed absorber materials. Sampling of soluble boron in the </w:t>
      </w:r>
      <w:r>
        <w:t>pool</w:t>
      </w:r>
      <w:r w:rsidRPr="005E1C78">
        <w:t xml:space="preserve"> water should be </w:t>
      </w:r>
      <w:r w:rsidR="00721D58">
        <w:t>performed</w:t>
      </w:r>
      <w:r w:rsidRPr="005E1C78">
        <w:t xml:space="preserve"> in such a manner as to verify that the level of boron is homogeneous across the </w:t>
      </w:r>
      <w:r>
        <w:t>pool</w:t>
      </w:r>
      <w:r w:rsidRPr="005E1C78">
        <w:t xml:space="preserve">. Where soluble boron is used as a criticality safety measure, operational controls should be implemented to maintain water </w:t>
      </w:r>
      <w:r w:rsidRPr="005E1C78">
        <w:lastRenderedPageBreak/>
        <w:t>conditions in accordance with specified values of temperature, pH, redox, activity, and other applicable chemical and physical characteristics, so as to prevent boron dilution.</w:t>
      </w:r>
      <w:r w:rsidRPr="00A86E79">
        <w:t xml:space="preserve"> </w:t>
      </w:r>
      <w:r w:rsidRPr="005E1C78">
        <w:t xml:space="preserve">Additionally, appropriate measures to ensure boron mixing by, for example, thermal convection caused by decay heat in the storage </w:t>
      </w:r>
      <w:r>
        <w:t>pool</w:t>
      </w:r>
      <w:r w:rsidRPr="005E1C78">
        <w:t xml:space="preserve"> should be taken into account. </w:t>
      </w:r>
      <w:r w:rsidRPr="00A86E79">
        <w:t>Where boron solutions are stored outdoors in a cold climate, the potential for boron separation due to freezing and thawing should be considered.</w:t>
      </w:r>
    </w:p>
    <w:p w14:paraId="41AC9BBA" w14:textId="77777777" w:rsidR="005E1C78" w:rsidRPr="0051075A" w:rsidRDefault="005E1C78" w:rsidP="00141511">
      <w:pPr>
        <w:pStyle w:val="Heading3"/>
      </w:pPr>
      <w:r w:rsidRPr="0051075A">
        <w:t>Changes in storage arrangements within a spent fuel facility</w:t>
      </w:r>
    </w:p>
    <w:p w14:paraId="15DF15E6" w14:textId="6B8857DF" w:rsidR="005E1C78" w:rsidRPr="005E1C78" w:rsidRDefault="005E1C78" w:rsidP="00141511">
      <w:pPr>
        <w:pStyle w:val="Section5"/>
      </w:pPr>
      <w:r w:rsidRPr="005E1C78">
        <w:t xml:space="preserve">Spent fuel is often stored in </w:t>
      </w:r>
      <w:r>
        <w:t>pool</w:t>
      </w:r>
      <w:r w:rsidRPr="005E1C78">
        <w:t xml:space="preserve"> facilities for several years following its removal from the reactor core. During that time, changes may need to be </w:t>
      </w:r>
      <w:r w:rsidRPr="00A86E79">
        <w:t>made</w:t>
      </w:r>
      <w:r w:rsidRPr="005E1C78">
        <w:t xml:space="preserve"> to the storage configuration. For example, in some nuclear power plants it has been found necessary to reposition the spent fuel in the storage </w:t>
      </w:r>
      <w:r>
        <w:t>pool</w:t>
      </w:r>
      <w:r w:rsidR="009A5E74">
        <w:t xml:space="preserve"> (i.e.</w:t>
      </w:r>
      <w:r w:rsidRPr="005E1C78">
        <w:t xml:space="preserve"> to ‘re-rack’ the spent fuel</w:t>
      </w:r>
      <w:r w:rsidR="00CD1139">
        <w:t xml:space="preserve"> pool</w:t>
      </w:r>
      <w:r w:rsidR="009A5E74">
        <w:t>)</w:t>
      </w:r>
      <w:r w:rsidRPr="005E1C78">
        <w:t xml:space="preserve">, to increase </w:t>
      </w:r>
      <w:r w:rsidR="009A5E74">
        <w:t xml:space="preserve">the </w:t>
      </w:r>
      <w:r w:rsidRPr="005E1C78">
        <w:t xml:space="preserve">storage capacity. Increasing the density of fuel storage </w:t>
      </w:r>
      <w:r w:rsidR="00BC59FF">
        <w:t>might</w:t>
      </w:r>
      <w:r w:rsidR="00BC59FF" w:rsidRPr="005E1C78">
        <w:t xml:space="preserve"> </w:t>
      </w:r>
      <w:r w:rsidRPr="005E1C78">
        <w:t xml:space="preserve">have significant effects on the level of neutron </w:t>
      </w:r>
      <w:r w:rsidRPr="00A86E79">
        <w:t>absor</w:t>
      </w:r>
      <w:r>
        <w:t>p</w:t>
      </w:r>
      <w:r w:rsidRPr="00A86E79">
        <w:t>tion</w:t>
      </w:r>
      <w:r w:rsidRPr="005E1C78">
        <w:t xml:space="preserve"> necessary to ensure subcriticality. A reduction in the amount of interstitial water between spent fuel assemblies in a storage rack </w:t>
      </w:r>
      <w:r w:rsidR="00BC59FF">
        <w:t>might</w:t>
      </w:r>
      <w:r w:rsidR="00BC59FF" w:rsidRPr="005E1C78">
        <w:t xml:space="preserve"> </w:t>
      </w:r>
      <w:r w:rsidRPr="005E1C78">
        <w:t>also cause a reduction in the effectiveness of fixed absorbers (see Ref. [</w:t>
      </w:r>
      <w:r w:rsidRPr="00A86E79">
        <w:t>1</w:t>
      </w:r>
      <w:r>
        <w:t>3</w:t>
      </w:r>
      <w:r w:rsidRPr="005E1C78">
        <w:t xml:space="preserve">]). These effects should be taken into account in the criticality safety assessment for such </w:t>
      </w:r>
      <w:r w:rsidR="009A5E74">
        <w:t>changes</w:t>
      </w:r>
      <w:r w:rsidRPr="005E1C78">
        <w:t>.</w:t>
      </w:r>
    </w:p>
    <w:p w14:paraId="2A57DE8A" w14:textId="59331651" w:rsidR="005E1C78" w:rsidRPr="00A86E79" w:rsidRDefault="005E1C78" w:rsidP="00141511">
      <w:pPr>
        <w:pStyle w:val="Section5"/>
      </w:pPr>
      <w:r w:rsidRPr="005E1C78">
        <w:t xml:space="preserve">Consideration should also be given to the potential for changes in the storage arrangement due to </w:t>
      </w:r>
      <w:r w:rsidRPr="00A86E79">
        <w:t>credible abnormal conditions</w:t>
      </w:r>
      <w:r w:rsidRPr="005E1C78">
        <w:t xml:space="preserve"> involving fuel movements </w:t>
      </w:r>
      <w:r>
        <w:t>or heavy equipment movements</w:t>
      </w:r>
      <w:r w:rsidRPr="008F0492">
        <w:t xml:space="preserve"> </w:t>
      </w:r>
      <w:r w:rsidRPr="005E1C78">
        <w:t xml:space="preserve">(e.g. a </w:t>
      </w:r>
      <w:r w:rsidR="00CD1139">
        <w:t>container</w:t>
      </w:r>
      <w:r w:rsidR="00CD1139" w:rsidRPr="005E1C78">
        <w:t xml:space="preserve"> </w:t>
      </w:r>
      <w:r w:rsidRPr="005E1C78">
        <w:t xml:space="preserve">being dropped onto the storage </w:t>
      </w:r>
      <w:r>
        <w:t>configuration</w:t>
      </w:r>
      <w:r w:rsidRPr="005E1C78">
        <w:t>).</w:t>
      </w:r>
    </w:p>
    <w:p w14:paraId="080120A3" w14:textId="3C66CD39" w:rsidR="005E1C78" w:rsidRPr="0051075A" w:rsidRDefault="005E1C78" w:rsidP="00141511">
      <w:pPr>
        <w:pStyle w:val="Heading3"/>
      </w:pPr>
      <w:r w:rsidRPr="0051075A">
        <w:t xml:space="preserve">Misloading </w:t>
      </w:r>
      <w:r w:rsidRPr="00A86E79">
        <w:t>events</w:t>
      </w:r>
      <w:r w:rsidR="009A5E74">
        <w:t xml:space="preserve"> involving </w:t>
      </w:r>
      <w:r w:rsidR="009A5E74" w:rsidRPr="00141511">
        <w:t xml:space="preserve">spent </w:t>
      </w:r>
      <w:r w:rsidR="009A5E74">
        <w:t>fuel</w:t>
      </w:r>
    </w:p>
    <w:p w14:paraId="2F48E55F" w14:textId="7B7106DD" w:rsidR="005E1C78" w:rsidRPr="00A86E79" w:rsidRDefault="005E1C78" w:rsidP="00141511">
      <w:pPr>
        <w:pStyle w:val="Section5"/>
      </w:pPr>
      <w:r w:rsidRPr="005E1C78">
        <w:t xml:space="preserve">Some storage facilities accept </w:t>
      </w:r>
      <w:r w:rsidR="00E1409A" w:rsidRPr="005E1C78">
        <w:t xml:space="preserve">spent fuel </w:t>
      </w:r>
      <w:r w:rsidRPr="005E1C78">
        <w:t xml:space="preserve">from a range of reactor sites. To accommodate the different types of fuel, the facility is usually divided into areas with distinct design features and different degrees of criticality safety measures. In these situations, the potential for misloading of spent fuel into the wrong storage location should be considered in the criticality safety assessment. </w:t>
      </w:r>
    </w:p>
    <w:p w14:paraId="1A944674" w14:textId="60D4CA75" w:rsidR="005E1C78" w:rsidRPr="00A86E79" w:rsidRDefault="00E1409A" w:rsidP="00D90CC1">
      <w:pPr>
        <w:pStyle w:val="Section5"/>
      </w:pPr>
      <w:r>
        <w:t>The preventive s</w:t>
      </w:r>
      <w:r w:rsidR="005E1C78" w:rsidRPr="005E1C78">
        <w:t xml:space="preserve">afety measures </w:t>
      </w:r>
      <w:r>
        <w:t>for</w:t>
      </w:r>
      <w:r w:rsidR="005E1C78" w:rsidRPr="005E1C78">
        <w:t xml:space="preserve"> </w:t>
      </w:r>
      <w:r>
        <w:t xml:space="preserve">misloading </w:t>
      </w:r>
      <w:r w:rsidR="005E1C78" w:rsidRPr="005E1C78">
        <w:t xml:space="preserve">events should include engineered features to preclude misloading (e.g. </w:t>
      </w:r>
      <w:r w:rsidR="007512D8">
        <w:t>that might occur due to</w:t>
      </w:r>
      <w:r w:rsidR="005E1C78" w:rsidRPr="005E1C78">
        <w:t xml:space="preserve"> the physical differences in fuel assembly design)</w:t>
      </w:r>
      <w:r>
        <w:t>, and</w:t>
      </w:r>
      <w:r w:rsidR="005E1C78" w:rsidRPr="005E1C78">
        <w:t xml:space="preserve"> administrative controls and verification of the fuel assembly markings.</w:t>
      </w:r>
    </w:p>
    <w:p w14:paraId="455F9AEB" w14:textId="77777777" w:rsidR="005E1C78" w:rsidRPr="0051075A" w:rsidRDefault="005E1C78" w:rsidP="00141511">
      <w:pPr>
        <w:pStyle w:val="Heading3"/>
      </w:pPr>
      <w:r w:rsidRPr="0051075A">
        <w:t>Taking account of changes in spent fuel composition as a result of irradiation</w:t>
      </w:r>
    </w:p>
    <w:p w14:paraId="7FC70DD9" w14:textId="62428D9F" w:rsidR="005E1C78" w:rsidRPr="00A86E79" w:rsidRDefault="005E1C78" w:rsidP="00D90CC1">
      <w:pPr>
        <w:pStyle w:val="Section5"/>
      </w:pPr>
      <w:r w:rsidRPr="00A86E79">
        <w:t>In some</w:t>
      </w:r>
      <w:r w:rsidRPr="005E1C78">
        <w:t xml:space="preserve"> criticality safety assessments for operations involving </w:t>
      </w:r>
      <w:r w:rsidRPr="008F0492">
        <w:t>fuel</w:t>
      </w:r>
      <w:r>
        <w:t xml:space="preserve"> </w:t>
      </w:r>
      <w:r w:rsidRPr="00CA2AE8">
        <w:t xml:space="preserve">that is </w:t>
      </w:r>
      <w:r w:rsidR="00E1409A">
        <w:t>(</w:t>
      </w:r>
      <w:r w:rsidRPr="00CA2AE8">
        <w:t xml:space="preserve">or </w:t>
      </w:r>
      <w:r w:rsidR="00E1409A">
        <w:t>will</w:t>
      </w:r>
      <w:r w:rsidR="00E1409A" w:rsidRPr="00CA2AE8">
        <w:t xml:space="preserve"> </w:t>
      </w:r>
      <w:r w:rsidRPr="00CA2AE8">
        <w:t>be</w:t>
      </w:r>
      <w:r w:rsidR="00E1409A">
        <w:t>)</w:t>
      </w:r>
      <w:r w:rsidRPr="00CA2AE8">
        <w:t xml:space="preserve"> irradiated</w:t>
      </w:r>
      <w:r w:rsidRPr="005E1C78">
        <w:t xml:space="preserve">, the spent fuel </w:t>
      </w:r>
      <w:r w:rsidRPr="00A86E79">
        <w:t>has been</w:t>
      </w:r>
      <w:r w:rsidRPr="005E1C78">
        <w:t xml:space="preserve"> conservatively assumed to have the composition </w:t>
      </w:r>
      <w:r w:rsidR="00E1409A">
        <w:t>with</w:t>
      </w:r>
      <w:r w:rsidRPr="00A86E79">
        <w:t xml:space="preserve"> </w:t>
      </w:r>
      <w:r w:rsidR="00E93EE0">
        <w:t xml:space="preserve">the </w:t>
      </w:r>
      <w:r>
        <w:t>maximum</w:t>
      </w:r>
      <w:r w:rsidRPr="00A86E79">
        <w:t xml:space="preserve"> </w:t>
      </w:r>
      <w:r w:rsidR="007A4834">
        <w:t xml:space="preserve">effective </w:t>
      </w:r>
      <w:r w:rsidRPr="00A86E79">
        <w:t xml:space="preserve">neutron multiplication factor (sometimes called the </w:t>
      </w:r>
      <w:r w:rsidR="00E1409A">
        <w:t>‘</w:t>
      </w:r>
      <w:r w:rsidRPr="00A86E79">
        <w:t>peak reactivity</w:t>
      </w:r>
      <w:r w:rsidR="00E1409A">
        <w:t>’</w:t>
      </w:r>
      <w:r w:rsidRPr="00A86E79">
        <w:t>). For many types</w:t>
      </w:r>
      <w:r w:rsidR="00E1409A">
        <w:t xml:space="preserve"> of fuel,</w:t>
      </w:r>
      <w:r w:rsidRPr="00A86E79">
        <w:t xml:space="preserve"> the peak reactivity is achieved by</w:t>
      </w:r>
      <w:r w:rsidRPr="008F0492">
        <w:t xml:space="preserve"> </w:t>
      </w:r>
      <w:r w:rsidRPr="005E1C78">
        <w:t xml:space="preserve">fresh fuel. </w:t>
      </w:r>
      <w:r w:rsidRPr="00A86E79">
        <w:t xml:space="preserve">For other types </w:t>
      </w:r>
      <w:r w:rsidR="00E1409A">
        <w:t xml:space="preserve">of fuel </w:t>
      </w:r>
      <w:r w:rsidRPr="00A86E79">
        <w:t xml:space="preserve">there is a peak in reactivity at </w:t>
      </w:r>
      <w:r w:rsidR="00E1409A">
        <w:t>a</w:t>
      </w:r>
      <w:r w:rsidR="00E1409A" w:rsidRPr="00A86E79">
        <w:t xml:space="preserve"> </w:t>
      </w:r>
      <w:r w:rsidRPr="00A86E79">
        <w:t xml:space="preserve">higher </w:t>
      </w:r>
      <w:r w:rsidRPr="00A86E79">
        <w:lastRenderedPageBreak/>
        <w:t>irradiation level (burnup) for at least two reasons</w:t>
      </w:r>
      <w:r w:rsidR="00E1409A">
        <w:t>, as follows</w:t>
      </w:r>
      <w:r w:rsidRPr="00A86E79">
        <w:t>:</w:t>
      </w:r>
    </w:p>
    <w:p w14:paraId="126B2DEE" w14:textId="3A8BA94C" w:rsidR="005E1C78" w:rsidRPr="00A86E79" w:rsidRDefault="00E1409A" w:rsidP="00D90CC1">
      <w:pPr>
        <w:pStyle w:val="ListParagraph"/>
        <w:numPr>
          <w:ilvl w:val="0"/>
          <w:numId w:val="176"/>
        </w:numPr>
        <w:ind w:left="567" w:hanging="567"/>
      </w:pPr>
      <w:r>
        <w:t xml:space="preserve">The </w:t>
      </w:r>
      <w:r w:rsidR="00E93EE0">
        <w:t>b</w:t>
      </w:r>
      <w:r w:rsidR="005E1C78" w:rsidRPr="00A86E79">
        <w:t xml:space="preserve">uildup of new fissile nuclides from fertile nuclides is more significant than </w:t>
      </w:r>
      <w:r>
        <w:t xml:space="preserve">the </w:t>
      </w:r>
      <w:r w:rsidR="005E1C78" w:rsidRPr="00A86E79">
        <w:t xml:space="preserve">depletion of </w:t>
      </w:r>
      <w:r>
        <w:t xml:space="preserve">the </w:t>
      </w:r>
      <w:r w:rsidR="005E1C78" w:rsidRPr="00A86E79">
        <w:t xml:space="preserve">initial fissile nuclides; </w:t>
      </w:r>
    </w:p>
    <w:p w14:paraId="34CDACBF" w14:textId="3430A0ED" w:rsidR="005E1C78" w:rsidRPr="00A86E79" w:rsidRDefault="005E1C78" w:rsidP="00D90CC1">
      <w:pPr>
        <w:pStyle w:val="ListParagraph"/>
        <w:numPr>
          <w:ilvl w:val="0"/>
          <w:numId w:val="176"/>
        </w:numPr>
        <w:ind w:left="567" w:hanging="567"/>
      </w:pPr>
      <w:r w:rsidRPr="00A86E79">
        <w:t xml:space="preserve">The effect of </w:t>
      </w:r>
      <w:r w:rsidR="004E632C">
        <w:t xml:space="preserve">the </w:t>
      </w:r>
      <w:r w:rsidRPr="00A86E79">
        <w:t xml:space="preserve">depletion of integral burnable absorber nuclides (usually gadolinium isotopes) within the fuel composition is stronger than the effect of </w:t>
      </w:r>
      <w:r w:rsidR="004E632C">
        <w:t xml:space="preserve">the </w:t>
      </w:r>
      <w:r w:rsidRPr="00A86E79">
        <w:t xml:space="preserve">depletion of fissile nuclides, leading to a net increase in the </w:t>
      </w:r>
      <w:r w:rsidR="007A4834">
        <w:t xml:space="preserve">effective </w:t>
      </w:r>
      <w:r w:rsidRPr="00A86E79">
        <w:t>neutron multiplication factor.</w:t>
      </w:r>
      <w:r>
        <w:t xml:space="preserve"> </w:t>
      </w:r>
      <w:r w:rsidR="004E632C">
        <w:t>Taking a</w:t>
      </w:r>
      <w:r w:rsidRPr="00CA2AE8">
        <w:t>ccount</w:t>
      </w:r>
      <w:r w:rsidR="004E632C">
        <w:t xml:space="preserve"> of</w:t>
      </w:r>
      <w:r w:rsidRPr="00CA2AE8">
        <w:t xml:space="preserve"> the burnable absorber is referred to as burnable absorber credit (or gadolinium credit when that absorber is involved).</w:t>
      </w:r>
    </w:p>
    <w:p w14:paraId="5168F872" w14:textId="7E5950E6" w:rsidR="005E1C78" w:rsidRPr="00A86E79" w:rsidRDefault="005E1C78" w:rsidP="00D90CC1">
      <w:pPr>
        <w:pStyle w:val="Section5"/>
      </w:pPr>
      <w:r>
        <w:t xml:space="preserve">The </w:t>
      </w:r>
      <w:r w:rsidRPr="00A86E79">
        <w:t xml:space="preserve">maximum </w:t>
      </w:r>
      <w:r w:rsidR="007A4834">
        <w:t xml:space="preserve">effective </w:t>
      </w:r>
      <w:r w:rsidRPr="00A86E79">
        <w:t xml:space="preserve">neutron multiplication factor due to irradiation </w:t>
      </w:r>
      <w:r>
        <w:t xml:space="preserve">should be </w:t>
      </w:r>
      <w:r w:rsidR="004E632C">
        <w:t xml:space="preserve">taken into </w:t>
      </w:r>
      <w:r>
        <w:t>account</w:t>
      </w:r>
      <w:r w:rsidR="004E632C">
        <w:t>, except in the following cases</w:t>
      </w:r>
      <w:r w:rsidRPr="00A86E79">
        <w:t xml:space="preserve">: </w:t>
      </w:r>
    </w:p>
    <w:p w14:paraId="43101E2E" w14:textId="7C2A2093" w:rsidR="005E1C78" w:rsidRPr="00A86E79" w:rsidRDefault="005E1C78" w:rsidP="00D90CC1">
      <w:pPr>
        <w:pStyle w:val="ListParagraph"/>
        <w:numPr>
          <w:ilvl w:val="0"/>
          <w:numId w:val="177"/>
        </w:numPr>
        <w:ind w:left="567" w:hanging="567"/>
      </w:pPr>
      <w:r w:rsidRPr="00CA2AE8">
        <w:t>The fuel</w:t>
      </w:r>
      <w:r w:rsidR="00BC59FF">
        <w:t>,</w:t>
      </w:r>
      <w:r w:rsidRPr="00CA2AE8">
        <w:t xml:space="preserve"> which</w:t>
      </w:r>
      <w:r w:rsidRPr="005E1C78">
        <w:t xml:space="preserve"> </w:t>
      </w:r>
      <w:r w:rsidR="00BC59FF">
        <w:t>might</w:t>
      </w:r>
      <w:r w:rsidR="00BC59FF" w:rsidRPr="005E1C78">
        <w:t xml:space="preserve"> </w:t>
      </w:r>
      <w:r w:rsidRPr="00CA2AE8">
        <w:t>have a maximum above zero irradiation (burnup)</w:t>
      </w:r>
      <w:r w:rsidR="00BC59FF">
        <w:t>,</w:t>
      </w:r>
      <w:r w:rsidRPr="00CA2AE8">
        <w:t xml:space="preserve"> can be demonstrated </w:t>
      </w:r>
      <w:r w:rsidR="00BC59FF">
        <w:t xml:space="preserve">as </w:t>
      </w:r>
      <w:r w:rsidRPr="00CA2AE8">
        <w:t>not be</w:t>
      </w:r>
      <w:r w:rsidR="00BC59FF">
        <w:t>ing</w:t>
      </w:r>
      <w:r w:rsidRPr="00CA2AE8">
        <w:t xml:space="preserve"> irradiated</w:t>
      </w:r>
      <w:r w:rsidR="004E632C">
        <w:t>;</w:t>
      </w:r>
      <w:r w:rsidRPr="00CA2AE8">
        <w:t xml:space="preserve"> or</w:t>
      </w:r>
    </w:p>
    <w:p w14:paraId="5C62B2B6" w14:textId="5B1E6AFC" w:rsidR="005E1C78" w:rsidRPr="00A86E79" w:rsidRDefault="005E1C78" w:rsidP="00141511">
      <w:pPr>
        <w:pStyle w:val="ListParagraph"/>
        <w:numPr>
          <w:ilvl w:val="0"/>
          <w:numId w:val="177"/>
        </w:numPr>
        <w:ind w:left="567" w:hanging="567"/>
      </w:pPr>
      <w:r w:rsidRPr="00A86E79">
        <w:t>It can</w:t>
      </w:r>
      <w:r w:rsidRPr="008F0492">
        <w:t xml:space="preserve"> be </w:t>
      </w:r>
      <w:r w:rsidRPr="00A86E79">
        <w:t>sufficiently demonstrated that the fuel has reached a minimum irradiation level (burnup) and that the effects of this burnup can be safely accounted for, taking</w:t>
      </w:r>
      <w:r w:rsidRPr="005E1C78">
        <w:t xml:space="preserve"> credit for reductions in </w:t>
      </w:r>
      <w:r w:rsidRPr="00D90CC1">
        <w:rPr>
          <w:i/>
        </w:rPr>
        <w:t>k</w:t>
      </w:r>
      <w:r w:rsidRPr="00D90CC1">
        <w:rPr>
          <w:position w:val="-4"/>
          <w:sz w:val="12"/>
        </w:rPr>
        <w:t>eff</w:t>
      </w:r>
      <w:r w:rsidRPr="00D90CC1">
        <w:rPr>
          <w:position w:val="-4"/>
        </w:rPr>
        <w:t xml:space="preserve"> </w:t>
      </w:r>
      <w:r w:rsidRPr="005E1C78">
        <w:t>as a result of changes in the spent fuel composition due to irradiation. This more realistic approach is commonly known as ‘burnup credit’</w:t>
      </w:r>
      <w:r w:rsidR="004E632C">
        <w:t>: see</w:t>
      </w:r>
      <w:r w:rsidRPr="005E1C78">
        <w:t xml:space="preserve"> paras. 5.</w:t>
      </w:r>
      <w:r>
        <w:t>4</w:t>
      </w:r>
      <w:r w:rsidR="004E632C">
        <w:t>5</w:t>
      </w:r>
      <w:r w:rsidRPr="005E1C78">
        <w:t>–5.</w:t>
      </w:r>
      <w:r w:rsidR="004E632C">
        <w:t>48</w:t>
      </w:r>
      <w:r w:rsidRPr="005E1C78">
        <w:t>.</w:t>
      </w:r>
    </w:p>
    <w:p w14:paraId="516ECE73" w14:textId="57E1E732" w:rsidR="005E1C78" w:rsidRDefault="005E1C78" w:rsidP="00141511">
      <w:pPr>
        <w:pStyle w:val="Section5"/>
      </w:pPr>
      <w:r w:rsidRPr="00CA2AE8">
        <w:t xml:space="preserve">Taking credit for burnable absorbers in fuel that may be irradiated does not </w:t>
      </w:r>
      <w:r w:rsidR="00721D58">
        <w:t>involve</w:t>
      </w:r>
      <w:r w:rsidR="00721D58" w:rsidRPr="00CA2AE8">
        <w:t xml:space="preserve"> </w:t>
      </w:r>
      <w:r w:rsidRPr="00CA2AE8">
        <w:t xml:space="preserve">verification of the burnup but </w:t>
      </w:r>
      <w:r w:rsidR="00721D58">
        <w:t>does involve</w:t>
      </w:r>
      <w:r w:rsidR="00721D58" w:rsidRPr="00CA2AE8">
        <w:t xml:space="preserve"> </w:t>
      </w:r>
      <w:r w:rsidRPr="00CA2AE8">
        <w:t>verification of fuel designs and initial enrichment.</w:t>
      </w:r>
    </w:p>
    <w:p w14:paraId="31F0618D" w14:textId="77777777" w:rsidR="005E1C78" w:rsidRPr="00A86E79" w:rsidRDefault="005E1C78" w:rsidP="00417E1F">
      <w:pPr>
        <w:pStyle w:val="Heading3"/>
      </w:pPr>
      <w:bookmarkStart w:id="135" w:name="_Toc338139141"/>
      <w:r w:rsidRPr="00A86E79">
        <w:t>Burnup credit</w:t>
      </w:r>
      <w:bookmarkEnd w:id="135"/>
    </w:p>
    <w:p w14:paraId="6DDB3CDB" w14:textId="106F57B0" w:rsidR="005E1C78" w:rsidRPr="005E1C78" w:rsidRDefault="005E1C78" w:rsidP="00141511">
      <w:pPr>
        <w:pStyle w:val="Section5"/>
      </w:pPr>
      <w:r w:rsidRPr="005E1C78">
        <w:t xml:space="preserve">The changes in the composition of fuel during irradiation will eventually result in a reduction in </w:t>
      </w:r>
      <w:r w:rsidRPr="005E1C78">
        <w:rPr>
          <w:i/>
        </w:rPr>
        <w:t>k</w:t>
      </w:r>
      <w:r w:rsidRPr="005E1C78">
        <w:rPr>
          <w:position w:val="-4"/>
          <w:sz w:val="12"/>
        </w:rPr>
        <w:t>eff</w:t>
      </w:r>
      <w:r w:rsidRPr="005E1C78">
        <w:t>. The application of burnup credit in the criticality safety assessment may present several advantages, as follows:</w:t>
      </w:r>
    </w:p>
    <w:p w14:paraId="0EBA8736" w14:textId="77777777" w:rsidR="005E1C78" w:rsidRPr="00A86E79" w:rsidRDefault="005E1C78" w:rsidP="00141511">
      <w:pPr>
        <w:pStyle w:val="ListParagraph"/>
        <w:numPr>
          <w:ilvl w:val="0"/>
          <w:numId w:val="178"/>
        </w:numPr>
        <w:ind w:left="567" w:hanging="567"/>
      </w:pPr>
      <w:r w:rsidRPr="00A86E79">
        <w:t>Increased flexibility of operations (e.g. acceptance of a wider range of spent fuel types);</w:t>
      </w:r>
    </w:p>
    <w:p w14:paraId="24E1DA97" w14:textId="77777777" w:rsidR="005E1C78" w:rsidRPr="00A86E79" w:rsidRDefault="005E1C78" w:rsidP="00141511">
      <w:pPr>
        <w:pStyle w:val="ListParagraph"/>
        <w:numPr>
          <w:ilvl w:val="0"/>
          <w:numId w:val="178"/>
        </w:numPr>
        <w:ind w:left="567" w:hanging="567"/>
      </w:pPr>
      <w:r w:rsidRPr="00A86E79">
        <w:t>Verified properties of the sufficiently irradiated fuel, possibly resulting in an inherently subcritical material;</w:t>
      </w:r>
    </w:p>
    <w:p w14:paraId="078BA0A3" w14:textId="1A83AB58" w:rsidR="005E1C78" w:rsidRPr="00A86E79" w:rsidRDefault="005E1C78" w:rsidP="00141511">
      <w:pPr>
        <w:pStyle w:val="ListParagraph"/>
        <w:numPr>
          <w:ilvl w:val="0"/>
          <w:numId w:val="178"/>
        </w:numPr>
        <w:ind w:left="567" w:hanging="567"/>
      </w:pPr>
      <w:r w:rsidRPr="00A86E79">
        <w:t>Increased loading densities in spent fuel storage areas</w:t>
      </w:r>
      <w:r w:rsidR="00247AF8">
        <w:t>;</w:t>
      </w:r>
    </w:p>
    <w:p w14:paraId="129E2F29" w14:textId="00B5E63A" w:rsidR="005E1C78" w:rsidRPr="00A86E79" w:rsidRDefault="005E1C78" w:rsidP="00D90CC1">
      <w:pPr>
        <w:pStyle w:val="ListParagraph"/>
        <w:numPr>
          <w:ilvl w:val="0"/>
          <w:numId w:val="178"/>
        </w:numPr>
        <w:ind w:left="567" w:hanging="567"/>
      </w:pPr>
      <w:r w:rsidRPr="00A86E79">
        <w:t>Larger capacity transport packages</w:t>
      </w:r>
      <w:r w:rsidR="00247AF8">
        <w:t>;</w:t>
      </w:r>
    </w:p>
    <w:p w14:paraId="5983F63C" w14:textId="77777777" w:rsidR="005E1C78" w:rsidRPr="00A86E79" w:rsidRDefault="005E1C78" w:rsidP="00D90CC1">
      <w:pPr>
        <w:pStyle w:val="ListParagraph"/>
        <w:numPr>
          <w:ilvl w:val="0"/>
          <w:numId w:val="178"/>
        </w:numPr>
        <w:ind w:left="567" w:hanging="567"/>
      </w:pPr>
      <w:r w:rsidRPr="00A86E79">
        <w:t>Burnup credit may also be applied to assessments of emergency conditions, leading to a more appropriate response planning.</w:t>
      </w:r>
    </w:p>
    <w:p w14:paraId="57C3C769" w14:textId="30E999E4" w:rsidR="00247AF8" w:rsidRDefault="00247AF8" w:rsidP="00D90CC1">
      <w:pPr>
        <w:pStyle w:val="Section5"/>
      </w:pPr>
      <w:r>
        <w:t>Paragraph 6.148 of SSR-4 [2] states that “[i]</w:t>
      </w:r>
      <w:r w:rsidRPr="00247AF8">
        <w:t>f the design of the facility takes into account burnup credit, its use shall be appropriately justified in the criticality safety analysis.</w:t>
      </w:r>
      <w:r>
        <w:t>”</w:t>
      </w:r>
    </w:p>
    <w:p w14:paraId="368A3A6F" w14:textId="6D279B5B" w:rsidR="005E1C78" w:rsidRPr="005E1C78" w:rsidRDefault="005E1C78" w:rsidP="00141511">
      <w:pPr>
        <w:pStyle w:val="Section5"/>
      </w:pPr>
      <w:r w:rsidRPr="005E1C78">
        <w:lastRenderedPageBreak/>
        <w:t xml:space="preserve">The application of burnup credit </w:t>
      </w:r>
      <w:r w:rsidR="00247AF8">
        <w:t>might</w:t>
      </w:r>
      <w:r w:rsidR="00247AF8" w:rsidRPr="005E1C78">
        <w:t xml:space="preserve"> </w:t>
      </w:r>
      <w:r w:rsidRPr="005E1C78">
        <w:t xml:space="preserve">significantly increase the complexity, uncertainty and difficulty in demonstrating an adequate margin of subcriticality. The criticality safety assessment and supporting analysis should reliably determine </w:t>
      </w:r>
      <w:r w:rsidRPr="00C72796">
        <w:t>a maximum value of</w:t>
      </w:r>
      <w:r w:rsidRPr="008F0492">
        <w:t xml:space="preserve"> </w:t>
      </w:r>
      <w:r w:rsidRPr="005E1C78">
        <w:rPr>
          <w:i/>
        </w:rPr>
        <w:t>k</w:t>
      </w:r>
      <w:r w:rsidRPr="005E1C78">
        <w:rPr>
          <w:position w:val="-4"/>
          <w:sz w:val="12"/>
        </w:rPr>
        <w:t>eff</w:t>
      </w:r>
      <w:r w:rsidRPr="005E1C78">
        <w:rPr>
          <w:position w:val="-4"/>
        </w:rPr>
        <w:t xml:space="preserve"> </w:t>
      </w:r>
      <w:r w:rsidRPr="005E1C78">
        <w:t xml:space="preserve">for the system, by taking into account the changes to the fuel composition during irradiation and changes due to radioactive decay after irradiation. Spatial variations in the spent fuel composition should be taken into account in calculating </w:t>
      </w:r>
      <w:r w:rsidRPr="005E1C78">
        <w:rPr>
          <w:i/>
        </w:rPr>
        <w:t>k</w:t>
      </w:r>
      <w:r w:rsidRPr="005E1C78">
        <w:rPr>
          <w:position w:val="-4"/>
          <w:sz w:val="12"/>
        </w:rPr>
        <w:t>eff</w:t>
      </w:r>
      <w:r w:rsidRPr="005E1C78">
        <w:rPr>
          <w:position w:val="-4"/>
        </w:rPr>
        <w:t xml:space="preserve"> </w:t>
      </w:r>
      <w:r w:rsidRPr="005E1C78">
        <w:t xml:space="preserve">for the relevant configuration of the spent fuel. The increase in complexity presents several challenges for the criticality safety assessment. In a criticality safety assessment </w:t>
      </w:r>
      <w:r w:rsidR="00721D58">
        <w:t>performed</w:t>
      </w:r>
      <w:r w:rsidR="00721D58" w:rsidRPr="00A86E79">
        <w:t xml:space="preserve"> </w:t>
      </w:r>
      <w:r w:rsidRPr="005E1C78">
        <w:t>on the basis of burnup credit, the following should be addressed:</w:t>
      </w:r>
    </w:p>
    <w:p w14:paraId="6FF0779B" w14:textId="63A23176" w:rsidR="005E1C78" w:rsidRPr="005E1C78" w:rsidRDefault="005E1C78" w:rsidP="005E1C78">
      <w:pPr>
        <w:pStyle w:val="ListParagraph"/>
        <w:numPr>
          <w:ilvl w:val="0"/>
          <w:numId w:val="50"/>
        </w:numPr>
        <w:ind w:left="567" w:hanging="567"/>
      </w:pPr>
      <w:r w:rsidRPr="005E1C78">
        <w:t>Validation of the calculation methods used to predict the spent fuel composition</w:t>
      </w:r>
      <w:r w:rsidR="00247AF8">
        <w:t>:</w:t>
      </w:r>
      <w:r w:rsidRPr="005E1C78">
        <w:t xml:space="preserve"> </w:t>
      </w:r>
      <w:r w:rsidR="00247AF8">
        <w:t>see</w:t>
      </w:r>
      <w:r w:rsidRPr="005E1C78">
        <w:t xml:space="preserve"> paras 4.</w:t>
      </w:r>
      <w:r w:rsidRPr="00A86E79">
        <w:t>2</w:t>
      </w:r>
      <w:r w:rsidR="00247AF8">
        <w:t>2</w:t>
      </w:r>
      <w:r w:rsidRPr="005E1C78">
        <w:t>–4.</w:t>
      </w:r>
      <w:r w:rsidR="00247AF8">
        <w:t>29</w:t>
      </w:r>
      <w:r w:rsidRPr="005E1C78">
        <w:t>.</w:t>
      </w:r>
    </w:p>
    <w:p w14:paraId="772979DB" w14:textId="1CCA6C0A" w:rsidR="005E1C78" w:rsidRPr="005E1C78" w:rsidRDefault="005E1C78" w:rsidP="005E1C78">
      <w:pPr>
        <w:pStyle w:val="ListParagraph"/>
        <w:numPr>
          <w:ilvl w:val="0"/>
          <w:numId w:val="50"/>
        </w:numPr>
        <w:ind w:left="567" w:hanging="567"/>
      </w:pPr>
      <w:r w:rsidRPr="005E1C78">
        <w:t xml:space="preserve">Validation of the calculation methods used to predict </w:t>
      </w:r>
      <w:r w:rsidRPr="005E1C78">
        <w:rPr>
          <w:i/>
        </w:rPr>
        <w:t>k</w:t>
      </w:r>
      <w:r w:rsidRPr="005E1C78">
        <w:rPr>
          <w:position w:val="-4"/>
          <w:sz w:val="12"/>
        </w:rPr>
        <w:t>eff</w:t>
      </w:r>
      <w:r w:rsidRPr="005E1C78">
        <w:rPr>
          <w:position w:val="-4"/>
        </w:rPr>
        <w:t xml:space="preserve"> </w:t>
      </w:r>
      <w:r w:rsidRPr="005E1C78">
        <w:t>for the spent fuel configurations</w:t>
      </w:r>
      <w:r w:rsidR="00247AF8">
        <w:t>:</w:t>
      </w:r>
      <w:r w:rsidRPr="005E1C78">
        <w:t xml:space="preserve"> </w:t>
      </w:r>
      <w:r w:rsidR="00247AF8">
        <w:t>see</w:t>
      </w:r>
      <w:r w:rsidRPr="005E1C78">
        <w:t xml:space="preserve"> paras 4.</w:t>
      </w:r>
      <w:r w:rsidRPr="00A86E79">
        <w:t>2</w:t>
      </w:r>
      <w:r w:rsidR="00247AF8">
        <w:t>2</w:t>
      </w:r>
      <w:r w:rsidRPr="005E1C78">
        <w:t>–4.</w:t>
      </w:r>
      <w:r w:rsidR="00247AF8">
        <w:t>29</w:t>
      </w:r>
      <w:r w:rsidRPr="00A86E79">
        <w:t xml:space="preserve">. </w:t>
      </w:r>
      <w:r w:rsidR="00247AF8">
        <w:t>C</w:t>
      </w:r>
      <w:r w:rsidRPr="005E1C78">
        <w:t xml:space="preserve">alculations for </w:t>
      </w:r>
      <w:r w:rsidRPr="00A86E79">
        <w:t xml:space="preserve">burnup credit in </w:t>
      </w:r>
      <w:r w:rsidRPr="005E1C78">
        <w:t xml:space="preserve">spent fuel include many more </w:t>
      </w:r>
      <w:r w:rsidRPr="00A86E79">
        <w:t>nuclides</w:t>
      </w:r>
      <w:r w:rsidRPr="005E1C78">
        <w:t xml:space="preserve"> than are present for fresh fuel calculations</w:t>
      </w:r>
      <w:r w:rsidR="00247AF8">
        <w:t>; consequently,</w:t>
      </w:r>
      <w:r w:rsidRPr="00A86E79">
        <w:t xml:space="preserve"> </w:t>
      </w:r>
      <w:r>
        <w:t>additional</w:t>
      </w:r>
      <w:r w:rsidRPr="00A86E79">
        <w:t xml:space="preserve"> uncertainties in nuclear data and the conservatism applied should be justified.</w:t>
      </w:r>
    </w:p>
    <w:p w14:paraId="0D34ACD7" w14:textId="56808EE0" w:rsidR="005E1C78" w:rsidRPr="005E1C78" w:rsidRDefault="005E1C78" w:rsidP="005E1C78">
      <w:pPr>
        <w:pStyle w:val="ListParagraph"/>
        <w:numPr>
          <w:ilvl w:val="0"/>
          <w:numId w:val="50"/>
        </w:numPr>
        <w:ind w:left="567" w:hanging="567"/>
      </w:pPr>
      <w:r w:rsidRPr="005E1C78">
        <w:t xml:space="preserve">Specification and demonstration of a suitably conservative representation of the irradiation conditions, for example, the amount of burnup, the presence of soluble absorbers, the presence of burnable </w:t>
      </w:r>
      <w:r w:rsidRPr="00A86E79">
        <w:t>absorbers</w:t>
      </w:r>
      <w:r w:rsidRPr="005E1C78">
        <w:t xml:space="preserve">, coolant temperature and density, fuel temperature, power history and cooling time. </w:t>
      </w:r>
    </w:p>
    <w:p w14:paraId="38D76556" w14:textId="77777777" w:rsidR="005E1C78" w:rsidRPr="005E1C78" w:rsidRDefault="005E1C78" w:rsidP="005E1C78">
      <w:pPr>
        <w:pStyle w:val="ListParagraph"/>
        <w:numPr>
          <w:ilvl w:val="0"/>
          <w:numId w:val="50"/>
        </w:numPr>
        <w:ind w:left="567" w:hanging="567"/>
      </w:pPr>
      <w:r w:rsidRPr="005E1C78">
        <w:t>Justification of any modelling assumptions, for example, the representation of smoothly varying changes in composition (i.e. as a result of radial and axial variations in burnup) as discrete zones of materials in the calculation model.</w:t>
      </w:r>
    </w:p>
    <w:p w14:paraId="3A5754AE" w14:textId="20B35110" w:rsidR="005E1C78" w:rsidRPr="005E1C78" w:rsidRDefault="005E1C78" w:rsidP="005E1C78">
      <w:pPr>
        <w:pStyle w:val="ListParagraph"/>
        <w:numPr>
          <w:ilvl w:val="0"/>
          <w:numId w:val="50"/>
        </w:numPr>
        <w:ind w:left="567" w:hanging="567"/>
      </w:pPr>
      <w:r w:rsidRPr="005E1C78">
        <w:t xml:space="preserve">Justification of the inclusion or exclusion of specific </w:t>
      </w:r>
      <w:r w:rsidRPr="00A86E79">
        <w:t>nuclides</w:t>
      </w:r>
      <w:r w:rsidRPr="005E1C78">
        <w:t xml:space="preserve"> such as fission products, of the in-growth of fissile nuclides and of the loss of neutron absorbers.</w:t>
      </w:r>
    </w:p>
    <w:p w14:paraId="07CAEE53" w14:textId="65A7DA5D" w:rsidR="004E632C" w:rsidRDefault="00417E1F" w:rsidP="00141511">
      <w:pPr>
        <w:pStyle w:val="Section5"/>
      </w:pPr>
      <w:r>
        <w:t>In g</w:t>
      </w:r>
      <w:r w:rsidR="005E1C78" w:rsidRPr="005E1C78">
        <w:t xml:space="preserve">eneral, the operational limits and conditions for ensuring subcriticality in spent fuel storage on the basis of an assessment of burnup credit </w:t>
      </w:r>
      <w:r w:rsidR="007512D8">
        <w:t>involve</w:t>
      </w:r>
      <w:r w:rsidR="005E1C78" w:rsidRPr="005E1C78">
        <w:t xml:space="preserve"> a conservative combination of the initial enrichment </w:t>
      </w:r>
      <w:r>
        <w:t xml:space="preserve">of the </w:t>
      </w:r>
      <w:r w:rsidRPr="005E1C78">
        <w:t xml:space="preserve">fuel </w:t>
      </w:r>
      <w:r w:rsidR="005E1C78" w:rsidRPr="005E1C78">
        <w:t xml:space="preserve">and the </w:t>
      </w:r>
      <w:r w:rsidR="005E1C78">
        <w:t xml:space="preserve">accumulated </w:t>
      </w:r>
      <w:r w:rsidR="005E1C78" w:rsidRPr="005E1C78">
        <w:t xml:space="preserve">burnup (in which </w:t>
      </w:r>
      <w:r w:rsidR="005E1C78" w:rsidRPr="00C72796">
        <w:t xml:space="preserve">credible fuel history variations are </w:t>
      </w:r>
      <w:r>
        <w:t xml:space="preserve">taken into </w:t>
      </w:r>
      <w:r w:rsidR="005E1C78" w:rsidRPr="00C72796">
        <w:t>account) for each fuel type</w:t>
      </w:r>
      <w:r w:rsidR="005E1C78" w:rsidRPr="008F0492">
        <w:t>.</w:t>
      </w:r>
      <w:r w:rsidR="005E1C78" w:rsidRPr="005E1C78">
        <w:t xml:space="preserve"> This approach is commonly known as the ‘safe loading curve’ approach</w:t>
      </w:r>
      <w:r w:rsidR="005E1C78" w:rsidRPr="005E1C78">
        <w:rPr>
          <w:rStyle w:val="FootnoteReference"/>
          <w:color w:val="231F20"/>
        </w:rPr>
        <w:footnoteReference w:id="10"/>
      </w:r>
      <w:r w:rsidR="005E1C78" w:rsidRPr="005E1C78">
        <w:t xml:space="preserve"> (see Ref. [</w:t>
      </w:r>
      <w:r w:rsidR="005E1C78" w:rsidRPr="00A86E79">
        <w:t>2</w:t>
      </w:r>
      <w:r>
        <w:t>7</w:t>
      </w:r>
      <w:r w:rsidR="005E1C78" w:rsidRPr="005E1C78">
        <w:t>]). In such circumstances, the criticality safety assessment should determine the operational measures necessary to ensure compliance with this curve during operation</w:t>
      </w:r>
      <w:r>
        <w:t>,</w:t>
      </w:r>
      <w:r w:rsidR="005E1C78" w:rsidRPr="005E1C78">
        <w:t xml:space="preserve"> for example, the measurements that are necessary to verify the initial enrichment and burnup. </w:t>
      </w:r>
    </w:p>
    <w:p w14:paraId="09864FE7" w14:textId="413E5B46" w:rsidR="004E632C" w:rsidRPr="005E1C78" w:rsidRDefault="00A13B7B" w:rsidP="004E632C">
      <w:pPr>
        <w:pStyle w:val="Section5"/>
      </w:pPr>
      <w:r w:rsidRPr="00A86E79">
        <w:t xml:space="preserve">Without </w:t>
      </w:r>
      <w:r>
        <w:t xml:space="preserve">applying </w:t>
      </w:r>
      <w:r w:rsidRPr="00A86E79">
        <w:t xml:space="preserve">burnup credit, there </w:t>
      </w:r>
      <w:r w:rsidR="008D357E">
        <w:t>might</w:t>
      </w:r>
      <w:r w:rsidRPr="00A86E79">
        <w:t xml:space="preserve"> be </w:t>
      </w:r>
      <w:r w:rsidR="00BC59FF">
        <w:t xml:space="preserve">a large number </w:t>
      </w:r>
      <w:r w:rsidRPr="00A86E79">
        <w:t xml:space="preserve">of different fuel designs that </w:t>
      </w:r>
      <w:r w:rsidR="00BC59FF">
        <w:lastRenderedPageBreak/>
        <w:t>necessitate</w:t>
      </w:r>
      <w:r w:rsidRPr="00A86E79">
        <w:t xml:space="preserve"> individual administrative controls. </w:t>
      </w:r>
      <w:r w:rsidR="00C67BF2" w:rsidRPr="00C67BF2">
        <w:t>For cases in which credit is taken for the burnup of individual fuel assemblies, sequences involving fuel misloading should be specifically considered</w:t>
      </w:r>
      <w:r w:rsidR="00C67BF2">
        <w:t xml:space="preserve"> </w:t>
      </w:r>
      <w:r w:rsidR="004E632C" w:rsidRPr="00A86E79">
        <w:t xml:space="preserve">at reactor sites where fuel at different burnup levels, including fresh fuel, are handled. </w:t>
      </w:r>
      <w:r w:rsidR="00C67BF2">
        <w:t>S</w:t>
      </w:r>
      <w:r w:rsidR="00C67BF2" w:rsidRPr="00A86E79">
        <w:t xml:space="preserve">creening </w:t>
      </w:r>
      <w:r w:rsidR="004E632C" w:rsidRPr="00A86E79">
        <w:t xml:space="preserve">of received fuel assemblies </w:t>
      </w:r>
      <w:r w:rsidR="003C4186">
        <w:t>can</w:t>
      </w:r>
      <w:r w:rsidR="004E632C" w:rsidRPr="00A86E79">
        <w:t xml:space="preserve"> reduc</w:t>
      </w:r>
      <w:r w:rsidR="003C4186">
        <w:t>e</w:t>
      </w:r>
      <w:r w:rsidR="004E632C" w:rsidRPr="00A86E79">
        <w:t xml:space="preserve"> the potential for misloading events </w:t>
      </w:r>
      <w:r w:rsidR="003C4186">
        <w:t>where</w:t>
      </w:r>
      <w:r w:rsidR="004E632C" w:rsidRPr="00A86E79">
        <w:t xml:space="preserve"> burnup credit is applied (a very small fraction of fuel assemblies are typically outside the allowable range and can be accounted for individually by special measures). Protection against misloading events, as described in para</w:t>
      </w:r>
      <w:r w:rsidR="004E632C">
        <w:t>s</w:t>
      </w:r>
      <w:r w:rsidR="004E632C" w:rsidRPr="00A86E79">
        <w:t xml:space="preserve">. </w:t>
      </w:r>
      <w:r w:rsidR="004E632C">
        <w:t>5.</w:t>
      </w:r>
      <w:r>
        <w:t>38 and 5.39</w:t>
      </w:r>
      <w:r w:rsidR="004E632C" w:rsidRPr="005E1C78">
        <w:t>, should form one of the key considerations in the criticality safety assessment for spent fuel operations.</w:t>
      </w:r>
    </w:p>
    <w:p w14:paraId="342C436E" w14:textId="754D3BC0" w:rsidR="005E1C78" w:rsidRPr="00A86E79" w:rsidRDefault="005E1C78" w:rsidP="00141511">
      <w:pPr>
        <w:pStyle w:val="Section5"/>
      </w:pPr>
      <w:r w:rsidRPr="005E1C78">
        <w:t>Further information and guidance on the application of burnup credit is available in Ref. [</w:t>
      </w:r>
      <w:r w:rsidRPr="00A86E79">
        <w:t>2</w:t>
      </w:r>
      <w:r w:rsidR="003205D2">
        <w:t>8</w:t>
      </w:r>
      <w:r w:rsidRPr="005E1C78">
        <w:t>].</w:t>
      </w:r>
    </w:p>
    <w:p w14:paraId="21239546" w14:textId="5C840ECC" w:rsidR="005E1C78" w:rsidRPr="00A86E79" w:rsidRDefault="00A13B7B" w:rsidP="00A13B7B">
      <w:pPr>
        <w:pStyle w:val="Heading2"/>
      </w:pPr>
      <w:bookmarkStart w:id="136" w:name="_Toc338139142"/>
      <w:bookmarkStart w:id="137" w:name="_Toc49504023"/>
      <w:r>
        <w:t xml:space="preserve">Criticality safety in </w:t>
      </w:r>
      <w:r w:rsidR="00762FC3">
        <w:t xml:space="preserve">fuel </w:t>
      </w:r>
      <w:r>
        <w:t>r</w:t>
      </w:r>
      <w:r w:rsidR="005E1C78" w:rsidRPr="00A86E79">
        <w:t>eprocessing</w:t>
      </w:r>
      <w:bookmarkEnd w:id="136"/>
      <w:bookmarkEnd w:id="137"/>
    </w:p>
    <w:p w14:paraId="5CFFB129" w14:textId="1DBEE306" w:rsidR="005E1C78" w:rsidRPr="00A13B7B" w:rsidRDefault="005E1C78" w:rsidP="00141511">
      <w:pPr>
        <w:pStyle w:val="Section5"/>
      </w:pPr>
      <w:r w:rsidRPr="00A86E79">
        <w:t>Reprocessing facilities</w:t>
      </w:r>
      <w:r w:rsidRPr="005E1C78">
        <w:t xml:space="preserve"> recover the uranium and plutonium from </w:t>
      </w:r>
      <w:r w:rsidRPr="00A86E79">
        <w:t xml:space="preserve">spent fuel by removing </w:t>
      </w:r>
      <w:r w:rsidRPr="005E1C78">
        <w:t xml:space="preserve">waste products (e.g. </w:t>
      </w:r>
      <w:r w:rsidRPr="00A86E79">
        <w:t xml:space="preserve">cladding, </w:t>
      </w:r>
      <w:r w:rsidRPr="005E1C78">
        <w:t>fission products</w:t>
      </w:r>
      <w:r w:rsidRPr="00A86E79">
        <w:t xml:space="preserve"> and</w:t>
      </w:r>
      <w:r w:rsidRPr="005E1C78">
        <w:t xml:space="preserve"> minor actinides</w:t>
      </w:r>
      <w:r w:rsidRPr="00A86E79">
        <w:t xml:space="preserve">) from </w:t>
      </w:r>
      <w:r w:rsidRPr="005E1C78">
        <w:t>the fuel</w:t>
      </w:r>
      <w:r w:rsidRPr="00141511">
        <w:t xml:space="preserve"> </w:t>
      </w:r>
      <w:r w:rsidRPr="008F0492">
        <w:t xml:space="preserve">after </w:t>
      </w:r>
      <w:r w:rsidRPr="00A86E79">
        <w:t>it</w:t>
      </w:r>
      <w:r w:rsidRPr="008F0492">
        <w:t xml:space="preserve"> </w:t>
      </w:r>
      <w:r w:rsidRPr="005E1C78">
        <w:t>has been irradiated.</w:t>
      </w:r>
      <w:r w:rsidR="00A13B7B">
        <w:t xml:space="preserve"> </w:t>
      </w:r>
      <w:r w:rsidRPr="005E1C78">
        <w:t>Reprocessing operations can also include the treatment of fresh fuel</w:t>
      </w:r>
      <w:r w:rsidRPr="00A86E79">
        <w:t>, fertile material</w:t>
      </w:r>
      <w:r w:rsidRPr="005E1C78">
        <w:t xml:space="preserve"> or low burnup fuel. </w:t>
      </w:r>
      <w:r w:rsidRPr="00A86E79">
        <w:t>Specific consideration</w:t>
      </w:r>
      <w:r w:rsidRPr="005E1C78">
        <w:t xml:space="preserve"> should be given to the dissolution phase, since fresh fuel or low burnup fuel can be more difficult to dissolve than spent fuel. In addition, uranium and plutonium mixed oxide fuels tend to be more difficult to dissolve than UO</w:t>
      </w:r>
      <w:r w:rsidRPr="00A13B7B">
        <w:rPr>
          <w:position w:val="-4"/>
          <w:sz w:val="12"/>
        </w:rPr>
        <w:t xml:space="preserve">2 </w:t>
      </w:r>
      <w:r w:rsidRPr="005E1C78">
        <w:t>fuels</w:t>
      </w:r>
      <w:r w:rsidRPr="00A86E79">
        <w:t xml:space="preserve">, and </w:t>
      </w:r>
      <w:r w:rsidRPr="00A13B7B">
        <w:rPr>
          <w:lang w:val="en-US"/>
        </w:rPr>
        <w:t>Th bearing fuels exhibit complicated dissolution behavior.</w:t>
      </w:r>
    </w:p>
    <w:p w14:paraId="1377502C" w14:textId="6BA99B7F" w:rsidR="00762FC3" w:rsidRPr="005E1C78" w:rsidRDefault="00762FC3" w:rsidP="00762FC3">
      <w:pPr>
        <w:pStyle w:val="Section5"/>
      </w:pPr>
      <w:r>
        <w:t>Specific requirements for criticality safety in the design of facilities hand</w:t>
      </w:r>
      <w:r w:rsidR="002752EB">
        <w:t>l</w:t>
      </w:r>
      <w:r>
        <w:t>ing mixed uranium and plutonium liquids are established in para. 6.153 of SSR-4 [2], and specific requirements for the operation of fuel reprocessing facilities are established in para. 9.89 of SSR-4 [2].</w:t>
      </w:r>
    </w:p>
    <w:p w14:paraId="583C6402" w14:textId="7148B40D" w:rsidR="005E1C78" w:rsidRPr="005E1C78" w:rsidRDefault="005E1C78" w:rsidP="00141511">
      <w:pPr>
        <w:pStyle w:val="Section5"/>
      </w:pPr>
      <w:r w:rsidRPr="005E1C78">
        <w:t>The following issues are of particular importance and should be considered for criticality safety in reprocessing facilities:</w:t>
      </w:r>
    </w:p>
    <w:p w14:paraId="1FD59312" w14:textId="77777777" w:rsidR="005E1C78" w:rsidRPr="005E1C78" w:rsidRDefault="005E1C78" w:rsidP="005E1C78">
      <w:pPr>
        <w:pStyle w:val="ListParagraph"/>
        <w:numPr>
          <w:ilvl w:val="0"/>
          <w:numId w:val="54"/>
        </w:numPr>
        <w:ind w:left="567" w:hanging="567"/>
      </w:pPr>
      <w:r w:rsidRPr="005E1C78">
        <w:t>The wide range of forms of fissile material involved in reprocessing, potentially making the use of multiple control parameters necessary.</w:t>
      </w:r>
    </w:p>
    <w:p w14:paraId="5F77D40E" w14:textId="77777777" w:rsidR="005E1C78" w:rsidRPr="00A86E79" w:rsidRDefault="005E1C78" w:rsidP="005E1C78">
      <w:pPr>
        <w:pStyle w:val="ListParagraph"/>
        <w:numPr>
          <w:ilvl w:val="0"/>
          <w:numId w:val="54"/>
        </w:numPr>
        <w:ind w:left="567" w:hanging="567"/>
      </w:pPr>
      <w:r w:rsidRPr="00A86E79">
        <w:t>Variations in neutron fluxes and spectra caused by other actinides</w:t>
      </w:r>
      <w:r w:rsidRPr="00C22FD9">
        <w:t xml:space="preserve"> than uranium and plutonium</w:t>
      </w:r>
      <w:r w:rsidRPr="00A86E79">
        <w:t>.</w:t>
      </w:r>
    </w:p>
    <w:p w14:paraId="130F17F9" w14:textId="77777777" w:rsidR="005E1C78" w:rsidRPr="005E1C78" w:rsidRDefault="005E1C78" w:rsidP="005E1C78">
      <w:pPr>
        <w:pStyle w:val="ListParagraph"/>
        <w:numPr>
          <w:ilvl w:val="0"/>
          <w:numId w:val="54"/>
        </w:numPr>
        <w:ind w:left="567" w:hanging="567"/>
      </w:pPr>
      <w:r w:rsidRPr="005E1C78">
        <w:t>The mobility of solutions containing fissile nuclides and the potential for their misdirection.</w:t>
      </w:r>
    </w:p>
    <w:p w14:paraId="45175ABD" w14:textId="6B3E3136" w:rsidR="005E1C78" w:rsidRPr="005E1C78" w:rsidRDefault="005E1C78" w:rsidP="005E1C78">
      <w:pPr>
        <w:pStyle w:val="ListParagraph"/>
        <w:numPr>
          <w:ilvl w:val="0"/>
          <w:numId w:val="54"/>
        </w:numPr>
        <w:ind w:left="567" w:hanging="567"/>
      </w:pPr>
      <w:r w:rsidRPr="005E1C78">
        <w:t>The need for chemistry control in order to prevent</w:t>
      </w:r>
      <w:r w:rsidR="00960DD2">
        <w:t xml:space="preserve"> the following</w:t>
      </w:r>
      <w:r w:rsidRPr="005E1C78">
        <w:t>:</w:t>
      </w:r>
    </w:p>
    <w:p w14:paraId="2C00CFBD" w14:textId="77777777" w:rsidR="005E1C78" w:rsidRPr="00A86E79" w:rsidRDefault="005E1C78" w:rsidP="005E1C78">
      <w:pPr>
        <w:pStyle w:val="ListParagraph"/>
        <w:numPr>
          <w:ilvl w:val="1"/>
          <w:numId w:val="55"/>
        </w:numPr>
        <w:ind w:left="1134" w:hanging="425"/>
      </w:pPr>
      <w:r w:rsidRPr="00A86E79">
        <w:t>Precipitation, colloid formation and increases of concentration in solution;</w:t>
      </w:r>
    </w:p>
    <w:p w14:paraId="362E5FA6" w14:textId="77777777" w:rsidR="005E1C78" w:rsidRPr="00A86E79" w:rsidRDefault="005E1C78" w:rsidP="005E1C78">
      <w:pPr>
        <w:pStyle w:val="ListParagraph"/>
        <w:numPr>
          <w:ilvl w:val="1"/>
          <w:numId w:val="55"/>
        </w:numPr>
        <w:ind w:left="1134" w:hanging="425"/>
      </w:pPr>
      <w:r w:rsidRPr="00A86E79">
        <w:t>Unplanned separation and extraction of fissile nuclides.</w:t>
      </w:r>
    </w:p>
    <w:p w14:paraId="2C1842EA" w14:textId="3F181E98" w:rsidR="005E1C78" w:rsidRPr="005E1C78" w:rsidRDefault="005E1C78" w:rsidP="005E1C78">
      <w:pPr>
        <w:pStyle w:val="ListParagraph"/>
        <w:numPr>
          <w:ilvl w:val="0"/>
          <w:numId w:val="54"/>
        </w:numPr>
        <w:ind w:left="567" w:hanging="567"/>
      </w:pPr>
      <w:r w:rsidRPr="005E1C78">
        <w:t xml:space="preserve">The possibility </w:t>
      </w:r>
      <w:r w:rsidR="00960DD2">
        <w:t>of</w:t>
      </w:r>
      <w:r w:rsidR="00960DD2" w:rsidRPr="005E1C78">
        <w:t xml:space="preserve"> </w:t>
      </w:r>
      <w:r w:rsidRPr="00A86E79">
        <w:t>holdup</w:t>
      </w:r>
      <w:r w:rsidRPr="005E1C78">
        <w:t xml:space="preserve"> and accumulations of fissile material owing to incomplete dissolution of materials, accumulation of fissile material in process equipment (e.g. conditioning and vacuum vessels) or ventilation systems, or chronic leaks (including leaks of liquors onto hot surfaces).</w:t>
      </w:r>
    </w:p>
    <w:p w14:paraId="39CBDC28" w14:textId="77777777" w:rsidR="005E1C78" w:rsidRPr="005E1C78" w:rsidRDefault="005E1C78" w:rsidP="005E1C78">
      <w:pPr>
        <w:pStyle w:val="ListParagraph"/>
        <w:numPr>
          <w:ilvl w:val="0"/>
          <w:numId w:val="54"/>
        </w:numPr>
        <w:ind w:left="567" w:hanging="567"/>
      </w:pPr>
      <w:r w:rsidRPr="005E1C78">
        <w:t>The need for moderator control during furnace operations causing condensation in powders.</w:t>
      </w:r>
    </w:p>
    <w:p w14:paraId="5CC9B981" w14:textId="1B5A76A7" w:rsidR="005E1C78" w:rsidRPr="008F0492" w:rsidRDefault="005E1C78" w:rsidP="005E1C78">
      <w:pPr>
        <w:pStyle w:val="ListParagraph"/>
        <w:numPr>
          <w:ilvl w:val="0"/>
          <w:numId w:val="54"/>
        </w:numPr>
        <w:ind w:left="567" w:hanging="567"/>
      </w:pPr>
      <w:r w:rsidRPr="00C22FD9">
        <w:lastRenderedPageBreak/>
        <w:t xml:space="preserve">Difficulties in monitoring the continuous processes in </w:t>
      </w:r>
      <w:r w:rsidR="00E300C5" w:rsidRPr="00C22FD9">
        <w:t xml:space="preserve">operations </w:t>
      </w:r>
      <w:r w:rsidR="00E300C5">
        <w:t xml:space="preserve">with </w:t>
      </w:r>
      <w:r w:rsidRPr="00C22FD9">
        <w:t>high radiation level</w:t>
      </w:r>
      <w:r w:rsidR="00E300C5">
        <w:t>s</w:t>
      </w:r>
      <w:r w:rsidRPr="00C22FD9">
        <w:t>.</w:t>
      </w:r>
    </w:p>
    <w:p w14:paraId="41DE74F0" w14:textId="2407B2A7" w:rsidR="005E1C78" w:rsidRPr="0051075A" w:rsidRDefault="00CF7685" w:rsidP="00141511">
      <w:pPr>
        <w:pStyle w:val="Heading3"/>
      </w:pPr>
      <w:r>
        <w:t>The w</w:t>
      </w:r>
      <w:r w:rsidR="005E1C78" w:rsidRPr="0051075A">
        <w:t>ide range of forms of fissile material</w:t>
      </w:r>
      <w:r>
        <w:t xml:space="preserve"> in fuel reprocessing facilities</w:t>
      </w:r>
    </w:p>
    <w:p w14:paraId="0E38E452" w14:textId="5E931498" w:rsidR="005E1C78" w:rsidRPr="005E1C78" w:rsidRDefault="005409B5" w:rsidP="00141511">
      <w:pPr>
        <w:pStyle w:val="Section5"/>
      </w:pPr>
      <w:r w:rsidRPr="005409B5">
        <w:t xml:space="preserve">Criticality safety considerations for reprocessing facilities should include the following </w:t>
      </w:r>
      <w:r w:rsidR="006052A8">
        <w:t xml:space="preserve"> different </w:t>
      </w:r>
      <w:r w:rsidRPr="005409B5">
        <w:t>forms of fissile material</w:t>
      </w:r>
      <w:r>
        <w:t>,</w:t>
      </w:r>
      <w:r w:rsidRPr="005409B5">
        <w:t xml:space="preserve"> as applicable:</w:t>
      </w:r>
    </w:p>
    <w:p w14:paraId="379BDC0E" w14:textId="77777777" w:rsidR="005E1C78" w:rsidRPr="005E1C78" w:rsidRDefault="005E1C78" w:rsidP="00141511">
      <w:pPr>
        <w:pStyle w:val="ListParagraph"/>
        <w:numPr>
          <w:ilvl w:val="0"/>
          <w:numId w:val="184"/>
        </w:numPr>
        <w:ind w:left="567" w:hanging="567"/>
      </w:pPr>
      <w:r w:rsidRPr="005E1C78">
        <w:t>Fuel assemblies;</w:t>
      </w:r>
    </w:p>
    <w:p w14:paraId="7155DCC0" w14:textId="77777777" w:rsidR="005E1C78" w:rsidRPr="005E1C78" w:rsidRDefault="005E1C78" w:rsidP="00141511">
      <w:pPr>
        <w:pStyle w:val="ListParagraph"/>
        <w:numPr>
          <w:ilvl w:val="0"/>
          <w:numId w:val="184"/>
        </w:numPr>
        <w:ind w:left="567" w:hanging="567"/>
      </w:pPr>
      <w:r w:rsidRPr="005E1C78">
        <w:t>Fuel rods;</w:t>
      </w:r>
    </w:p>
    <w:p w14:paraId="06029F86" w14:textId="77777777" w:rsidR="005E1C78" w:rsidRPr="005E1C78" w:rsidRDefault="005E1C78" w:rsidP="00141511">
      <w:pPr>
        <w:pStyle w:val="ListParagraph"/>
        <w:numPr>
          <w:ilvl w:val="0"/>
          <w:numId w:val="184"/>
        </w:numPr>
        <w:ind w:left="567" w:hanging="567"/>
      </w:pPr>
      <w:r w:rsidRPr="005E1C78">
        <w:t>Sheared fuel;</w:t>
      </w:r>
    </w:p>
    <w:p w14:paraId="2DAE8F34" w14:textId="77777777" w:rsidR="005E1C78" w:rsidRPr="005E1C78" w:rsidRDefault="005E1C78" w:rsidP="00141511">
      <w:pPr>
        <w:pStyle w:val="ListParagraph"/>
        <w:numPr>
          <w:ilvl w:val="0"/>
          <w:numId w:val="184"/>
        </w:numPr>
        <w:ind w:left="567" w:hanging="567"/>
      </w:pPr>
      <w:r w:rsidRPr="005E1C78">
        <w:t>Fines or swarf;</w:t>
      </w:r>
    </w:p>
    <w:p w14:paraId="1CB88839" w14:textId="77777777" w:rsidR="005E1C78" w:rsidRPr="005E1C78" w:rsidRDefault="005E1C78" w:rsidP="00141511">
      <w:pPr>
        <w:pStyle w:val="ListParagraph"/>
        <w:numPr>
          <w:ilvl w:val="0"/>
          <w:numId w:val="184"/>
        </w:numPr>
        <w:ind w:left="567" w:hanging="567"/>
      </w:pPr>
      <w:r w:rsidRPr="005E1C78">
        <w:t>Solutions of uranium and/or plutonium;</w:t>
      </w:r>
    </w:p>
    <w:p w14:paraId="6E4EAD60" w14:textId="77777777" w:rsidR="005E1C78" w:rsidRPr="005E1C78" w:rsidRDefault="005E1C78" w:rsidP="00141511">
      <w:pPr>
        <w:pStyle w:val="ListParagraph"/>
        <w:numPr>
          <w:ilvl w:val="0"/>
          <w:numId w:val="184"/>
        </w:numPr>
        <w:ind w:left="567" w:hanging="567"/>
      </w:pPr>
      <w:r w:rsidRPr="005E1C78">
        <w:t>Oxides of uranium or plutonium, or mixed oxides of uranium and plutonium;</w:t>
      </w:r>
    </w:p>
    <w:p w14:paraId="5B5E1E54" w14:textId="07611CE1" w:rsidR="005E1C78" w:rsidRPr="005E1C78" w:rsidRDefault="005E1C78" w:rsidP="00141511">
      <w:pPr>
        <w:pStyle w:val="ListParagraph"/>
        <w:numPr>
          <w:ilvl w:val="0"/>
          <w:numId w:val="184"/>
        </w:numPr>
        <w:ind w:left="567" w:hanging="567"/>
      </w:pPr>
      <w:r w:rsidRPr="005E1C78">
        <w:t>Plutonium oxalate or mixed uranium oxalate</w:t>
      </w:r>
      <w:r w:rsidRPr="00A86E79">
        <w:t xml:space="preserve"> and</w:t>
      </w:r>
      <w:r w:rsidRPr="005E1C78">
        <w:t xml:space="preserve"> plutonium oxalate;</w:t>
      </w:r>
    </w:p>
    <w:p w14:paraId="44BE706E" w14:textId="77777777" w:rsidR="005E1C78" w:rsidRPr="005E1C78" w:rsidRDefault="005E1C78" w:rsidP="00141511">
      <w:pPr>
        <w:pStyle w:val="ListParagraph"/>
        <w:numPr>
          <w:ilvl w:val="0"/>
          <w:numId w:val="184"/>
        </w:numPr>
        <w:ind w:left="567" w:hanging="567"/>
      </w:pPr>
      <w:r w:rsidRPr="005E1C78">
        <w:t>Uranium or plutonium metals;</w:t>
      </w:r>
    </w:p>
    <w:p w14:paraId="58EC05B9" w14:textId="77777777" w:rsidR="005E1C78" w:rsidRPr="005E1C78" w:rsidRDefault="005E1C78" w:rsidP="00141511">
      <w:pPr>
        <w:pStyle w:val="ListParagraph"/>
        <w:numPr>
          <w:ilvl w:val="0"/>
          <w:numId w:val="184"/>
        </w:numPr>
        <w:ind w:left="567" w:hanging="567"/>
      </w:pPr>
      <w:r w:rsidRPr="005E1C78">
        <w:t>Other compositions (e.g. materials containing minor actinides).</w:t>
      </w:r>
    </w:p>
    <w:p w14:paraId="71A47B45" w14:textId="4D068EB3" w:rsidR="005E1C78" w:rsidRPr="00141511" w:rsidRDefault="005E1C78" w:rsidP="00141511">
      <w:pPr>
        <w:pStyle w:val="Heading3"/>
        <w:rPr>
          <w:i/>
        </w:rPr>
      </w:pPr>
      <w:r w:rsidRPr="005E1C78">
        <w:t>Mobility of solutions and the potential for their misdirection</w:t>
      </w:r>
      <w:r w:rsidR="00CF7685">
        <w:t xml:space="preserve"> in fuel reprocessing facilities</w:t>
      </w:r>
    </w:p>
    <w:p w14:paraId="4E1A09F1" w14:textId="24C217A2" w:rsidR="005E1C78" w:rsidRPr="005E1C78" w:rsidRDefault="005E1C78" w:rsidP="00141511">
      <w:pPr>
        <w:pStyle w:val="Section5"/>
      </w:pPr>
      <w:r w:rsidRPr="005E1C78">
        <w:t xml:space="preserve">Many fissile materials are in a liquid form and because </w:t>
      </w:r>
      <w:r w:rsidR="00E300C5">
        <w:t>there are</w:t>
      </w:r>
      <w:r w:rsidRPr="005E1C78">
        <w:t xml:space="preserve"> many connections between items of equipment the possibility for misdirection of the fissile material should be considered in the criticality safety assessment. </w:t>
      </w:r>
      <w:r w:rsidR="00E300C5" w:rsidRPr="005E1C78">
        <w:t>Misdirection can lead to uncontrolled chemical phenomena (e.g. concentration or precipitation of plutonium or dilution of neutron absorbers in solution) or misdirection of fissile material to systems of unfavourable geometry.</w:t>
      </w:r>
      <w:r w:rsidR="00E300C5" w:rsidRPr="00141511">
        <w:t xml:space="preserve"> </w:t>
      </w:r>
      <w:r w:rsidR="00CF7685">
        <w:t xml:space="preserve">The potential for misdirection is required to be taken into account in the criticality safety assessment: see para. 6.146(a) of SSR-4 [2]. </w:t>
      </w:r>
      <w:r w:rsidRPr="005E1C78">
        <w:t xml:space="preserve">The criticality safety assessment should identify the safety measures necessary to avoid </w:t>
      </w:r>
      <w:r w:rsidR="00E300C5">
        <w:t>misdirection</w:t>
      </w:r>
      <w:r w:rsidRPr="005E1C78">
        <w:t xml:space="preserve">; for example, the use of overflow lines and siphon breaks. </w:t>
      </w:r>
    </w:p>
    <w:p w14:paraId="57FC3066" w14:textId="4511685C" w:rsidR="005E1C78" w:rsidRPr="005E1C78" w:rsidRDefault="005E1C78" w:rsidP="00141511">
      <w:pPr>
        <w:pStyle w:val="Section5"/>
      </w:pPr>
      <w:r w:rsidRPr="005E1C78">
        <w:t>The criticality safety assessment should give particular consideration to the impact of interruptions to normal operations (e.g. owing to corrective maintenance work</w:t>
      </w:r>
      <w:r w:rsidRPr="00A86E79">
        <w:t>) that</w:t>
      </w:r>
      <w:r w:rsidRPr="005E1C78">
        <w:t xml:space="preserve"> have the potential to create unplanned changes to the flow of fissile material. The possibility that external connections could be added in an </w:t>
      </w:r>
      <w:r w:rsidR="00731564">
        <w:t>unsystematic</w:t>
      </w:r>
      <w:r w:rsidRPr="005E1C78">
        <w:t xml:space="preserve"> manner to approved pipework and vessels should also be considered.</w:t>
      </w:r>
    </w:p>
    <w:p w14:paraId="00D9AEB2" w14:textId="3E005C12" w:rsidR="005E1C78" w:rsidRPr="005E1C78" w:rsidRDefault="005E1C78" w:rsidP="00141511">
      <w:pPr>
        <w:pStyle w:val="Section5"/>
      </w:pPr>
      <w:r w:rsidRPr="005E1C78">
        <w:t xml:space="preserve">Operational experience has shown that </w:t>
      </w:r>
      <w:r w:rsidRPr="00A86E79">
        <w:t>misdirection</w:t>
      </w:r>
      <w:r w:rsidRPr="005E1C78">
        <w:t xml:space="preserve"> of fissile material can occur owing to unexpected pressure differentials in the system (e.g. due to sparging operations during cleanup). The criticality safety assessment should include consideration of these effects.</w:t>
      </w:r>
    </w:p>
    <w:p w14:paraId="3A0F9CE2" w14:textId="753EABC3" w:rsidR="005E1C78" w:rsidRPr="005E1C78" w:rsidRDefault="005E1C78" w:rsidP="00141511">
      <w:pPr>
        <w:pStyle w:val="Section5"/>
      </w:pPr>
      <w:r w:rsidRPr="005E1C78">
        <w:lastRenderedPageBreak/>
        <w:t xml:space="preserve">In any facility employing chemical processes, leaks are a constant hazard. Leaks </w:t>
      </w:r>
      <w:r w:rsidR="001572E8">
        <w:t>might</w:t>
      </w:r>
      <w:r w:rsidR="001572E8" w:rsidRPr="005E1C78">
        <w:t xml:space="preserve"> </w:t>
      </w:r>
      <w:r w:rsidRPr="005E1C78">
        <w:t>occur as a result of faulty welds, joints</w:t>
      </w:r>
      <w:r w:rsidRPr="00A86E79">
        <w:t xml:space="preserve"> or</w:t>
      </w:r>
      <w:r w:rsidRPr="005E1C78">
        <w:t xml:space="preserve"> seals. Ageing of the facility </w:t>
      </w:r>
      <w:r w:rsidR="001572E8">
        <w:t>might</w:t>
      </w:r>
      <w:r w:rsidR="001572E8" w:rsidRPr="005E1C78">
        <w:t xml:space="preserve"> </w:t>
      </w:r>
      <w:r w:rsidRPr="005E1C78">
        <w:t xml:space="preserve">also contribute to leaks through corrosion, vibration and erosion effects. </w:t>
      </w:r>
      <w:r w:rsidR="00CF7685">
        <w:t xml:space="preserve">Leaks and the effects of </w:t>
      </w:r>
      <w:r w:rsidR="00CF7685" w:rsidRPr="00CF7685">
        <w:t>corrosion, erosion and vibration</w:t>
      </w:r>
      <w:r w:rsidR="00CF7685">
        <w:t xml:space="preserve"> are required to be taken into account in the criticality safety assessment: see para. 6.146(b) and (d) of SSR-4 [2]. </w:t>
      </w:r>
      <w:r w:rsidRPr="005E1C78">
        <w:t xml:space="preserve">In general, drains, drip trays, recovery pans and vessels of favourable geometry should be provided to ensure that </w:t>
      </w:r>
      <w:r w:rsidRPr="00A86E79">
        <w:t xml:space="preserve">any </w:t>
      </w:r>
      <w:r w:rsidRPr="005E1C78">
        <w:t>fissile materials that could leak will be safely contained. Consideration should also be given to the provision of monitored sumps of favourable geometry for the detection of leaks.</w:t>
      </w:r>
      <w:r w:rsidRPr="00A86E79">
        <w:t xml:space="preserve"> </w:t>
      </w:r>
      <w:r w:rsidRPr="005E1C78">
        <w:t xml:space="preserve">It should not be assumed that leaks will be detected in sumps, as </w:t>
      </w:r>
      <w:r w:rsidR="001572E8">
        <w:t>such leaks</w:t>
      </w:r>
      <w:r w:rsidRPr="005E1C78">
        <w:t xml:space="preserve"> </w:t>
      </w:r>
      <w:r w:rsidR="001572E8">
        <w:t>might</w:t>
      </w:r>
      <w:r w:rsidR="001572E8" w:rsidRPr="005E1C78">
        <w:t xml:space="preserve"> </w:t>
      </w:r>
      <w:r w:rsidRPr="005E1C78">
        <w:t xml:space="preserve">evaporate and form solid accumulations over time. Consideration should be given to </w:t>
      </w:r>
      <w:r w:rsidR="00D60F65">
        <w:t>performing</w:t>
      </w:r>
      <w:r w:rsidRPr="005E1C78">
        <w:t xml:space="preserve"> inspections to prevent any long term buildup of fissile material, especially in areas where personnel are not present (see Ref. [</w:t>
      </w:r>
      <w:r w:rsidR="00CF7685">
        <w:t>29</w:t>
      </w:r>
      <w:r w:rsidRPr="005E1C78">
        <w:t>]).</w:t>
      </w:r>
    </w:p>
    <w:p w14:paraId="0402691E" w14:textId="1EE76A39" w:rsidR="005E1C78" w:rsidRPr="005E1C78" w:rsidRDefault="005E1C78" w:rsidP="00141511">
      <w:pPr>
        <w:pStyle w:val="Heading3"/>
      </w:pPr>
      <w:r w:rsidRPr="005E1C78">
        <w:t>Maintaining chemistry control</w:t>
      </w:r>
      <w:r w:rsidR="00CF7685">
        <w:t xml:space="preserve"> in fuel reprocessing facilities</w:t>
      </w:r>
    </w:p>
    <w:p w14:paraId="6B8748C3" w14:textId="23EFBF86" w:rsidR="005E1C78" w:rsidRPr="00A86E79" w:rsidRDefault="005E1C78" w:rsidP="00141511">
      <w:pPr>
        <w:pStyle w:val="Section5"/>
      </w:pPr>
      <w:r w:rsidRPr="005E1C78">
        <w:t xml:space="preserve">Particular consideration should be given to chemistry control during reprocessing. Some of the most important process parameters that could affect </w:t>
      </w:r>
      <w:r>
        <w:t xml:space="preserve">the </w:t>
      </w:r>
      <w:r w:rsidRPr="005E1C78">
        <w:t>criticality</w:t>
      </w:r>
      <w:r>
        <w:t xml:space="preserve"> safety measures</w:t>
      </w:r>
      <w:r w:rsidRPr="005E1C78">
        <w:t xml:space="preserve"> include acidity, concentration and/or density, purity of additives, temperature, contact area (i.e. during mixing of materials), flow rates and quantities of reagents. Loss of control of any of these process parameters could lead to a range of unfavourable changes, </w:t>
      </w:r>
      <w:r w:rsidR="00F57E3F">
        <w:t>such as the following</w:t>
      </w:r>
      <w:r w:rsidRPr="005E1C78">
        <w:t>:</w:t>
      </w:r>
    </w:p>
    <w:p w14:paraId="3FFF48C4" w14:textId="77777777" w:rsidR="005E1C78" w:rsidRPr="00A86E79" w:rsidRDefault="005E1C78" w:rsidP="00141511">
      <w:pPr>
        <w:pStyle w:val="SSGParaBasic"/>
        <w:numPr>
          <w:ilvl w:val="0"/>
          <w:numId w:val="179"/>
        </w:numPr>
        <w:spacing w:line="360" w:lineRule="auto"/>
        <w:ind w:left="567" w:hanging="567"/>
      </w:pPr>
      <w:r w:rsidRPr="00A86E79">
        <w:t>Increased concentration of fissile nuclides (by precipitation, colloid formation or extraction);</w:t>
      </w:r>
    </w:p>
    <w:p w14:paraId="3F975EA5" w14:textId="77777777" w:rsidR="005E1C78" w:rsidRPr="00A86E79" w:rsidRDefault="005E1C78" w:rsidP="00141511">
      <w:pPr>
        <w:pStyle w:val="SSGParaBasic"/>
        <w:numPr>
          <w:ilvl w:val="0"/>
          <w:numId w:val="179"/>
        </w:numPr>
        <w:spacing w:line="360" w:lineRule="auto"/>
        <w:ind w:left="567" w:hanging="567"/>
      </w:pPr>
      <w:r w:rsidRPr="00A86E79">
        <w:t>Unplanned separation of plutonium and uranium;</w:t>
      </w:r>
    </w:p>
    <w:p w14:paraId="2D16B8CF" w14:textId="77777777" w:rsidR="005E1C78" w:rsidRPr="00A86E79" w:rsidRDefault="005E1C78" w:rsidP="00141511">
      <w:pPr>
        <w:pStyle w:val="SSGParaBasic"/>
        <w:numPr>
          <w:ilvl w:val="0"/>
          <w:numId w:val="179"/>
        </w:numPr>
        <w:spacing w:line="360" w:lineRule="auto"/>
        <w:ind w:left="567" w:hanging="567"/>
      </w:pPr>
      <w:r w:rsidRPr="00A86E79">
        <w:t>Carry-over of uranium and plutonium into the raffinate stream</w:t>
      </w:r>
      <w:r w:rsidRPr="00A86E79">
        <w:rPr>
          <w:rStyle w:val="FootnoteReference"/>
        </w:rPr>
        <w:footnoteReference w:id="11"/>
      </w:r>
      <w:r w:rsidRPr="00A86E79">
        <w:t>;</w:t>
      </w:r>
    </w:p>
    <w:p w14:paraId="5BBCA102" w14:textId="77777777" w:rsidR="005E1C78" w:rsidRPr="005E1C78" w:rsidRDefault="005E1C78" w:rsidP="00141511">
      <w:pPr>
        <w:pStyle w:val="SSGParaBasic"/>
        <w:numPr>
          <w:ilvl w:val="0"/>
          <w:numId w:val="179"/>
        </w:numPr>
        <w:spacing w:line="360" w:lineRule="auto"/>
        <w:ind w:left="567" w:hanging="567"/>
      </w:pPr>
      <w:r w:rsidRPr="005E1C78">
        <w:t>Incomplete dissolution of fissile material.</w:t>
      </w:r>
    </w:p>
    <w:p w14:paraId="6E79B253" w14:textId="0D80CB5C" w:rsidR="005E1C78" w:rsidRPr="00A86E79" w:rsidRDefault="005E1C78" w:rsidP="00141511">
      <w:pPr>
        <w:pStyle w:val="Section5"/>
      </w:pPr>
      <w:r w:rsidRPr="005E1C78">
        <w:t xml:space="preserve">The potential for </w:t>
      </w:r>
      <w:r w:rsidR="00F57E3F">
        <w:t>the</w:t>
      </w:r>
      <w:r w:rsidR="00F57E3F" w:rsidRPr="005E1C78">
        <w:t xml:space="preserve"> </w:t>
      </w:r>
      <w:r w:rsidRPr="005E1C78">
        <w:t xml:space="preserve">changes </w:t>
      </w:r>
      <w:r w:rsidR="00F57E3F">
        <w:t xml:space="preserve">described in para. 5.57 </w:t>
      </w:r>
      <w:r w:rsidRPr="005E1C78">
        <w:t>to affect criticality safety should be considered in the criticality safety assessment. The selection of suitable safety measures will vary depending on the details of the process and include</w:t>
      </w:r>
      <w:r w:rsidR="00F57E3F">
        <w:t xml:space="preserve"> the following</w:t>
      </w:r>
      <w:r w:rsidRPr="005E1C78">
        <w:t>:</w:t>
      </w:r>
    </w:p>
    <w:p w14:paraId="4DBB09DF" w14:textId="77777777" w:rsidR="005E1C78" w:rsidRPr="00A86E79" w:rsidRDefault="005E1C78" w:rsidP="00141511">
      <w:pPr>
        <w:pStyle w:val="ListParagraph"/>
        <w:numPr>
          <w:ilvl w:val="0"/>
          <w:numId w:val="180"/>
        </w:numPr>
        <w:ind w:left="567" w:hanging="567"/>
      </w:pPr>
      <w:r w:rsidRPr="00A86E79">
        <w:t>Monitoring of the concentration of fissile nuclides (e.g. in-line neutron monitoring, chemical sampling);</w:t>
      </w:r>
    </w:p>
    <w:p w14:paraId="1B768342" w14:textId="77777777" w:rsidR="005E1C78" w:rsidRPr="00A86E79" w:rsidRDefault="005E1C78" w:rsidP="00141511">
      <w:pPr>
        <w:pStyle w:val="ListParagraph"/>
        <w:numPr>
          <w:ilvl w:val="0"/>
          <w:numId w:val="180"/>
        </w:numPr>
        <w:ind w:left="567" w:hanging="567"/>
      </w:pPr>
      <w:r w:rsidRPr="00A86E79">
        <w:t>Monitoring of flow rates and temperatures;</w:t>
      </w:r>
    </w:p>
    <w:p w14:paraId="2C964D40" w14:textId="77777777" w:rsidR="005E1C78" w:rsidRPr="00A86E79" w:rsidRDefault="005E1C78" w:rsidP="00141511">
      <w:pPr>
        <w:pStyle w:val="ListParagraph"/>
        <w:numPr>
          <w:ilvl w:val="0"/>
          <w:numId w:val="180"/>
        </w:numPr>
        <w:ind w:left="567" w:hanging="567"/>
      </w:pPr>
      <w:r w:rsidRPr="00A86E79">
        <w:t>Testing of acidity and quality control of additives.</w:t>
      </w:r>
    </w:p>
    <w:p w14:paraId="1D1E54A9" w14:textId="2270A9B1" w:rsidR="005E1C78" w:rsidRPr="00A86E79" w:rsidRDefault="005E1C78" w:rsidP="00141511">
      <w:pPr>
        <w:pStyle w:val="Section5"/>
      </w:pPr>
      <w:r w:rsidRPr="005E1C78">
        <w:t xml:space="preserve">The effectiveness and reliability of the safety measures </w:t>
      </w:r>
      <w:r w:rsidR="00F57E3F">
        <w:t xml:space="preserve">that are applied </w:t>
      </w:r>
      <w:r w:rsidRPr="005E1C78">
        <w:t xml:space="preserve">should be considered as </w:t>
      </w:r>
      <w:r w:rsidRPr="005E1C78">
        <w:lastRenderedPageBreak/>
        <w:t xml:space="preserve">part of the criticality safety assessment. </w:t>
      </w:r>
      <w:r w:rsidRPr="00A86E79">
        <w:t>The</w:t>
      </w:r>
      <w:r w:rsidRPr="005E1C78">
        <w:t xml:space="preserve"> process </w:t>
      </w:r>
      <w:r w:rsidRPr="00A86E79">
        <w:t>flowsheet</w:t>
      </w:r>
      <w:r w:rsidRPr="005E1C78">
        <w:rPr>
          <w:rStyle w:val="FootnoteReference"/>
          <w:color w:val="231F20"/>
        </w:rPr>
        <w:footnoteReference w:id="12"/>
      </w:r>
      <w:r w:rsidRPr="00A86E79">
        <w:t xml:space="preserve"> required by para. 6.153 of SSR-4 [</w:t>
      </w:r>
      <w:r w:rsidR="00F57E3F">
        <w:t>2</w:t>
      </w:r>
      <w:r w:rsidRPr="00A86E79">
        <w:t>]</w:t>
      </w:r>
      <w:r w:rsidRPr="005E1C78">
        <w:t xml:space="preserve"> helps in determining the response and sensitivity of the facility to changes in the process parameters, control parameters </w:t>
      </w:r>
      <w:r w:rsidR="00F57E3F">
        <w:t>and</w:t>
      </w:r>
      <w:r w:rsidR="00F57E3F" w:rsidRPr="005E1C78">
        <w:t xml:space="preserve"> </w:t>
      </w:r>
      <w:r w:rsidRPr="005E1C78">
        <w:t xml:space="preserve">safety parameters. This information should be used to ensure that the safety measures </w:t>
      </w:r>
      <w:r w:rsidR="00F57E3F">
        <w:t xml:space="preserve">applied </w:t>
      </w:r>
      <w:r w:rsidRPr="005E1C78">
        <w:t xml:space="preserve">are able to respond quickly enough to detect, correct or terminate unsafe conditions </w:t>
      </w:r>
      <w:r w:rsidR="00F57E3F">
        <w:t>and</w:t>
      </w:r>
      <w:r w:rsidRPr="005E1C78">
        <w:t xml:space="preserve"> prevent a criticality accident. Time lags in process control should be considered in maintaining chemistry control.</w:t>
      </w:r>
    </w:p>
    <w:p w14:paraId="2FA2AB04" w14:textId="410E1F6C" w:rsidR="005E1C78" w:rsidRPr="00A86E79" w:rsidRDefault="005E1C78" w:rsidP="00141511">
      <w:pPr>
        <w:pStyle w:val="Section5"/>
      </w:pPr>
      <w:r w:rsidRPr="005E1C78">
        <w:t>Particular consideration should be given to the control of restart operations following interruptions to normal operati</w:t>
      </w:r>
      <w:r w:rsidR="00F57E3F">
        <w:t>on</w:t>
      </w:r>
      <w:r w:rsidRPr="005E1C78">
        <w:t xml:space="preserve">. Some changes in chemical characteristics </w:t>
      </w:r>
      <w:r w:rsidR="001572E8">
        <w:t>might</w:t>
      </w:r>
      <w:r w:rsidR="001572E8" w:rsidRPr="005E1C78">
        <w:t xml:space="preserve"> </w:t>
      </w:r>
      <w:r w:rsidRPr="005E1C78">
        <w:t xml:space="preserve">occur during any period of shutdown (e.g. changes in the valence state of plutonium leading to </w:t>
      </w:r>
      <w:r w:rsidR="00F57E3F">
        <w:t xml:space="preserve">a </w:t>
      </w:r>
      <w:r w:rsidRPr="005E1C78">
        <w:t xml:space="preserve">reduction in acidity, which could result in formation of colloids), and these effects should be accounted for in </w:t>
      </w:r>
      <w:r w:rsidR="00F57E3F">
        <w:t xml:space="preserve">safely </w:t>
      </w:r>
      <w:r w:rsidRPr="005E1C78">
        <w:t xml:space="preserve">re-establishing </w:t>
      </w:r>
      <w:r w:rsidR="00F57E3F">
        <w:t>normal</w:t>
      </w:r>
      <w:r w:rsidRPr="005E1C78">
        <w:t xml:space="preserve"> operati</w:t>
      </w:r>
      <w:r w:rsidR="00F57E3F">
        <w:t>on</w:t>
      </w:r>
      <w:r w:rsidRPr="005E1C78">
        <w:t>.</w:t>
      </w:r>
    </w:p>
    <w:p w14:paraId="0E878735" w14:textId="580F8151" w:rsidR="005E1C78" w:rsidRPr="00141511" w:rsidRDefault="005E1C78" w:rsidP="00141511">
      <w:pPr>
        <w:pStyle w:val="Heading3"/>
        <w:rPr>
          <w:i/>
        </w:rPr>
      </w:pPr>
      <w:r w:rsidRPr="00A86E79">
        <w:t>Holdup</w:t>
      </w:r>
      <w:r w:rsidRPr="005E1C78">
        <w:t xml:space="preserve"> and accumulation of </w:t>
      </w:r>
      <w:r w:rsidR="00CF7685">
        <w:t xml:space="preserve">fissile </w:t>
      </w:r>
      <w:r w:rsidRPr="005E1C78">
        <w:t>material</w:t>
      </w:r>
      <w:r w:rsidR="00CF7685">
        <w:t xml:space="preserve"> in fuel reprocessing facilities</w:t>
      </w:r>
    </w:p>
    <w:p w14:paraId="748FA7C4" w14:textId="77777777" w:rsidR="00F57E3F" w:rsidRDefault="00F57E3F" w:rsidP="00D90CC1">
      <w:pPr>
        <w:pStyle w:val="Section5"/>
      </w:pPr>
      <w:r>
        <w:t>Paragraph 9.84 of SSR-4 [2] states:</w:t>
      </w:r>
    </w:p>
    <w:p w14:paraId="0B913ABD" w14:textId="3DEB80F3" w:rsidR="00F57E3F" w:rsidRDefault="00F57E3F" w:rsidP="00F57E3F">
      <w:pPr>
        <w:pStyle w:val="Section5"/>
        <w:numPr>
          <w:ilvl w:val="0"/>
          <w:numId w:val="0"/>
        </w:numPr>
        <w:ind w:left="720"/>
      </w:pPr>
      <w:r>
        <w:t>“</w:t>
      </w:r>
      <w:r w:rsidRPr="00F57E3F">
        <w:t>Depending on the potential for criticality arising from accumulations of fissile material, including waste and residues, a surveillance programme shall be developed and implemented to ensure that uncontrolled accumulations of fissile material are detected and further accumulation is prevented</w:t>
      </w:r>
      <w:r>
        <w:t>.”</w:t>
      </w:r>
    </w:p>
    <w:p w14:paraId="005AAC10" w14:textId="1987C449" w:rsidR="005E1C78" w:rsidRPr="005E1C78" w:rsidRDefault="005E1C78" w:rsidP="00141511">
      <w:pPr>
        <w:pStyle w:val="Section5"/>
        <w:numPr>
          <w:ilvl w:val="0"/>
          <w:numId w:val="0"/>
        </w:numPr>
      </w:pPr>
      <w:r w:rsidRPr="005E1C78">
        <w:t xml:space="preserve">In a reprocessing facility there are many </w:t>
      </w:r>
      <w:r w:rsidR="00F65266">
        <w:t>locations</w:t>
      </w:r>
      <w:r w:rsidR="00F65266" w:rsidRPr="005E1C78">
        <w:t xml:space="preserve"> </w:t>
      </w:r>
      <w:r w:rsidRPr="005E1C78">
        <w:t xml:space="preserve">where </w:t>
      </w:r>
      <w:r w:rsidR="00F57E3F">
        <w:t xml:space="preserve">fissile </w:t>
      </w:r>
      <w:r w:rsidRPr="005E1C78">
        <w:t xml:space="preserve">material </w:t>
      </w:r>
      <w:r w:rsidR="001572E8">
        <w:t>might</w:t>
      </w:r>
      <w:r w:rsidR="001572E8" w:rsidRPr="005E1C78">
        <w:t xml:space="preserve"> </w:t>
      </w:r>
      <w:r w:rsidRPr="005E1C78">
        <w:t xml:space="preserve">accumulate and many mechanisms (both physical and chemical) by which fissile material could be diverted from the intended process flow. In addition, owing to the high throughput of material, these losses </w:t>
      </w:r>
      <w:r w:rsidR="001572E8">
        <w:t>might</w:t>
      </w:r>
      <w:r w:rsidR="001572E8" w:rsidRPr="005E1C78">
        <w:t xml:space="preserve"> </w:t>
      </w:r>
      <w:r w:rsidRPr="005E1C78">
        <w:t>be hard to detect solely on the basis of material accounting.</w:t>
      </w:r>
    </w:p>
    <w:p w14:paraId="318790F2" w14:textId="77EF99BC" w:rsidR="005E1C78" w:rsidRPr="00A86E79" w:rsidRDefault="005E1C78" w:rsidP="00141511">
      <w:pPr>
        <w:pStyle w:val="Section5"/>
      </w:pPr>
      <w:r w:rsidRPr="005E1C78">
        <w:t>The start of the reprocessing operation usually involves mechanical operations, such as shearing and/or sawing of the fuel to facilitate its dissolution. Such operations are usually conducted in a dry environment</w:t>
      </w:r>
      <w:r w:rsidRPr="00A86E79">
        <w:t>. Particular</w:t>
      </w:r>
      <w:r w:rsidRPr="005E1C78">
        <w:t xml:space="preserve"> consideration should be given to the possibility of accumulations of fissile nuclides </w:t>
      </w:r>
      <w:r w:rsidRPr="005E1C78">
        <w:rPr>
          <w:color w:val="231F20"/>
        </w:rPr>
        <w:t xml:space="preserve">in swarf, fines and other debris becoming moderated through entrainment during subsequent parts of the process with wet chemistry conditions. For this reason, regular inspections and housekeeping should be </w:t>
      </w:r>
      <w:r w:rsidR="009773C6">
        <w:t>performed</w:t>
      </w:r>
      <w:r w:rsidR="00162FDF">
        <w:rPr>
          <w:color w:val="231F20"/>
        </w:rPr>
        <w:t xml:space="preserve"> as part of the surveillance programme</w:t>
      </w:r>
      <w:r w:rsidRPr="005E1C78">
        <w:rPr>
          <w:color w:val="231F20"/>
        </w:rPr>
        <w:t>. See also para. 3.</w:t>
      </w:r>
      <w:r w:rsidR="00AF3E8B">
        <w:rPr>
          <w:color w:val="231F20"/>
        </w:rPr>
        <w:t>21</w:t>
      </w:r>
      <w:r w:rsidRPr="005E1C78">
        <w:rPr>
          <w:color w:val="231F20"/>
        </w:rPr>
        <w:t>.</w:t>
      </w:r>
    </w:p>
    <w:p w14:paraId="38D0510F" w14:textId="65384EAC" w:rsidR="005E1C78" w:rsidRPr="005E1C78" w:rsidRDefault="005E1C78" w:rsidP="00141511">
      <w:pPr>
        <w:pStyle w:val="Section5"/>
      </w:pPr>
      <w:r w:rsidRPr="005E1C78">
        <w:t xml:space="preserve">The next </w:t>
      </w:r>
      <w:r w:rsidR="00162FDF">
        <w:t>process</w:t>
      </w:r>
      <w:r w:rsidR="00162FDF" w:rsidRPr="005E1C78">
        <w:t xml:space="preserve"> </w:t>
      </w:r>
      <w:r w:rsidRPr="005E1C78">
        <w:t xml:space="preserve">by which accumulation could occur is dissolution. Incomplete dissolution </w:t>
      </w:r>
      <w:r w:rsidR="001572E8">
        <w:t>might</w:t>
      </w:r>
      <w:r w:rsidR="001572E8" w:rsidRPr="005E1C78">
        <w:t xml:space="preserve"> </w:t>
      </w:r>
      <w:r w:rsidRPr="005E1C78">
        <w:t xml:space="preserve">occur as a result of a range of </w:t>
      </w:r>
      <w:r w:rsidRPr="00A86E79">
        <w:t>credible abnormal</w:t>
      </w:r>
      <w:r w:rsidRPr="005E1C78">
        <w:t xml:space="preserve"> conditions; for example, low acidity, low temperature, short dissolution time, overloading of fuel and low acid volume. Criticality safety measures to be </w:t>
      </w:r>
      <w:r w:rsidRPr="005E1C78">
        <w:lastRenderedPageBreak/>
        <w:t>considered should include the following:</w:t>
      </w:r>
    </w:p>
    <w:p w14:paraId="2AC276B4" w14:textId="77777777" w:rsidR="005E1C78" w:rsidRPr="005E1C78" w:rsidRDefault="005E1C78" w:rsidP="005E1C78">
      <w:pPr>
        <w:pStyle w:val="ListParagraph"/>
        <w:numPr>
          <w:ilvl w:val="0"/>
          <w:numId w:val="70"/>
        </w:numPr>
        <w:ind w:left="567" w:hanging="567"/>
      </w:pPr>
      <w:r w:rsidRPr="005E1C78">
        <w:t>Pre-dissolution control on the conditioning of acids;</w:t>
      </w:r>
    </w:p>
    <w:p w14:paraId="0150B175" w14:textId="77777777" w:rsidR="005E1C78" w:rsidRPr="005E1C78" w:rsidRDefault="005E1C78" w:rsidP="005E1C78">
      <w:pPr>
        <w:pStyle w:val="ListParagraph"/>
        <w:numPr>
          <w:ilvl w:val="0"/>
          <w:numId w:val="70"/>
        </w:numPr>
        <w:ind w:left="567" w:hanging="567"/>
      </w:pPr>
      <w:r w:rsidRPr="005E1C78">
        <w:t>Monitoring of temperature and dissolution time;</w:t>
      </w:r>
    </w:p>
    <w:p w14:paraId="0FB495B9" w14:textId="77777777" w:rsidR="005E1C78" w:rsidRPr="005E1C78" w:rsidRDefault="005E1C78" w:rsidP="005E1C78">
      <w:pPr>
        <w:pStyle w:val="ListParagraph"/>
        <w:numPr>
          <w:ilvl w:val="0"/>
          <w:numId w:val="70"/>
        </w:numPr>
        <w:ind w:left="567" w:hanging="567"/>
      </w:pPr>
      <w:r w:rsidRPr="005E1C78">
        <w:t>Post-dissolution monitoring for gamma radiation (e.g. to detect residual undissolved fuel in hulls);</w:t>
      </w:r>
    </w:p>
    <w:p w14:paraId="1DE080E0" w14:textId="77777777" w:rsidR="005E1C78" w:rsidRPr="005E1C78" w:rsidRDefault="005E1C78" w:rsidP="005E1C78">
      <w:pPr>
        <w:pStyle w:val="ListParagraph"/>
        <w:numPr>
          <w:ilvl w:val="0"/>
          <w:numId w:val="70"/>
        </w:numPr>
        <w:ind w:left="567" w:hanging="567"/>
      </w:pPr>
      <w:r w:rsidRPr="005E1C78">
        <w:t>Controls on material balance;</w:t>
      </w:r>
    </w:p>
    <w:p w14:paraId="48BCC5DD" w14:textId="77777777" w:rsidR="005E1C78" w:rsidRPr="005E1C78" w:rsidRDefault="005E1C78" w:rsidP="005E1C78">
      <w:pPr>
        <w:pStyle w:val="ListParagraph"/>
        <w:numPr>
          <w:ilvl w:val="0"/>
          <w:numId w:val="70"/>
        </w:numPr>
        <w:ind w:left="567" w:hanging="567"/>
      </w:pPr>
      <w:r w:rsidRPr="005E1C78">
        <w:t>Density measurements.</w:t>
      </w:r>
    </w:p>
    <w:p w14:paraId="0CFF7F20" w14:textId="0FFF8CED" w:rsidR="005E1C78" w:rsidRPr="005E1C78" w:rsidRDefault="005E1C78" w:rsidP="00141511">
      <w:pPr>
        <w:pStyle w:val="Section5"/>
      </w:pPr>
      <w:r w:rsidRPr="005E1C78">
        <w:t>The effectiveness, reliability and accuracy of the</w:t>
      </w:r>
      <w:r w:rsidR="00162FDF">
        <w:t xml:space="preserve"> safety </w:t>
      </w:r>
      <w:r w:rsidRPr="005E1C78">
        <w:t xml:space="preserve">measures </w:t>
      </w:r>
      <w:r w:rsidR="00162FDF">
        <w:t>described in para. 5.6</w:t>
      </w:r>
      <w:r w:rsidR="003205D2">
        <w:t>3</w:t>
      </w:r>
      <w:r w:rsidR="00162FDF" w:rsidRPr="005E1C78">
        <w:t xml:space="preserve"> </w:t>
      </w:r>
      <w:r w:rsidRPr="005E1C78">
        <w:t xml:space="preserve">should be considered as part of the criticality safety assessment. In particular, the possibility that sampling </w:t>
      </w:r>
      <w:r w:rsidR="001572E8">
        <w:t>might</w:t>
      </w:r>
      <w:r w:rsidR="001572E8" w:rsidRPr="005E1C78">
        <w:t xml:space="preserve"> </w:t>
      </w:r>
      <w:r w:rsidRPr="005E1C78">
        <w:t>not be representative should be considered. Similarly, the potential for settling of fine</w:t>
      </w:r>
      <w:r w:rsidR="00162FDF">
        <w:t xml:space="preserve"> particles of fissile material</w:t>
      </w:r>
      <w:r w:rsidRPr="005E1C78">
        <w:t xml:space="preserve"> in the bottom of vessels throughout subsequent processes should also be considered. In these cases, neutron monitoring of the lower parts of vessels and periodic emptying and flushing of vessels </w:t>
      </w:r>
      <w:r w:rsidR="00162FDF">
        <w:t>should be considered</w:t>
      </w:r>
      <w:r w:rsidRPr="005E1C78">
        <w:t>.</w:t>
      </w:r>
    </w:p>
    <w:p w14:paraId="40BCA386" w14:textId="77777777" w:rsidR="005E1C78" w:rsidRPr="00A86E79" w:rsidRDefault="005E1C78" w:rsidP="00141511">
      <w:pPr>
        <w:pStyle w:val="Section5"/>
      </w:pPr>
      <w:r w:rsidRPr="005E1C78">
        <w:t>The potential for fissile nuclides to remain attached to cladding following dissolution should be considered. For example, in some cases residual plutonium can bond to the inside surface of cladding as a result of polymerization.</w:t>
      </w:r>
    </w:p>
    <w:p w14:paraId="1FDA2EAA" w14:textId="46D90FA9" w:rsidR="005E1C78" w:rsidRPr="00A86E79" w:rsidRDefault="005E1C78" w:rsidP="00141511">
      <w:pPr>
        <w:pStyle w:val="Section5"/>
      </w:pPr>
      <w:r w:rsidRPr="005E1C78">
        <w:t xml:space="preserve">Recommendations </w:t>
      </w:r>
      <w:r w:rsidR="00162FDF">
        <w:t xml:space="preserve">on </w:t>
      </w:r>
      <w:r w:rsidRPr="005E1C78">
        <w:t>trap</w:t>
      </w:r>
      <w:r w:rsidR="00162FDF">
        <w:t>ping and monitoring</w:t>
      </w:r>
      <w:r w:rsidRPr="005E1C78">
        <w:t xml:space="preserve"> leaks in equipment are provided in para. 5.</w:t>
      </w:r>
      <w:r w:rsidRPr="00A86E79">
        <w:t>5</w:t>
      </w:r>
      <w:r w:rsidR="00162FDF">
        <w:t>6</w:t>
      </w:r>
      <w:r w:rsidRPr="005E1C78">
        <w:t>. However, it is possible that very slow leaks or leaks onto hot surfaces</w:t>
      </w:r>
      <w:r w:rsidR="00162FDF">
        <w:t xml:space="preserve"> (i.e. </w:t>
      </w:r>
      <w:r w:rsidRPr="005E1C78">
        <w:t>where the material crystallizes before reaching the measuring point</w:t>
      </w:r>
      <w:r w:rsidR="00162FDF">
        <w:t>)</w:t>
      </w:r>
      <w:r w:rsidRPr="005E1C78">
        <w:t xml:space="preserve">, </w:t>
      </w:r>
      <w:r w:rsidR="001572E8">
        <w:t>might</w:t>
      </w:r>
      <w:r w:rsidR="001572E8" w:rsidRPr="005E1C78">
        <w:t xml:space="preserve"> </w:t>
      </w:r>
      <w:r w:rsidRPr="005E1C78">
        <w:t xml:space="preserve">occur. </w:t>
      </w:r>
      <w:r w:rsidRPr="00A86E79">
        <w:t>Such losses</w:t>
      </w:r>
      <w:r w:rsidRPr="005E1C78">
        <w:t xml:space="preserve"> of material can be very difficult to detect. Safety measures for </w:t>
      </w:r>
      <w:r w:rsidR="00162FDF">
        <w:t>such leaks</w:t>
      </w:r>
      <w:r w:rsidRPr="005E1C78">
        <w:t xml:space="preserve"> </w:t>
      </w:r>
      <w:r w:rsidR="00162FDF">
        <w:t>should</w:t>
      </w:r>
      <w:r w:rsidR="00162FDF" w:rsidRPr="00141511">
        <w:t xml:space="preserve"> </w:t>
      </w:r>
      <w:r w:rsidRPr="005E1C78">
        <w:t xml:space="preserve">include periodic inspections of the areas below vessels and pipework, and the review of operational records to identify </w:t>
      </w:r>
      <w:r w:rsidR="00162FDF">
        <w:t>any</w:t>
      </w:r>
      <w:r w:rsidR="00162FDF" w:rsidRPr="005E1C78">
        <w:t xml:space="preserve"> </w:t>
      </w:r>
      <w:r w:rsidRPr="005E1C78">
        <w:t xml:space="preserve">chronic loss of </w:t>
      </w:r>
      <w:r w:rsidR="00162FDF">
        <w:t xml:space="preserve">fissile </w:t>
      </w:r>
      <w:r w:rsidRPr="005E1C78">
        <w:t>material. The criticality safety assessment should consider the timescales over which unsafe accumulations of fissile material could occur so that suitable inspection frequencies can be determined.</w:t>
      </w:r>
    </w:p>
    <w:p w14:paraId="103CE137" w14:textId="7746C150" w:rsidR="005E1C78" w:rsidRPr="00A86E79" w:rsidRDefault="005E1C78" w:rsidP="00141511">
      <w:pPr>
        <w:pStyle w:val="Heading3"/>
      </w:pPr>
      <w:r w:rsidRPr="005E1C78">
        <w:t>Moderator control in furnace operations</w:t>
      </w:r>
      <w:r w:rsidR="00CF7685">
        <w:t xml:space="preserve"> in fuel reprocessing facilities</w:t>
      </w:r>
    </w:p>
    <w:p w14:paraId="4743FD5A" w14:textId="0215BF3A" w:rsidR="00C245B8" w:rsidRPr="00141511" w:rsidRDefault="005E1C78" w:rsidP="00141511">
      <w:pPr>
        <w:pStyle w:val="Section5"/>
      </w:pPr>
      <w:r w:rsidRPr="005E1C78">
        <w:t xml:space="preserve">For most furnace operations </w:t>
      </w:r>
      <w:r w:rsidR="009773C6">
        <w:t>that are</w:t>
      </w:r>
      <w:r w:rsidRPr="005E1C78">
        <w:t xml:space="preserve"> part of the conversion process (e.g. precipitation, drying, oxidation), </w:t>
      </w:r>
      <w:r w:rsidR="00C245B8">
        <w:t>the</w:t>
      </w:r>
      <w:r w:rsidRPr="005E1C78">
        <w:t xml:space="preserve"> use </w:t>
      </w:r>
      <w:r w:rsidR="00C245B8">
        <w:t xml:space="preserve">of </w:t>
      </w:r>
      <w:r w:rsidRPr="005E1C78">
        <w:t>vessels with favourable geometry</w:t>
      </w:r>
      <w:r w:rsidR="00C245B8">
        <w:t xml:space="preserve"> should be considered</w:t>
      </w:r>
      <w:r w:rsidRPr="005E1C78">
        <w:t xml:space="preserve">. It may also be practicable to ensure that the internal volume of the furnace has a favourable geometry. However, the oxide powders produced in subsequent operations may </w:t>
      </w:r>
      <w:r w:rsidR="00BC59FF">
        <w:t>need</w:t>
      </w:r>
      <w:r w:rsidR="00BC59FF" w:rsidRPr="005E1C78">
        <w:t xml:space="preserve"> </w:t>
      </w:r>
      <w:r w:rsidRPr="005E1C78">
        <w:t>moderation control to allow feasible storage arrangements. The conversion process should</w:t>
      </w:r>
      <w:r w:rsidRPr="00A86E79">
        <w:t xml:space="preserve"> be designed such that it does</w:t>
      </w:r>
      <w:r w:rsidRPr="005E1C78">
        <w:t xml:space="preserve"> not lead to the production of material with excessive moderator content. The criticality safety assessment should therefore consider mechanisms by which the moderator might be carried over (e.g. incomplete drying) or introduced (e.g. condensation during cooling).</w:t>
      </w:r>
      <w:r w:rsidRPr="00A86E79">
        <w:t xml:space="preserve"> </w:t>
      </w:r>
    </w:p>
    <w:p w14:paraId="0A98A9F7" w14:textId="159B9DF5" w:rsidR="005E1C78" w:rsidRPr="005E1C78" w:rsidRDefault="005E1C78" w:rsidP="00D90CC1">
      <w:pPr>
        <w:pStyle w:val="Section5"/>
        <w:rPr>
          <w:sz w:val="12"/>
        </w:rPr>
      </w:pPr>
      <w:r w:rsidRPr="00A86E79">
        <w:t xml:space="preserve">Further </w:t>
      </w:r>
      <w:r w:rsidR="00C245B8">
        <w:t>recommendations</w:t>
      </w:r>
      <w:r w:rsidR="00C245B8" w:rsidRPr="00A86E79">
        <w:t xml:space="preserve"> </w:t>
      </w:r>
      <w:r w:rsidRPr="00A86E79">
        <w:t xml:space="preserve">on criticality safety </w:t>
      </w:r>
      <w:r w:rsidR="00C245B8">
        <w:t>in</w:t>
      </w:r>
      <w:r w:rsidR="00C245B8" w:rsidRPr="00A86E79">
        <w:t xml:space="preserve"> </w:t>
      </w:r>
      <w:r w:rsidRPr="00A86E79">
        <w:t xml:space="preserve">reprocessing facilities </w:t>
      </w:r>
      <w:r w:rsidR="00F447F5">
        <w:t>are</w:t>
      </w:r>
      <w:r w:rsidR="00F447F5" w:rsidRPr="00A86E79">
        <w:t xml:space="preserve"> </w:t>
      </w:r>
      <w:r w:rsidRPr="00A86E79">
        <w:t xml:space="preserve">provided in IAEA </w:t>
      </w:r>
      <w:r w:rsidRPr="00A86E79">
        <w:lastRenderedPageBreak/>
        <w:t>Safety Standards Series No. SSG-42, Safety of Nuclear Fuel Reprocessing Facilities [3</w:t>
      </w:r>
      <w:r w:rsidR="00C245B8">
        <w:t>0</w:t>
      </w:r>
      <w:r w:rsidRPr="00A86E79">
        <w:t>].</w:t>
      </w:r>
    </w:p>
    <w:p w14:paraId="1DBD17F0" w14:textId="7E04EE23" w:rsidR="005E1C78" w:rsidRPr="00A86E79" w:rsidRDefault="00EA5B22" w:rsidP="00C245B8">
      <w:pPr>
        <w:pStyle w:val="Heading2"/>
      </w:pPr>
      <w:bookmarkStart w:id="138" w:name="_Toc338139143"/>
      <w:bookmarkStart w:id="139" w:name="_Toc49504024"/>
      <w:r>
        <w:t xml:space="preserve">Criticality safety in </w:t>
      </w:r>
      <w:r w:rsidR="000D0700">
        <w:t xml:space="preserve">Radioactive </w:t>
      </w:r>
      <w:r>
        <w:t>w</w:t>
      </w:r>
      <w:r w:rsidR="005E1C78" w:rsidRPr="00A86E79">
        <w:t>aste management</w:t>
      </w:r>
      <w:bookmarkEnd w:id="138"/>
      <w:bookmarkEnd w:id="139"/>
    </w:p>
    <w:p w14:paraId="550CAB74" w14:textId="3DBA0E9A" w:rsidR="00EA5B22" w:rsidRPr="005E1C78" w:rsidRDefault="00EA5B22" w:rsidP="00141511">
      <w:pPr>
        <w:pStyle w:val="Section5"/>
      </w:pPr>
      <w:r w:rsidRPr="005E1C78">
        <w:t>Waste management operations cover a very wide range of facilities, processes and materials. The recommendations</w:t>
      </w:r>
      <w:r w:rsidRPr="00A86E79">
        <w:t xml:space="preserve"> in paras 5.</w:t>
      </w:r>
      <w:r>
        <w:t>7</w:t>
      </w:r>
      <w:r w:rsidR="00F447F5">
        <w:t>1</w:t>
      </w:r>
      <w:r w:rsidRPr="00A86E79">
        <w:t>–5.</w:t>
      </w:r>
      <w:r w:rsidR="00F447F5">
        <w:t>78</w:t>
      </w:r>
      <w:r w:rsidRPr="005E1C78">
        <w:t xml:space="preserve"> apply to packaging, storage and disposal operations</w:t>
      </w:r>
      <w:r>
        <w:t xml:space="preserve"> involving fissile material</w:t>
      </w:r>
      <w:r w:rsidRPr="005E1C78">
        <w:t xml:space="preserve">. The recommendations are </w:t>
      </w:r>
      <w:r>
        <w:t xml:space="preserve">also </w:t>
      </w:r>
      <w:r w:rsidRPr="005E1C78">
        <w:t xml:space="preserve">intended to </w:t>
      </w:r>
      <w:r>
        <w:t>apply to</w:t>
      </w:r>
      <w:r w:rsidRPr="005E1C78">
        <w:t xml:space="preserve"> legacy waste. </w:t>
      </w:r>
      <w:r w:rsidRPr="00A86E79">
        <w:t>Waste</w:t>
      </w:r>
      <w:r w:rsidRPr="005E1C78">
        <w:t xml:space="preserve"> management operations, particularly in a disposal facility,</w:t>
      </w:r>
      <w:r w:rsidRPr="00A86E79">
        <w:t xml:space="preserve"> may</w:t>
      </w:r>
      <w:r w:rsidRPr="005E1C78">
        <w:t xml:space="preserve"> involve large inventories of fissile material from a wide range of sources. In the case of legacy waste, there </w:t>
      </w:r>
      <w:r w:rsidR="00D721A9">
        <w:t>might</w:t>
      </w:r>
      <w:r w:rsidRPr="005E1C78">
        <w:t xml:space="preserve"> also be considerable variation in and uncertainty about the </w:t>
      </w:r>
      <w:r>
        <w:t>waste</w:t>
      </w:r>
      <w:r w:rsidRPr="005E1C78">
        <w:t xml:space="preserve"> properties (e.g. the physical form and chemical composition of the non-fissile and fissile components of the waste). In contrast, decommissioning operations typically involve small inventories of fissile material.</w:t>
      </w:r>
    </w:p>
    <w:p w14:paraId="7A4C164B" w14:textId="1B61288C" w:rsidR="005E1C78" w:rsidRPr="005E1C78" w:rsidRDefault="005E1C78" w:rsidP="00141511">
      <w:pPr>
        <w:pStyle w:val="Section5"/>
      </w:pPr>
      <w:r w:rsidRPr="005E1C78">
        <w:t>The collection and storage of radioactive waste before it</w:t>
      </w:r>
      <w:r w:rsidR="00C245B8">
        <w:t xml:space="preserve"> is</w:t>
      </w:r>
      <w:r w:rsidRPr="005E1C78">
        <w:t xml:space="preserve"> process</w:t>
      </w:r>
      <w:r w:rsidR="00C245B8">
        <w:t>ed</w:t>
      </w:r>
      <w:r w:rsidRPr="005E1C78">
        <w:t xml:space="preserve"> should be made subject to the same considerations in the criticality safety assessment as the processes from which the waste was generated</w:t>
      </w:r>
      <w:r w:rsidR="00C245B8">
        <w:t xml:space="preserve"> (see also paras 9.84 and 9.85 of SSR-4 [2])</w:t>
      </w:r>
      <w:r w:rsidRPr="005E1C78">
        <w:t>. Additionally, special considerations may be necessary if such waste streams are mixed with other radioactive waste streams of different origin</w:t>
      </w:r>
      <w:r w:rsidRPr="00A86E79">
        <w:rPr>
          <w:szCs w:val="21"/>
        </w:rPr>
        <w:t xml:space="preserve"> or if</w:t>
      </w:r>
      <w:r w:rsidRPr="005E1C78">
        <w:t xml:space="preserve"> the </w:t>
      </w:r>
      <w:r w:rsidRPr="00A86E79">
        <w:rPr>
          <w:szCs w:val="21"/>
        </w:rPr>
        <w:t>waste is compacted</w:t>
      </w:r>
      <w:r w:rsidRPr="00A86E79">
        <w:t>.</w:t>
      </w:r>
      <w:r w:rsidRPr="005E1C78">
        <w:t xml:space="preserve"> </w:t>
      </w:r>
      <w:r w:rsidR="00F65266">
        <w:t>Even if</w:t>
      </w:r>
      <w:r w:rsidRPr="005E1C78">
        <w:t xml:space="preserve"> the </w:t>
      </w:r>
      <w:r w:rsidR="00F65266">
        <w:t xml:space="preserve">individual </w:t>
      </w:r>
      <w:r w:rsidRPr="00696D5B">
        <w:rPr>
          <w:spacing w:val="-2"/>
        </w:rPr>
        <w:t>inventor</w:t>
      </w:r>
      <w:r w:rsidR="00F65266">
        <w:rPr>
          <w:spacing w:val="-2"/>
        </w:rPr>
        <w:t>ies</w:t>
      </w:r>
      <w:r w:rsidRPr="005E1C78">
        <w:t xml:space="preserve"> of fissile material </w:t>
      </w:r>
      <w:r w:rsidR="009543F4">
        <w:t>before</w:t>
      </w:r>
      <w:r w:rsidR="00F65266">
        <w:t xml:space="preserve"> processing </w:t>
      </w:r>
      <w:r w:rsidR="00085665">
        <w:t>are</w:t>
      </w:r>
      <w:r w:rsidR="00085665" w:rsidRPr="005E1C78">
        <w:t xml:space="preserve"> </w:t>
      </w:r>
      <w:r w:rsidRPr="005E1C78">
        <w:t>generally</w:t>
      </w:r>
      <w:r w:rsidRPr="000C1C0F">
        <w:rPr>
          <w:spacing w:val="-2"/>
        </w:rPr>
        <w:t xml:space="preserve"> </w:t>
      </w:r>
      <w:r w:rsidRPr="005E1C78">
        <w:t xml:space="preserve">small, significant accumulations of such material </w:t>
      </w:r>
      <w:r w:rsidR="00F65266">
        <w:t>might</w:t>
      </w:r>
      <w:r w:rsidR="00F65266" w:rsidRPr="005E1C78">
        <w:t xml:space="preserve"> </w:t>
      </w:r>
      <w:r w:rsidRPr="005E1C78">
        <w:t xml:space="preserve">occur in the subsequent waste collection and waste processing </w:t>
      </w:r>
      <w:r w:rsidRPr="00A86E79">
        <w:t>steps.</w:t>
      </w:r>
    </w:p>
    <w:p w14:paraId="28995514" w14:textId="7B882BBA" w:rsidR="005E1C78" w:rsidRPr="00A86E79" w:rsidRDefault="005E1C78" w:rsidP="00141511">
      <w:pPr>
        <w:pStyle w:val="Section5"/>
      </w:pPr>
      <w:r w:rsidRPr="005E1C78">
        <w:t xml:space="preserve">Waste is commonly wrapped in materials that </w:t>
      </w:r>
      <w:r w:rsidR="00EA5B22">
        <w:t>are</w:t>
      </w:r>
      <w:r w:rsidRPr="005E1C78">
        <w:t xml:space="preserve"> more effective moderators than water </w:t>
      </w:r>
      <w:r w:rsidR="00EA5B22">
        <w:t>(e.g.</w:t>
      </w:r>
      <w:r w:rsidRPr="005E1C78">
        <w:t xml:space="preserve"> polyethylene</w:t>
      </w:r>
      <w:r w:rsidR="00EA5B22">
        <w:t xml:space="preserve">), </w:t>
      </w:r>
      <w:r w:rsidRPr="005E1C78">
        <w:t>and this should be taken into account in the criticality safety assessment.</w:t>
      </w:r>
    </w:p>
    <w:p w14:paraId="1D61B4F0" w14:textId="488400AD" w:rsidR="005E1C78" w:rsidRPr="005E1C78" w:rsidRDefault="005E1C78" w:rsidP="00141511">
      <w:pPr>
        <w:pStyle w:val="Section5"/>
      </w:pPr>
      <w:r w:rsidRPr="005E1C78">
        <w:t xml:space="preserve">Criticality safety for waste operations should be </w:t>
      </w:r>
      <w:r w:rsidR="007512D8">
        <w:t xml:space="preserve">determined on the </w:t>
      </w:r>
      <w:r w:rsidRPr="005E1C78">
        <w:t>bas</w:t>
      </w:r>
      <w:r w:rsidR="007512D8">
        <w:t>is</w:t>
      </w:r>
      <w:r w:rsidRPr="005E1C78">
        <w:t xml:space="preserve"> o</w:t>
      </w:r>
      <w:r w:rsidR="007512D8">
        <w:t>f</w:t>
      </w:r>
      <w:r w:rsidRPr="005E1C78">
        <w:t xml:space="preserve"> the application of appropriate limits on the waste package contents. Criticality safety measures include the design of the packages </w:t>
      </w:r>
      <w:r w:rsidR="00EA5B22">
        <w:t xml:space="preserve">(see para. 9.85(c) of SSR-4 [2]) </w:t>
      </w:r>
      <w:r w:rsidRPr="005E1C78">
        <w:t xml:space="preserve">and the arrangements for handling, storage and disposal of packages within a facility. Where practicable, package limits should be applicable to all operations </w:t>
      </w:r>
      <w:r w:rsidR="00EA5B22">
        <w:t>within</w:t>
      </w:r>
      <w:r w:rsidR="00EA5B22" w:rsidRPr="005E1C78">
        <w:t xml:space="preserve"> </w:t>
      </w:r>
      <w:r w:rsidRPr="005E1C78">
        <w:t xml:space="preserve">the waste management </w:t>
      </w:r>
      <w:r w:rsidR="00EA5B22">
        <w:t>chain</w:t>
      </w:r>
      <w:r w:rsidRPr="005E1C78">
        <w:t xml:space="preserve">, including operations at </w:t>
      </w:r>
      <w:r w:rsidR="00EA5B22">
        <w:t>the</w:t>
      </w:r>
      <w:r w:rsidRPr="005E1C78">
        <w:t xml:space="preserve"> subsequent disposal facility, so that subsequent repacking, with its associated hazards, </w:t>
      </w:r>
      <w:r w:rsidR="00721D58">
        <w:t>is</w:t>
      </w:r>
      <w:r w:rsidRPr="005E1C78">
        <w:t xml:space="preserve"> avoided. The transport of waste packages </w:t>
      </w:r>
      <w:r w:rsidR="008343FD">
        <w:t xml:space="preserve">(se paras 5.81–5.88) </w:t>
      </w:r>
      <w:r w:rsidRPr="005E1C78">
        <w:t>should also be considered</w:t>
      </w:r>
      <w:r w:rsidRPr="00A86E79">
        <w:t>, so as</w:t>
      </w:r>
      <w:r w:rsidRPr="005E1C78">
        <w:t xml:space="preserve"> to avoid </w:t>
      </w:r>
      <w:r w:rsidRPr="00A86E79">
        <w:t>the need to repackage</w:t>
      </w:r>
      <w:r w:rsidRPr="005E1C78">
        <w:t xml:space="preserve"> the waste to </w:t>
      </w:r>
      <w:r w:rsidR="008343FD">
        <w:t xml:space="preserve">ensure compliance with the </w:t>
      </w:r>
      <w:r w:rsidRPr="005E1C78">
        <w:t xml:space="preserve">criticality safety requirements </w:t>
      </w:r>
      <w:r w:rsidRPr="00A86E79">
        <w:t>established in SSR</w:t>
      </w:r>
      <w:r>
        <w:t>-</w:t>
      </w:r>
      <w:r w:rsidRPr="005E1C78">
        <w:t>6</w:t>
      </w:r>
      <w:r w:rsidRPr="00A86E79">
        <w:t xml:space="preserve"> (Rev. 1) [</w:t>
      </w:r>
      <w:r w:rsidR="008343FD">
        <w:t>3</w:t>
      </w:r>
      <w:r w:rsidRPr="00A86E79">
        <w:t>].</w:t>
      </w:r>
    </w:p>
    <w:p w14:paraId="48671867" w14:textId="0B1AB827" w:rsidR="005E1C78" w:rsidRPr="005E1C78" w:rsidRDefault="005E1C78" w:rsidP="00141511">
      <w:pPr>
        <w:pStyle w:val="Section5"/>
      </w:pPr>
      <w:r w:rsidRPr="005E1C78">
        <w:t xml:space="preserve">For the storage of waste containing fissile nuclides, consideration should be given to </w:t>
      </w:r>
      <w:r w:rsidRPr="00A86E79">
        <w:t>potential changes</w:t>
      </w:r>
      <w:r w:rsidRPr="005E1C78">
        <w:t xml:space="preserve"> in the configuration of the waste, the introduction of a moderator or the removal of material (such as neutron absorbers) as a consequence of </w:t>
      </w:r>
      <w:r w:rsidRPr="008F0492">
        <w:t>a</w:t>
      </w:r>
      <w:r>
        <w:t xml:space="preserve"> credible</w:t>
      </w:r>
      <w:r w:rsidRPr="005E1C78">
        <w:t xml:space="preserve"> internal or external event (e.g. movement of the waste, precipitation of solid phases from liquid waste, loss of confinement of the waste, a seismic event</w:t>
      </w:r>
      <w:r w:rsidRPr="00A86E79">
        <w:t>)</w:t>
      </w:r>
      <w:r w:rsidR="00F447F5">
        <w:t>. Further recommendations are provided in</w:t>
      </w:r>
      <w:r w:rsidRPr="00A86E79">
        <w:t xml:space="preserve"> IAEA Safety Standards Series No. WS-G-6.1, Storage of Radioactive Waste [32].</w:t>
      </w:r>
      <w:r w:rsidRPr="00A86E79">
        <w:rPr>
          <w:color w:val="FF33CC"/>
          <w:szCs w:val="21"/>
        </w:rPr>
        <w:t xml:space="preserve"> </w:t>
      </w:r>
      <w:r w:rsidRPr="00A86E79">
        <w:rPr>
          <w:szCs w:val="21"/>
        </w:rPr>
        <w:t xml:space="preserve">When </w:t>
      </w:r>
      <w:r w:rsidR="004C065B">
        <w:rPr>
          <w:szCs w:val="21"/>
        </w:rPr>
        <w:t>it is necessary to</w:t>
      </w:r>
      <w:r w:rsidRPr="00A86E79">
        <w:rPr>
          <w:szCs w:val="21"/>
        </w:rPr>
        <w:t xml:space="preserve"> prevent </w:t>
      </w:r>
      <w:r w:rsidR="004C065B">
        <w:rPr>
          <w:szCs w:val="21"/>
        </w:rPr>
        <w:t>the</w:t>
      </w:r>
      <w:r w:rsidR="004C065B" w:rsidRPr="00A86E79">
        <w:rPr>
          <w:szCs w:val="21"/>
        </w:rPr>
        <w:t xml:space="preserve"> </w:t>
      </w:r>
      <w:r w:rsidRPr="00A86E79">
        <w:rPr>
          <w:szCs w:val="21"/>
        </w:rPr>
        <w:t xml:space="preserve">settling of </w:t>
      </w:r>
      <w:r w:rsidR="004C065B">
        <w:rPr>
          <w:szCs w:val="21"/>
        </w:rPr>
        <w:t xml:space="preserve">fissile </w:t>
      </w:r>
      <w:r w:rsidRPr="00A86E79">
        <w:rPr>
          <w:szCs w:val="21"/>
        </w:rPr>
        <w:t>material</w:t>
      </w:r>
      <w:r w:rsidR="004C065B">
        <w:rPr>
          <w:szCs w:val="21"/>
        </w:rPr>
        <w:t xml:space="preserve"> </w:t>
      </w:r>
      <w:r w:rsidRPr="00A86E79">
        <w:rPr>
          <w:szCs w:val="21"/>
        </w:rPr>
        <w:t xml:space="preserve">to maintain a subcritical configuration, the </w:t>
      </w:r>
      <w:r>
        <w:rPr>
          <w:szCs w:val="21"/>
        </w:rPr>
        <w:t>method</w:t>
      </w:r>
      <w:r w:rsidRPr="00A86E79">
        <w:rPr>
          <w:szCs w:val="21"/>
        </w:rPr>
        <w:t xml:space="preserve"> </w:t>
      </w:r>
      <w:r w:rsidR="004C065B">
        <w:rPr>
          <w:szCs w:val="21"/>
        </w:rPr>
        <w:t xml:space="preserve">used </w:t>
      </w:r>
      <w:r w:rsidRPr="00A86E79">
        <w:rPr>
          <w:szCs w:val="21"/>
        </w:rPr>
        <w:t xml:space="preserve">should be passive. Such situations can arise in long term storage </w:t>
      </w:r>
      <w:r w:rsidRPr="00A86E79">
        <w:rPr>
          <w:szCs w:val="21"/>
        </w:rPr>
        <w:lastRenderedPageBreak/>
        <w:t>(or e.g. during the separation of fissile solids from aqueous mixtures).</w:t>
      </w:r>
    </w:p>
    <w:p w14:paraId="3620109E" w14:textId="2170C90F" w:rsidR="005E1C78" w:rsidRPr="00A86E79" w:rsidRDefault="009F0C53" w:rsidP="00141511">
      <w:pPr>
        <w:pStyle w:val="Section5"/>
      </w:pPr>
      <w:r>
        <w:t>The a</w:t>
      </w:r>
      <w:r w:rsidR="005E1C78" w:rsidRPr="005E1C78">
        <w:t xml:space="preserve">ssessment of criticality safety for the period after </w:t>
      </w:r>
      <w:r w:rsidR="005E1C78" w:rsidRPr="00A86E79">
        <w:t xml:space="preserve">the </w:t>
      </w:r>
      <w:r w:rsidR="005E1C78" w:rsidRPr="005E1C78">
        <w:t xml:space="preserve">closure </w:t>
      </w:r>
      <w:r w:rsidR="005E1C78" w:rsidRPr="00A86E79">
        <w:t>of</w:t>
      </w:r>
      <w:r w:rsidR="005E1C78" w:rsidRPr="005E1C78">
        <w:t xml:space="preserve"> a disposal facility presents particular challenges. </w:t>
      </w:r>
      <w:r w:rsidR="005E1C78" w:rsidRPr="00A86E79">
        <w:t xml:space="preserve">These include the </w:t>
      </w:r>
      <w:r>
        <w:t xml:space="preserve">need to consider the </w:t>
      </w:r>
      <w:r w:rsidR="005E1C78" w:rsidRPr="00A86E79">
        <w:t>effect</w:t>
      </w:r>
      <w:r>
        <w:t>s</w:t>
      </w:r>
      <w:r w:rsidR="005E1C78" w:rsidRPr="00A86E79">
        <w:t xml:space="preserve"> of geochemical and geophysical processes on the disposal facility </w:t>
      </w:r>
      <w:r>
        <w:t>over</w:t>
      </w:r>
      <w:r w:rsidRPr="005E1C78">
        <w:t xml:space="preserve"> </w:t>
      </w:r>
      <w:r w:rsidR="005E1C78" w:rsidRPr="005E1C78">
        <w:t xml:space="preserve">very long timescales. Following </w:t>
      </w:r>
      <w:r>
        <w:t xml:space="preserve">the </w:t>
      </w:r>
      <w:r w:rsidR="005E1C78" w:rsidRPr="005E1C78">
        <w:t>closure of a disposal facility, engineered barriers provided by the package design and the form of the waste will tend to degrade, allowing the possibility of separation, relocation and accumulation of fissile nuclides</w:t>
      </w:r>
      <w:r>
        <w:t xml:space="preserve">, </w:t>
      </w:r>
      <w:r w:rsidR="005E1C78" w:rsidRPr="005E1C78">
        <w:t xml:space="preserve">as well as the possible removal of absorbers from fissile material. In addition, a previously dry environment </w:t>
      </w:r>
      <w:r w:rsidR="00437367">
        <w:t>might</w:t>
      </w:r>
      <w:r w:rsidR="00437367" w:rsidRPr="005E1C78">
        <w:t xml:space="preserve"> </w:t>
      </w:r>
      <w:r w:rsidR="005E1C78" w:rsidRPr="005E1C78">
        <w:t xml:space="preserve">be replaced by a water saturated environment. Consideration of the consequences of criticality after closure of a disposal facility will differ from that for, for example, fuel stores or reprocessing plants, where a criticality accident </w:t>
      </w:r>
      <w:r w:rsidR="001572E8">
        <w:t>might</w:t>
      </w:r>
      <w:r w:rsidR="001572E8" w:rsidRPr="005E1C78">
        <w:t xml:space="preserve"> </w:t>
      </w:r>
      <w:r w:rsidR="005E1C78" w:rsidRPr="005E1C78">
        <w:t xml:space="preserve">have immediate recognizable effects. In the case of a disposal facility, disruption of protective barriers and effects on transport mechanisms of radionuclides are likely to be more significant than the effects of direct radiation from a criticality event, </w:t>
      </w:r>
      <w:r w:rsidR="005E1C78" w:rsidRPr="00A86E79">
        <w:t xml:space="preserve">because the radiation </w:t>
      </w:r>
      <w:r>
        <w:t xml:space="preserve">produced by such an event </w:t>
      </w:r>
      <w:r w:rsidR="005E1C78" w:rsidRPr="00A86E79">
        <w:t>would be shielded by the surrounding host rock formation and/or backfill materials.</w:t>
      </w:r>
    </w:p>
    <w:p w14:paraId="072A5824" w14:textId="275E2920" w:rsidR="005E1C78" w:rsidRPr="00A86E79" w:rsidRDefault="005E1C78" w:rsidP="00141511">
      <w:pPr>
        <w:pStyle w:val="Section5"/>
      </w:pPr>
      <w:r w:rsidRPr="005E1C78">
        <w:t xml:space="preserve">In the criticality safety assessment of waste management operations, </w:t>
      </w:r>
      <w:r w:rsidR="009F0C53">
        <w:t>c</w:t>
      </w:r>
      <w:r w:rsidRPr="005E1C78">
        <w:t>onsideration should be given to the following:</w:t>
      </w:r>
    </w:p>
    <w:p w14:paraId="7E840F47" w14:textId="10058DC3" w:rsidR="005E1C78" w:rsidRPr="00A86E79" w:rsidRDefault="005E1C78" w:rsidP="005E1C78">
      <w:pPr>
        <w:pStyle w:val="ListParagraph"/>
        <w:numPr>
          <w:ilvl w:val="0"/>
          <w:numId w:val="57"/>
        </w:numPr>
        <w:ind w:left="567" w:hanging="567"/>
      </w:pPr>
      <w:r w:rsidRPr="00A86E79">
        <w:t>The nuclear, radiological, physical and chemical properties of the waste;</w:t>
      </w:r>
    </w:p>
    <w:p w14:paraId="2B4B0B75" w14:textId="401C3C78" w:rsidR="005E1C78" w:rsidRPr="00A86E79" w:rsidRDefault="005E1C78" w:rsidP="005E1C78">
      <w:pPr>
        <w:pStyle w:val="ListParagraph"/>
        <w:numPr>
          <w:ilvl w:val="0"/>
          <w:numId w:val="57"/>
        </w:numPr>
        <w:ind w:left="567" w:hanging="567"/>
      </w:pPr>
      <w:r w:rsidRPr="00A86E79">
        <w:t>Variation and uncertainty in the form and composition of the waste</w:t>
      </w:r>
      <w:r w:rsidR="009F0C53">
        <w:t xml:space="preserve"> (see para 5.76)</w:t>
      </w:r>
      <w:r w:rsidRPr="00A86E79">
        <w:t>;</w:t>
      </w:r>
    </w:p>
    <w:p w14:paraId="79035A4C" w14:textId="16489E24" w:rsidR="005E1C78" w:rsidRPr="00A86E79" w:rsidRDefault="005E1C78" w:rsidP="005E1C78">
      <w:pPr>
        <w:pStyle w:val="ListParagraph"/>
        <w:numPr>
          <w:ilvl w:val="0"/>
          <w:numId w:val="57"/>
        </w:numPr>
        <w:ind w:left="567" w:hanging="567"/>
      </w:pPr>
      <w:r w:rsidRPr="00A86E79">
        <w:t>The need to address the degradation of engineered barriers and the evolution of waste packages after emplacement over long timescales</w:t>
      </w:r>
      <w:r w:rsidR="009F0C53">
        <w:t xml:space="preserve"> (see para. 5.77)</w:t>
      </w:r>
      <w:r w:rsidRPr="00A86E79">
        <w:t>;</w:t>
      </w:r>
    </w:p>
    <w:p w14:paraId="10AC0ACD" w14:textId="1CC10CD7" w:rsidR="005E1C78" w:rsidRPr="00A86E79" w:rsidRDefault="005E1C78" w:rsidP="005E1C78">
      <w:pPr>
        <w:pStyle w:val="ListParagraph"/>
        <w:numPr>
          <w:ilvl w:val="0"/>
          <w:numId w:val="57"/>
        </w:numPr>
        <w:ind w:left="567" w:hanging="567"/>
      </w:pPr>
      <w:r w:rsidRPr="00A86E79">
        <w:t>Criticality safety requirements and other requirements to facilitate future transport of the waste</w:t>
      </w:r>
      <w:r w:rsidR="009F0C53">
        <w:t xml:space="preserve"> (see paras 5.81–5.88)</w:t>
      </w:r>
      <w:r w:rsidRPr="00A86E79">
        <w:t>.</w:t>
      </w:r>
    </w:p>
    <w:p w14:paraId="3327113F" w14:textId="351651EC" w:rsidR="005E1C78" w:rsidRPr="0051075A" w:rsidRDefault="005E1C78" w:rsidP="00141511">
      <w:pPr>
        <w:pStyle w:val="Heading3"/>
      </w:pPr>
      <w:r w:rsidRPr="0051075A">
        <w:t xml:space="preserve">Variation and uncertainty </w:t>
      </w:r>
      <w:r w:rsidRPr="005E1C78">
        <w:t>in</w:t>
      </w:r>
      <w:r w:rsidRPr="0051075A">
        <w:t xml:space="preserve"> waste forms</w:t>
      </w:r>
    </w:p>
    <w:p w14:paraId="7CCD6F41" w14:textId="2D54613C" w:rsidR="005E1C78" w:rsidRPr="00A86E79" w:rsidRDefault="005E1C78" w:rsidP="00141511">
      <w:pPr>
        <w:pStyle w:val="Section5"/>
      </w:pPr>
      <w:r w:rsidRPr="005E1C78">
        <w:t xml:space="preserve">Variation and uncertainty in waste forms is a particular challenge for some types of legacy waste for which the accuracy and completeness of historical records </w:t>
      </w:r>
      <w:r w:rsidR="001572E8">
        <w:t>might</w:t>
      </w:r>
      <w:r w:rsidR="001572E8" w:rsidRPr="005E1C78">
        <w:t xml:space="preserve"> </w:t>
      </w:r>
      <w:r w:rsidRPr="005E1C78">
        <w:t xml:space="preserve">be limited. Therefore, criticality safety assessments for legacy waste to be disposed of should be performed in a comprehensive and detailed manner. If conservative deterministic methods are applied, in which bounding values are applied to each material parameter, the resulting limits on packages </w:t>
      </w:r>
      <w:r w:rsidR="001572E8">
        <w:t>might</w:t>
      </w:r>
      <w:r w:rsidR="001572E8" w:rsidRPr="005E1C78">
        <w:t xml:space="preserve"> </w:t>
      </w:r>
      <w:r w:rsidRPr="005E1C78">
        <w:t>prove to be very restrictive. This might then lead to an increase in the number of packages produced, resulting in more handling</w:t>
      </w:r>
      <w:r>
        <w:t>,</w:t>
      </w:r>
      <w:r w:rsidRPr="008F0492">
        <w:t xml:space="preserve"> </w:t>
      </w:r>
      <w:r w:rsidR="003B0334">
        <w:t xml:space="preserve">more </w:t>
      </w:r>
      <w:r>
        <w:t>transport</w:t>
      </w:r>
      <w:r w:rsidR="003B0334">
        <w:t>s</w:t>
      </w:r>
      <w:r w:rsidR="009F0C53">
        <w:t xml:space="preserve"> </w:t>
      </w:r>
      <w:r w:rsidRPr="005E1C78">
        <w:t>and higher storage volumes, each of which is associated with a degree of risk (e.g.</w:t>
      </w:r>
      <w:r w:rsidR="009F0C53">
        <w:t xml:space="preserve"> due to occupational exposures</w:t>
      </w:r>
      <w:r w:rsidRPr="005E1C78">
        <w:t xml:space="preserve">, road or rail accidents, construction accidents). </w:t>
      </w:r>
      <w:r w:rsidR="009F0C53">
        <w:t>Consequently</w:t>
      </w:r>
      <w:r w:rsidRPr="00A86E79">
        <w:t>,</w:t>
      </w:r>
      <w:r w:rsidRPr="005E1C78">
        <w:t xml:space="preserve"> particular consideration should be given to optimization of the margins to be used in the criticality safety assessment. If an integrated risk approach is used, consideration should be given to the balance of risk between the criticality hazard and other hazards.</w:t>
      </w:r>
    </w:p>
    <w:p w14:paraId="70321ADA" w14:textId="77777777" w:rsidR="005E1C78" w:rsidRPr="0051075A" w:rsidRDefault="005E1C78" w:rsidP="00141511">
      <w:pPr>
        <w:pStyle w:val="Heading3"/>
      </w:pPr>
      <w:r w:rsidRPr="0051075A">
        <w:lastRenderedPageBreak/>
        <w:t>Degradation of engineered barriers over long timescales</w:t>
      </w:r>
    </w:p>
    <w:p w14:paraId="4D3D2258" w14:textId="4F81C2F3" w:rsidR="005E1C78" w:rsidRPr="005E1C78" w:rsidRDefault="00041035" w:rsidP="00141511">
      <w:pPr>
        <w:pStyle w:val="Section5"/>
      </w:pPr>
      <w:r>
        <w:t>With regard to the disposal of spent fuel, t</w:t>
      </w:r>
      <w:r w:rsidR="005E1C78" w:rsidRPr="005E1C78">
        <w:t xml:space="preserve">he fissile inventory mainly consists of </w:t>
      </w:r>
      <w:r w:rsidR="005E1C78" w:rsidRPr="00A86E79">
        <w:t>any</w:t>
      </w:r>
      <w:r w:rsidR="005E1C78" w:rsidRPr="005E1C78">
        <w:t xml:space="preserve"> remaining</w:t>
      </w:r>
      <w:r w:rsidR="005E1C78" w:rsidRPr="00A86E79">
        <w:t xml:space="preserve"> </w:t>
      </w:r>
      <w:r w:rsidR="005E1C78" w:rsidRPr="00A86E79">
        <w:rPr>
          <w:position w:val="8"/>
          <w:sz w:val="12"/>
        </w:rPr>
        <w:t>233</w:t>
      </w:r>
      <w:r w:rsidR="005E1C78" w:rsidRPr="00A86E79">
        <w:t xml:space="preserve">U </w:t>
      </w:r>
      <w:r w:rsidR="005E1C78">
        <w:t>and/or</w:t>
      </w:r>
      <w:r w:rsidR="005E1C78" w:rsidRPr="005E1C78">
        <w:t xml:space="preserve"> </w:t>
      </w:r>
      <w:r w:rsidR="005E1C78" w:rsidRPr="005E1C78">
        <w:rPr>
          <w:position w:val="8"/>
          <w:sz w:val="12"/>
        </w:rPr>
        <w:t>235</w:t>
      </w:r>
      <w:r w:rsidR="005E1C78" w:rsidRPr="005E1C78">
        <w:t xml:space="preserve">U and the plutonium isotopes </w:t>
      </w:r>
      <w:r w:rsidR="005E1C78" w:rsidRPr="005E1C78">
        <w:rPr>
          <w:position w:val="8"/>
          <w:sz w:val="12"/>
        </w:rPr>
        <w:t>239</w:t>
      </w:r>
      <w:r w:rsidR="005E1C78" w:rsidRPr="005E1C78">
        <w:t xml:space="preserve">Pu and </w:t>
      </w:r>
      <w:r w:rsidR="005E1C78" w:rsidRPr="005E1C78">
        <w:rPr>
          <w:position w:val="8"/>
          <w:sz w:val="12"/>
        </w:rPr>
        <w:t>241</w:t>
      </w:r>
      <w:r w:rsidR="005E1C78" w:rsidRPr="005E1C78">
        <w:t>Pu. Over the very long timescales considered in post-closure criticality safety assessments, some reduction and change in the fissile inventory of the nuclear waste will occur owing to radioactive decay.</w:t>
      </w:r>
      <w:r>
        <w:t xml:space="preserve"> </w:t>
      </w:r>
      <w:r w:rsidR="00F447F5">
        <w:t>The criticality safety</w:t>
      </w:r>
      <w:r w:rsidR="005E1C78" w:rsidRPr="005E1C78">
        <w:t xml:space="preserve"> assessments should also take </w:t>
      </w:r>
      <w:r>
        <w:t xml:space="preserve">into </w:t>
      </w:r>
      <w:r w:rsidR="005E1C78" w:rsidRPr="005E1C78">
        <w:t>account credible degradation of the engineered barriers of waste packages, with consequential relocation and accumulation of fissile and non-fissile components.</w:t>
      </w:r>
    </w:p>
    <w:p w14:paraId="3D5B5B44" w14:textId="1685A5BD" w:rsidR="005E1C78" w:rsidRPr="005E1C78" w:rsidRDefault="00041035" w:rsidP="00041035">
      <w:pPr>
        <w:pStyle w:val="Heading2"/>
      </w:pPr>
      <w:bookmarkStart w:id="140" w:name="_Toc49504025"/>
      <w:r>
        <w:t>Criticality safety in d</w:t>
      </w:r>
      <w:r w:rsidR="005E1C78" w:rsidRPr="005E1C78">
        <w:t>ecommissioning</w:t>
      </w:r>
      <w:bookmarkEnd w:id="140"/>
    </w:p>
    <w:p w14:paraId="74C91C9C" w14:textId="5C0F14F2" w:rsidR="005E1C78" w:rsidRPr="00A86E79" w:rsidRDefault="00041035" w:rsidP="00141511">
      <w:pPr>
        <w:pStyle w:val="Section5"/>
      </w:pPr>
      <w:r>
        <w:t>In the assessment of</w:t>
      </w:r>
      <w:r w:rsidR="005E1C78" w:rsidRPr="00A86E79">
        <w:t xml:space="preserve"> criticality safety </w:t>
      </w:r>
      <w:r>
        <w:t>for</w:t>
      </w:r>
      <w:r w:rsidRPr="00A86E79">
        <w:t xml:space="preserve"> </w:t>
      </w:r>
      <w:r w:rsidR="005E1C78" w:rsidRPr="00A86E79">
        <w:t xml:space="preserve">decommissioning, a graded approach should be applied </w:t>
      </w:r>
      <w:r>
        <w:t>that takes into account</w:t>
      </w:r>
      <w:r w:rsidRPr="00A86E79">
        <w:t xml:space="preserve"> </w:t>
      </w:r>
      <w:r w:rsidR="005E1C78" w:rsidRPr="00A86E79">
        <w:t xml:space="preserve">the type of facility and the fissile inventory present. </w:t>
      </w:r>
      <w:r>
        <w:t>R</w:t>
      </w:r>
      <w:r w:rsidR="005E1C78" w:rsidRPr="00A86E79">
        <w:t>ecommendations on the decommissioning of nuclear fuel cycle facilities are provided in IAEA Safety Standards Series No. SSG-47, Decommissioning of Nuclear Power Plants, Research Reactors and Other Nuclear Fuel Cycle Facilities [33].</w:t>
      </w:r>
    </w:p>
    <w:p w14:paraId="625B95DD" w14:textId="5D9F00A1" w:rsidR="005E1C78" w:rsidRPr="005E1C78" w:rsidRDefault="005E1C78" w:rsidP="00141511">
      <w:pPr>
        <w:pStyle w:val="Section5"/>
      </w:pPr>
      <w:r w:rsidRPr="005E1C78">
        <w:t xml:space="preserve">Before beginning decommissioning, </w:t>
      </w:r>
      <w:r w:rsidR="00281C97">
        <w:t xml:space="preserve">any </w:t>
      </w:r>
      <w:r w:rsidRPr="005E1C78">
        <w:t xml:space="preserve">accumulations of fissile </w:t>
      </w:r>
      <w:r w:rsidRPr="00A86E79">
        <w:t>material</w:t>
      </w:r>
      <w:r w:rsidRPr="005E1C78">
        <w:t xml:space="preserve"> should be identified in order to assess the possibilities for recovery of th</w:t>
      </w:r>
      <w:r w:rsidR="00281C97">
        <w:t>is</w:t>
      </w:r>
      <w:r w:rsidRPr="005E1C78">
        <w:t xml:space="preserve"> material. Consideration should be given to the potential for unaccounted accumulations of fissile material (e.g. active lathe sumps). A method for estimating and tracking accumulations of fissile material that are not readily visible should be developed</w:t>
      </w:r>
      <w:r w:rsidR="00281C97">
        <w:t>,</w:t>
      </w:r>
      <w:r w:rsidRPr="005E1C78">
        <w:t xml:space="preserve"> to ensure that workstations remain subcritical during decommissioning operations</w:t>
      </w:r>
      <w:r w:rsidR="00281C97">
        <w:t xml:space="preserve"> (se</w:t>
      </w:r>
      <w:r w:rsidR="00CF03A5">
        <w:t>e</w:t>
      </w:r>
      <w:r w:rsidR="00281C97">
        <w:t xml:space="preserve"> also para. 9.84 of SSR-4 [2])</w:t>
      </w:r>
      <w:r w:rsidRPr="005E1C78">
        <w:t xml:space="preserve">. This </w:t>
      </w:r>
      <w:r w:rsidR="00281C97">
        <w:t xml:space="preserve">method </w:t>
      </w:r>
      <w:r w:rsidRPr="005E1C78">
        <w:t xml:space="preserve">should take into account operating experience, any earlier interventions to remove fissile material, </w:t>
      </w:r>
      <w:r w:rsidR="00281C97">
        <w:t xml:space="preserve">and any </w:t>
      </w:r>
      <w:r w:rsidRPr="005E1C78">
        <w:t>record</w:t>
      </w:r>
      <w:r w:rsidR="00281C97">
        <w:t>s</w:t>
      </w:r>
      <w:r w:rsidRPr="005E1C78">
        <w:t xml:space="preserve"> of physical inventory differences, process losses and</w:t>
      </w:r>
      <w:r w:rsidR="00281C97">
        <w:t>/or</w:t>
      </w:r>
      <w:r w:rsidRPr="005E1C78">
        <w:t xml:space="preserve"> measured </w:t>
      </w:r>
      <w:r w:rsidRPr="00A86E79">
        <w:t>holdup</w:t>
      </w:r>
      <w:r w:rsidRPr="005E1C78">
        <w:t>. The estimation of such accumulations of fissile material could be</w:t>
      </w:r>
      <w:r w:rsidR="007512D8">
        <w:t xml:space="preserve"> made on the</w:t>
      </w:r>
      <w:r w:rsidRPr="005E1C78">
        <w:t xml:space="preserve"> bas</w:t>
      </w:r>
      <w:r w:rsidR="007512D8">
        <w:t xml:space="preserve">is </w:t>
      </w:r>
      <w:r w:rsidRPr="005E1C78">
        <w:t>o</w:t>
      </w:r>
      <w:r w:rsidR="007512D8">
        <w:t>f</w:t>
      </w:r>
      <w:r w:rsidRPr="005E1C78">
        <w:t xml:space="preserve"> measurements (e.g. gamma spectrometry) or by a structured evaluation of the volume of material, with account taken of the contents and densities of the material.</w:t>
      </w:r>
    </w:p>
    <w:p w14:paraId="6E912F9A" w14:textId="7D9EA40B" w:rsidR="005E1C78" w:rsidRPr="00A86E79" w:rsidRDefault="005E1C78" w:rsidP="00141511">
      <w:pPr>
        <w:pStyle w:val="Section5"/>
      </w:pPr>
      <w:r w:rsidRPr="005E1C78">
        <w:t>The approach used to ensure subcriticality in decommissioning may be similar to that used for research laboratory facilities (see paras. 5.</w:t>
      </w:r>
      <w:r w:rsidR="00281C97">
        <w:rPr>
          <w:spacing w:val="-2"/>
        </w:rPr>
        <w:t>89</w:t>
      </w:r>
      <w:r w:rsidRPr="005E1C78">
        <w:t>–5.</w:t>
      </w:r>
      <w:r>
        <w:t>9</w:t>
      </w:r>
      <w:r w:rsidR="004A28DF">
        <w:t>6</w:t>
      </w:r>
      <w:r w:rsidRPr="005E1C78">
        <w:t xml:space="preserve">), where setting a low limit on allowable masses of fissile material provides the basis for allowing other parameters (e.g. geometry, concentration, moderation, absorbers) to take any value. In accordance with </w:t>
      </w:r>
      <w:r w:rsidR="00281C97">
        <w:t>para. 7.4</w:t>
      </w:r>
      <w:r w:rsidRPr="005E1C78">
        <w:t xml:space="preserve"> of </w:t>
      </w:r>
      <w:r w:rsidRPr="00A86E79">
        <w:t>GSR Part 6</w:t>
      </w:r>
      <w:r w:rsidRPr="008F0492">
        <w:t xml:space="preserve"> [</w:t>
      </w:r>
      <w:r w:rsidR="00281C97">
        <w:t>7</w:t>
      </w:r>
      <w:r w:rsidRPr="005E1C78">
        <w:t xml:space="preserve">], an initial decommissioning plan for a facility is required to be developed </w:t>
      </w:r>
      <w:r w:rsidRPr="00A86E79">
        <w:t>and submitted to the regulatory body together with the application for authorization to operate the</w:t>
      </w:r>
      <w:r w:rsidRPr="005E1C78">
        <w:t xml:space="preserve"> facility</w:t>
      </w:r>
      <w:r w:rsidR="00281C97">
        <w:t>. This initial decommissioning plan</w:t>
      </w:r>
      <w:r w:rsidRPr="005E1C78">
        <w:t xml:space="preserve"> </w:t>
      </w:r>
      <w:r w:rsidRPr="00A86E79">
        <w:t>is required to</w:t>
      </w:r>
      <w:r w:rsidRPr="005E1C78">
        <w:t xml:space="preserve"> be maintained during facility operation</w:t>
      </w:r>
      <w:r w:rsidRPr="00A86E79">
        <w:t xml:space="preserve"> and updated</w:t>
      </w:r>
      <w:r w:rsidR="00281C97">
        <w:t>, in accordance with Requirement 10 of GSR Part 6 [7]</w:t>
      </w:r>
      <w:r w:rsidRPr="00A86E79">
        <w:t>.</w:t>
      </w:r>
      <w:r w:rsidRPr="005E1C78">
        <w:t xml:space="preserve"> When a facility approaches</w:t>
      </w:r>
      <w:r w:rsidRPr="00A86E79">
        <w:t xml:space="preserve"> its permanent</w:t>
      </w:r>
      <w:r w:rsidRPr="005E1C78">
        <w:t xml:space="preserve"> shutdown, a final decommissioning plan is required to be prepared</w:t>
      </w:r>
      <w:r w:rsidR="00281C97">
        <w:t>: see Requirement 11 of GSR Part 6 [7]</w:t>
      </w:r>
      <w:r w:rsidRPr="005E1C78">
        <w:t xml:space="preserve">. In facilities handling significant amounts of fissile material, all decommissioning plans should be supported by criticality safety assessments, in order to ensure that </w:t>
      </w:r>
      <w:r w:rsidR="003744EB">
        <w:t>activities</w:t>
      </w:r>
      <w:r w:rsidR="003744EB" w:rsidRPr="005E1C78">
        <w:t xml:space="preserve"> </w:t>
      </w:r>
      <w:r w:rsidR="009773C6">
        <w:t>performed</w:t>
      </w:r>
      <w:r w:rsidR="009773C6" w:rsidRPr="00A86E79">
        <w:t xml:space="preserve"> </w:t>
      </w:r>
      <w:r w:rsidR="003744EB">
        <w:t>during</w:t>
      </w:r>
      <w:r w:rsidR="003744EB" w:rsidRPr="005E1C78">
        <w:t xml:space="preserve"> </w:t>
      </w:r>
      <w:r w:rsidRPr="005E1C78">
        <w:t>the operati</w:t>
      </w:r>
      <w:r w:rsidR="003744EB">
        <w:t>on</w:t>
      </w:r>
      <w:r w:rsidRPr="005E1C78">
        <w:t xml:space="preserve"> of the facility do not create avoidable </w:t>
      </w:r>
      <w:r w:rsidRPr="005E1C78">
        <w:lastRenderedPageBreak/>
        <w:t>problems later in decommissioning.</w:t>
      </w:r>
    </w:p>
    <w:p w14:paraId="52DC0B80" w14:textId="4A08437D" w:rsidR="005E1C78" w:rsidRPr="00A86E79" w:rsidRDefault="004C065B" w:rsidP="00141511">
      <w:pPr>
        <w:pStyle w:val="Heading2"/>
      </w:pPr>
      <w:bookmarkStart w:id="141" w:name="_Toc338139144"/>
      <w:bookmarkStart w:id="142" w:name="_Toc49504026"/>
      <w:r>
        <w:t>Criticality safety in the t</w:t>
      </w:r>
      <w:r w:rsidR="005E1C78" w:rsidRPr="00A86E79">
        <w:t>ransport</w:t>
      </w:r>
      <w:bookmarkEnd w:id="141"/>
      <w:r w:rsidR="005E1C78" w:rsidRPr="00A86E79">
        <w:t xml:space="preserve"> of fissile material</w:t>
      </w:r>
      <w:r w:rsidR="001E1711">
        <w:t xml:space="preserve"> and during the on-site movement of fissile material</w:t>
      </w:r>
      <w:bookmarkEnd w:id="142"/>
    </w:p>
    <w:p w14:paraId="5EB1FE59" w14:textId="7C91B924" w:rsidR="005E1C78" w:rsidRPr="00A86E79" w:rsidRDefault="005E1C78" w:rsidP="00141511">
      <w:pPr>
        <w:pStyle w:val="Section5"/>
      </w:pPr>
      <w:r w:rsidRPr="005E1C78">
        <w:t xml:space="preserve">Requirements </w:t>
      </w:r>
      <w:r w:rsidR="003744EB">
        <w:t>for</w:t>
      </w:r>
      <w:r w:rsidR="003744EB" w:rsidRPr="005E1C78">
        <w:t xml:space="preserve"> </w:t>
      </w:r>
      <w:r w:rsidRPr="005E1C78">
        <w:t xml:space="preserve">the safe transport of radioactive material, including consideration of the criticality hazard, are established in </w:t>
      </w:r>
      <w:r w:rsidRPr="00A86E79">
        <w:t>SSR-</w:t>
      </w:r>
      <w:r w:rsidRPr="005E1C78">
        <w:t>6</w:t>
      </w:r>
      <w:r w:rsidRPr="00A86E79">
        <w:t xml:space="preserve"> (Rev. 1) [</w:t>
      </w:r>
      <w:r w:rsidR="003744EB">
        <w:t>3</w:t>
      </w:r>
      <w:r w:rsidRPr="00A86E79">
        <w:t xml:space="preserve">]. </w:t>
      </w:r>
      <w:r w:rsidR="003744EB">
        <w:t>R</w:t>
      </w:r>
      <w:r w:rsidRPr="005E1C78">
        <w:t xml:space="preserve">ecommendations </w:t>
      </w:r>
      <w:r w:rsidR="003744EB">
        <w:t xml:space="preserve">to support these requirements </w:t>
      </w:r>
      <w:r w:rsidRPr="005E1C78">
        <w:t xml:space="preserve">are provided in </w:t>
      </w:r>
      <w:r w:rsidRPr="00A86E79">
        <w:t>SSG-26</w:t>
      </w:r>
      <w:r w:rsidRPr="005E1C78">
        <w:t xml:space="preserve"> [10</w:t>
      </w:r>
      <w:r w:rsidRPr="00A86E79">
        <w:t>], TS-G-1.4 [</w:t>
      </w:r>
      <w:r>
        <w:t>21</w:t>
      </w:r>
      <w:r w:rsidRPr="00A86E79">
        <w:t>] and</w:t>
      </w:r>
      <w:r w:rsidRPr="00A86E79">
        <w:rPr>
          <w:lang w:val="en-US"/>
        </w:rPr>
        <w:t xml:space="preserve"> IAEA Safety Standards Series No. </w:t>
      </w:r>
      <w:r w:rsidRPr="00A86E79">
        <w:t xml:space="preserve">TS-G-1.5, </w:t>
      </w:r>
      <w:r w:rsidRPr="00A86E79">
        <w:rPr>
          <w:lang w:val="en-US"/>
        </w:rPr>
        <w:t>Compliance Assurance for the Safe Transport of Radioactive Material</w:t>
      </w:r>
      <w:r w:rsidRPr="00A86E79" w:rsidDel="004A4439">
        <w:t xml:space="preserve"> </w:t>
      </w:r>
      <w:r w:rsidRPr="00A86E79">
        <w:t>[34</w:t>
      </w:r>
      <w:r w:rsidRPr="005E1C78">
        <w:t>].</w:t>
      </w:r>
    </w:p>
    <w:p w14:paraId="339E3951" w14:textId="1CEFF8FE" w:rsidR="005E1C78" w:rsidRPr="00A86E79" w:rsidRDefault="003744EB" w:rsidP="00141511">
      <w:pPr>
        <w:pStyle w:val="Section5"/>
      </w:pPr>
      <w:r>
        <w:t>T</w:t>
      </w:r>
      <w:r w:rsidR="005E1C78" w:rsidRPr="00A86E79">
        <w:t>he requirements established in SSR-6 (Rev. 1) [</w:t>
      </w:r>
      <w:r w:rsidR="00121914">
        <w:t>3</w:t>
      </w:r>
      <w:r w:rsidR="005E1C78" w:rsidRPr="00A86E79">
        <w:t>] provide a prescriptive system for package subcriticality design assessment</w:t>
      </w:r>
      <w:r>
        <w:t xml:space="preserve">; however, </w:t>
      </w:r>
      <w:r w:rsidR="005E1C78" w:rsidRPr="00A86E79">
        <w:t>engineering judgement</w:t>
      </w:r>
      <w:r>
        <w:t xml:space="preserve"> is still </w:t>
      </w:r>
      <w:r w:rsidR="005D4E3F">
        <w:t xml:space="preserve">needed, </w:t>
      </w:r>
      <w:r w:rsidR="005E1C78" w:rsidRPr="00A86E79">
        <w:t>especially for estimating the potential behaviour of a package under accident conditions</w:t>
      </w:r>
      <w:r w:rsidR="0042126B">
        <w:t xml:space="preserve"> of transport</w:t>
      </w:r>
      <w:r w:rsidR="005E1C78" w:rsidRPr="00A86E79">
        <w:t xml:space="preserve">, </w:t>
      </w:r>
      <w:r w:rsidR="005D4E3F">
        <w:t xml:space="preserve">for which </w:t>
      </w:r>
      <w:r w:rsidR="005E1C78" w:rsidRPr="00A86E79">
        <w:t xml:space="preserve">considerable engineering expertise is </w:t>
      </w:r>
      <w:r w:rsidR="005D4E3F">
        <w:t>necessary</w:t>
      </w:r>
      <w:r w:rsidR="005E1C78" w:rsidRPr="00A86E79">
        <w:t>.</w:t>
      </w:r>
      <w:r w:rsidR="005E1C78" w:rsidRPr="00C61922">
        <w:t xml:space="preserve"> </w:t>
      </w:r>
      <w:r w:rsidR="005D4E3F">
        <w:t>Consequently, this assessment</w:t>
      </w:r>
      <w:r w:rsidR="005E1C78" w:rsidRPr="00C61922">
        <w:t xml:space="preserve"> should </w:t>
      </w:r>
      <w:r w:rsidR="005D4E3F" w:rsidRPr="00C61922">
        <w:t xml:space="preserve">only </w:t>
      </w:r>
      <w:r w:rsidR="005E1C78" w:rsidRPr="00C61922">
        <w:t xml:space="preserve">be </w:t>
      </w:r>
      <w:r w:rsidR="009773C6">
        <w:t>performed</w:t>
      </w:r>
      <w:r w:rsidR="009773C6" w:rsidRPr="00A86E79">
        <w:t xml:space="preserve"> </w:t>
      </w:r>
      <w:r w:rsidR="005E1C78" w:rsidRPr="00C61922">
        <w:t>by persons with suitable knowledge and experience</w:t>
      </w:r>
      <w:r w:rsidR="005D4E3F">
        <w:t>.</w:t>
      </w:r>
    </w:p>
    <w:p w14:paraId="5809B1AA" w14:textId="31B857A6" w:rsidR="005E1C78" w:rsidRPr="00A86E79" w:rsidRDefault="005E1C78" w:rsidP="00141511">
      <w:pPr>
        <w:pStyle w:val="Section5"/>
      </w:pPr>
      <w:r w:rsidRPr="00A86E79">
        <w:t>The assessment of subcriticality referred to in para 5.8</w:t>
      </w:r>
      <w:r w:rsidR="005D4E3F">
        <w:t>2</w:t>
      </w:r>
      <w:r w:rsidRPr="00A86E79">
        <w:t xml:space="preserve"> provides a basis for the package design</w:t>
      </w:r>
      <w:r w:rsidR="005D4E3F">
        <w:t xml:space="preserve">. </w:t>
      </w:r>
      <w:r w:rsidR="006C2754">
        <w:t>A</w:t>
      </w:r>
      <w:r w:rsidRPr="00A86E79">
        <w:t xml:space="preserve"> criticality </w:t>
      </w:r>
      <w:r>
        <w:t xml:space="preserve">safety </w:t>
      </w:r>
      <w:r w:rsidRPr="00A86E79">
        <w:t xml:space="preserve">assessment for the transport </w:t>
      </w:r>
      <w:r w:rsidR="00121914">
        <w:t xml:space="preserve">of such packages </w:t>
      </w:r>
      <w:r w:rsidRPr="00A86E79">
        <w:t>is required</w:t>
      </w:r>
      <w:r w:rsidR="00121914">
        <w:t xml:space="preserve"> in accordance with</w:t>
      </w:r>
      <w:r w:rsidR="005D4E3F">
        <w:t xml:space="preserve"> </w:t>
      </w:r>
      <w:r>
        <w:t>p</w:t>
      </w:r>
      <w:r w:rsidRPr="00A86E79">
        <w:t>ara</w:t>
      </w:r>
      <w:r>
        <w:t>.</w:t>
      </w:r>
      <w:r w:rsidRPr="00A86E79">
        <w:t xml:space="preserve"> 673 of SSR-6 (Rev. 1) [</w:t>
      </w:r>
      <w:r w:rsidR="00121914">
        <w:t>3</w:t>
      </w:r>
      <w:r w:rsidRPr="00A86E79">
        <w:t>], which states:</w:t>
      </w:r>
    </w:p>
    <w:p w14:paraId="06F1AD6A" w14:textId="77777777" w:rsidR="005E1C78" w:rsidRPr="00A86E79" w:rsidRDefault="005E1C78" w:rsidP="005E1C78">
      <w:pPr>
        <w:ind w:left="720"/>
      </w:pPr>
      <w:r w:rsidRPr="00A86E79">
        <w:t>“</w:t>
      </w:r>
      <w:r w:rsidRPr="00A86E79">
        <w:rPr>
          <w:i/>
        </w:rPr>
        <w:t xml:space="preserve">Fissile material </w:t>
      </w:r>
      <w:r w:rsidRPr="00A86E79">
        <w:t>shall be transported so as to:</w:t>
      </w:r>
    </w:p>
    <w:p w14:paraId="00966925" w14:textId="64BF4BB8" w:rsidR="005E1C78" w:rsidRPr="00A86E79" w:rsidRDefault="005E1C78" w:rsidP="005E1C78">
      <w:pPr>
        <w:pStyle w:val="ListParagraph"/>
        <w:numPr>
          <w:ilvl w:val="0"/>
          <w:numId w:val="4"/>
        </w:numPr>
      </w:pPr>
      <w:r w:rsidRPr="00A86E79">
        <w:t>Maintain subcriticality during routine, normal and accident conditions of transport; in particular, the following contingencies shall be considered:</w:t>
      </w:r>
    </w:p>
    <w:p w14:paraId="254C554F" w14:textId="19C8B700" w:rsidR="005E1C78" w:rsidRPr="00A86E79" w:rsidRDefault="005E1C78" w:rsidP="00141511">
      <w:pPr>
        <w:pStyle w:val="ListParagraph"/>
        <w:numPr>
          <w:ilvl w:val="1"/>
          <w:numId w:val="4"/>
        </w:numPr>
        <w:ind w:left="1843" w:hanging="489"/>
        <w:jc w:val="both"/>
      </w:pPr>
      <w:r w:rsidRPr="00A86E79">
        <w:t xml:space="preserve">Leakage of water into or out of </w:t>
      </w:r>
      <w:r w:rsidRPr="00A86E79">
        <w:rPr>
          <w:i/>
        </w:rPr>
        <w:t>packages</w:t>
      </w:r>
      <w:r w:rsidRPr="00A86E79">
        <w:t>;</w:t>
      </w:r>
    </w:p>
    <w:p w14:paraId="7C717942" w14:textId="442136B8" w:rsidR="005E1C78" w:rsidRPr="00A86E79" w:rsidRDefault="005E1C78" w:rsidP="00141511">
      <w:pPr>
        <w:pStyle w:val="ListParagraph"/>
        <w:numPr>
          <w:ilvl w:val="1"/>
          <w:numId w:val="4"/>
        </w:numPr>
        <w:ind w:left="1843" w:hanging="489"/>
        <w:jc w:val="both"/>
      </w:pPr>
      <w:r w:rsidRPr="00A86E79">
        <w:t>Loss of efficiency of built-in neutron absorbers or moderators;</w:t>
      </w:r>
    </w:p>
    <w:p w14:paraId="2845E236" w14:textId="493D01C4" w:rsidR="005E1C78" w:rsidRPr="00A86E79" w:rsidRDefault="005E1C78" w:rsidP="00141511">
      <w:pPr>
        <w:pStyle w:val="ListParagraph"/>
        <w:numPr>
          <w:ilvl w:val="1"/>
          <w:numId w:val="4"/>
        </w:numPr>
        <w:ind w:left="1843" w:hanging="489"/>
        <w:jc w:val="both"/>
      </w:pPr>
      <w:r w:rsidRPr="00A86E79">
        <w:t xml:space="preserve">Rearrangement of the contents either within the </w:t>
      </w:r>
      <w:r w:rsidRPr="00A86E79">
        <w:rPr>
          <w:i/>
        </w:rPr>
        <w:t>package</w:t>
      </w:r>
      <w:r w:rsidRPr="005E1C78">
        <w:rPr>
          <w:i/>
        </w:rPr>
        <w:t xml:space="preserve"> </w:t>
      </w:r>
      <w:r w:rsidRPr="00A86E79">
        <w:t xml:space="preserve">or as a result of loss from the </w:t>
      </w:r>
      <w:r w:rsidRPr="00A86E79">
        <w:rPr>
          <w:i/>
        </w:rPr>
        <w:t>package</w:t>
      </w:r>
      <w:r w:rsidRPr="00A86E79">
        <w:t>;</w:t>
      </w:r>
    </w:p>
    <w:p w14:paraId="1C03EBD7" w14:textId="44799CA3" w:rsidR="005E1C78" w:rsidRPr="00A86E79" w:rsidRDefault="005E1C78" w:rsidP="00141511">
      <w:pPr>
        <w:pStyle w:val="ListParagraph"/>
        <w:numPr>
          <w:ilvl w:val="1"/>
          <w:numId w:val="4"/>
        </w:numPr>
        <w:ind w:left="1843" w:hanging="489"/>
        <w:jc w:val="both"/>
      </w:pPr>
      <w:r w:rsidRPr="00A86E79">
        <w:t xml:space="preserve">Reduction of spaces within or between </w:t>
      </w:r>
      <w:r w:rsidRPr="00A86E79">
        <w:rPr>
          <w:i/>
        </w:rPr>
        <w:t>packages</w:t>
      </w:r>
      <w:r w:rsidRPr="00A86E79">
        <w:t>;</w:t>
      </w:r>
    </w:p>
    <w:p w14:paraId="5D7B4FC0" w14:textId="08074650" w:rsidR="005E1C78" w:rsidRPr="00A86E79" w:rsidRDefault="005E1C78" w:rsidP="00141511">
      <w:pPr>
        <w:pStyle w:val="ListParagraph"/>
        <w:numPr>
          <w:ilvl w:val="1"/>
          <w:numId w:val="4"/>
        </w:numPr>
        <w:ind w:left="1843" w:hanging="489"/>
        <w:jc w:val="both"/>
      </w:pPr>
      <w:r w:rsidRPr="00A86E79">
        <w:rPr>
          <w:i/>
        </w:rPr>
        <w:t>Packages</w:t>
      </w:r>
      <w:r w:rsidRPr="005E1C78">
        <w:rPr>
          <w:i/>
        </w:rPr>
        <w:t xml:space="preserve"> </w:t>
      </w:r>
      <w:r w:rsidRPr="00A86E79">
        <w:t>becoming immersed in water or buried in snow;</w:t>
      </w:r>
    </w:p>
    <w:p w14:paraId="5EAF5EE0" w14:textId="0297D194" w:rsidR="005E1C78" w:rsidRPr="005E1C78" w:rsidRDefault="005E1C78" w:rsidP="00141511">
      <w:pPr>
        <w:pStyle w:val="ListParagraph"/>
        <w:numPr>
          <w:ilvl w:val="1"/>
          <w:numId w:val="4"/>
        </w:numPr>
        <w:ind w:left="1843" w:hanging="489"/>
        <w:jc w:val="both"/>
        <w:rPr>
          <w:sz w:val="12"/>
        </w:rPr>
      </w:pPr>
      <w:r w:rsidRPr="00A86E79">
        <w:t>Temperature changes.</w:t>
      </w:r>
      <w:r w:rsidR="00121914">
        <w:rPr>
          <w:vertAlign w:val="superscript"/>
        </w:rPr>
        <w:t>[</w:t>
      </w:r>
      <w:r w:rsidRPr="005E1C78">
        <w:rPr>
          <w:rStyle w:val="FootnoteReference"/>
          <w:color w:val="231F20"/>
        </w:rPr>
        <w:footnoteReference w:id="13"/>
      </w:r>
      <w:r w:rsidR="00121914">
        <w:rPr>
          <w:vertAlign w:val="superscript"/>
        </w:rPr>
        <w:t>]</w:t>
      </w:r>
      <w:r w:rsidR="00121914">
        <w:t>”</w:t>
      </w:r>
    </w:p>
    <w:p w14:paraId="1E5C952D" w14:textId="304C21D9" w:rsidR="003744EB" w:rsidRDefault="003744EB" w:rsidP="003744EB">
      <w:pPr>
        <w:pStyle w:val="Section5"/>
      </w:pPr>
      <w:r w:rsidRPr="00A86E79">
        <w:t>The state of a transport package before, during and after the tests specified in SSR-6 (Rev. 1) [</w:t>
      </w:r>
      <w:r w:rsidR="00793EB1">
        <w:t>3</w:t>
      </w:r>
      <w:r w:rsidRPr="00A86E79">
        <w:t>] (e.g. water spray and immersion, drop and thermal tests)</w:t>
      </w:r>
      <w:r w:rsidR="006C2754">
        <w:t xml:space="preserve">, </w:t>
      </w:r>
      <w:r w:rsidR="006C2754" w:rsidRPr="006C2754">
        <w:t>as determined by any of the methods listed in para. 701 of SSR-6 (Rev. 1) [3],</w:t>
      </w:r>
      <w:r w:rsidRPr="00A86E79">
        <w:t xml:space="preserve"> </w:t>
      </w:r>
      <w:r>
        <w:t xml:space="preserve">can </w:t>
      </w:r>
      <w:r w:rsidRPr="00A86E79">
        <w:t xml:space="preserve">provide confirmation of the assumptions made for the criticality </w:t>
      </w:r>
      <w:r w:rsidRPr="00A86E79">
        <w:lastRenderedPageBreak/>
        <w:t xml:space="preserve">assessment and analysis of the design. Since the tests should verify the assumptions used in the criticality </w:t>
      </w:r>
      <w:r>
        <w:t xml:space="preserve">safety </w:t>
      </w:r>
      <w:r w:rsidRPr="00A86E79">
        <w:t>analysis, many tests need to be considered to cover each scenario (e.g. an individual package and a package in an array configuration).</w:t>
      </w:r>
    </w:p>
    <w:p w14:paraId="6424B2A3" w14:textId="32012551" w:rsidR="001E1711" w:rsidRDefault="005E1C78" w:rsidP="001E1711">
      <w:pPr>
        <w:pStyle w:val="Section5"/>
      </w:pPr>
      <w:r w:rsidRPr="00A86E79">
        <w:t>The criticality safety assessment of a transport package</w:t>
      </w:r>
      <w:r>
        <w:t xml:space="preserve">, </w:t>
      </w:r>
      <w:r w:rsidRPr="004D569C">
        <w:t>complying with a package desi</w:t>
      </w:r>
      <w:r>
        <w:t>gn</w:t>
      </w:r>
      <w:r w:rsidRPr="00A86E79">
        <w:t xml:space="preserve"> approved </w:t>
      </w:r>
      <w:r>
        <w:t xml:space="preserve">for off-site transport </w:t>
      </w:r>
      <w:r w:rsidR="009773C6">
        <w:t xml:space="preserve">in </w:t>
      </w:r>
      <w:r w:rsidRPr="00A86E79">
        <w:t>accord</w:t>
      </w:r>
      <w:r w:rsidR="009773C6">
        <w:t>ance with the</w:t>
      </w:r>
      <w:r w:rsidRPr="00A86E79">
        <w:t xml:space="preserve"> requirements of SSR-6 (Rev. 1) [</w:t>
      </w:r>
      <w:r w:rsidR="0016249E">
        <w:t>3</w:t>
      </w:r>
      <w:r w:rsidRPr="00A86E79">
        <w:t>]</w:t>
      </w:r>
      <w:r w:rsidR="006C2754">
        <w:t>,</w:t>
      </w:r>
      <w:r w:rsidRPr="00A86E79">
        <w:t xml:space="preserve"> may rely upon this approval for the use in a facility. In such a case, it should be demonstrated that all</w:t>
      </w:r>
      <w:r w:rsidR="00502B73" w:rsidRPr="00502B73">
        <w:t xml:space="preserve"> </w:t>
      </w:r>
      <w:r w:rsidR="00502B73">
        <w:t>operational states</w:t>
      </w:r>
      <w:r w:rsidR="00502B73" w:rsidRPr="008F0492">
        <w:t xml:space="preserve"> </w:t>
      </w:r>
      <w:r>
        <w:t xml:space="preserve">and </w:t>
      </w:r>
      <w:r w:rsidRPr="00A86E79">
        <w:t xml:space="preserve">credible abnormal conditions </w:t>
      </w:r>
      <w:r>
        <w:t xml:space="preserve">in a facility </w:t>
      </w:r>
      <w:r w:rsidRPr="00A86E79">
        <w:t>are bound by the existing transport package</w:t>
      </w:r>
      <w:r>
        <w:t xml:space="preserve"> design</w:t>
      </w:r>
      <w:r w:rsidRPr="00A86E79">
        <w:t xml:space="preserve"> safety assessment.</w:t>
      </w:r>
      <w:r w:rsidR="001E1711" w:rsidRPr="001E1711">
        <w:t xml:space="preserve"> </w:t>
      </w:r>
      <w:r w:rsidR="001760CE" w:rsidRPr="001760CE">
        <w:t xml:space="preserve">In addition, the package </w:t>
      </w:r>
      <w:r w:rsidR="001760CE">
        <w:t>should</w:t>
      </w:r>
      <w:r w:rsidR="001760CE" w:rsidRPr="001760CE">
        <w:t xml:space="preserve"> be in the same configuration </w:t>
      </w:r>
      <w:r w:rsidR="001760CE">
        <w:t>as</w:t>
      </w:r>
      <w:r w:rsidR="001760CE" w:rsidRPr="001760CE">
        <w:t xml:space="preserve"> during </w:t>
      </w:r>
      <w:r w:rsidR="001760CE">
        <w:t xml:space="preserve">off-site </w:t>
      </w:r>
      <w:r w:rsidR="001760CE" w:rsidRPr="001760CE">
        <w:t>transport (equipped with its shock absorbers for example</w:t>
      </w:r>
      <w:r w:rsidR="001760CE">
        <w:t>).</w:t>
      </w:r>
    </w:p>
    <w:p w14:paraId="6842012C" w14:textId="7ADCB4A1" w:rsidR="001E1711" w:rsidRPr="00A86E79" w:rsidRDefault="001E1711" w:rsidP="001E1711">
      <w:pPr>
        <w:pStyle w:val="Section5"/>
      </w:pPr>
      <w:r>
        <w:t>The following should be considered</w:t>
      </w:r>
      <w:r w:rsidRPr="00A86E79">
        <w:t xml:space="preserve"> </w:t>
      </w:r>
      <w:r>
        <w:t>with regard to the</w:t>
      </w:r>
      <w:r w:rsidRPr="00A86E79">
        <w:t xml:space="preserve"> on-site </w:t>
      </w:r>
      <w:r>
        <w:t>movement of fissile material</w:t>
      </w:r>
      <w:r w:rsidRPr="00A86E79">
        <w:t>:</w:t>
      </w:r>
    </w:p>
    <w:p w14:paraId="4733DD5C" w14:textId="000A7DA7" w:rsidR="001E1711" w:rsidRPr="00A86E79" w:rsidRDefault="001E1711" w:rsidP="001E1711">
      <w:pPr>
        <w:pStyle w:val="ListParagraph"/>
        <w:numPr>
          <w:ilvl w:val="0"/>
          <w:numId w:val="58"/>
        </w:numPr>
        <w:ind w:left="567" w:hanging="567"/>
      </w:pPr>
      <w:r>
        <w:t>Measures</w:t>
      </w:r>
      <w:r w:rsidRPr="00A86E79">
        <w:t xml:space="preserve"> to ensure that packages of fissile material remain reliably fixed to vehicles;</w:t>
      </w:r>
    </w:p>
    <w:p w14:paraId="2BBFED3D" w14:textId="73BB4BC9" w:rsidR="001E1711" w:rsidRPr="00A86E79" w:rsidRDefault="001E1711" w:rsidP="001E1711">
      <w:pPr>
        <w:pStyle w:val="ListParagraph"/>
        <w:numPr>
          <w:ilvl w:val="0"/>
          <w:numId w:val="58"/>
        </w:numPr>
        <w:ind w:left="567" w:hanging="567"/>
      </w:pPr>
      <w:r w:rsidRPr="00A86E79">
        <w:t>Vehic</w:t>
      </w:r>
      <w:r>
        <w:t>le</w:t>
      </w:r>
      <w:r w:rsidRPr="00A86E79">
        <w:t xml:space="preserve"> speeds and road conditions;</w:t>
      </w:r>
    </w:p>
    <w:p w14:paraId="7CFCF654" w14:textId="75A1D23F" w:rsidR="001E1711" w:rsidRPr="00A86E79" w:rsidRDefault="001E1711" w:rsidP="001E1711">
      <w:pPr>
        <w:pStyle w:val="ListParagraph"/>
        <w:numPr>
          <w:ilvl w:val="0"/>
          <w:numId w:val="58"/>
        </w:numPr>
        <w:ind w:left="567" w:hanging="567"/>
      </w:pPr>
      <w:r>
        <w:t>The p</w:t>
      </w:r>
      <w:r w:rsidRPr="00A86E79">
        <w:t xml:space="preserve">otential for </w:t>
      </w:r>
      <w:r w:rsidR="006C2754">
        <w:t>on-site movement</w:t>
      </w:r>
      <w:r w:rsidR="006C2754" w:rsidRPr="00A86E79">
        <w:t xml:space="preserve"> </w:t>
      </w:r>
      <w:r w:rsidRPr="00A86E79">
        <w:t>accidents (e.g. collisions with other vehicles);</w:t>
      </w:r>
    </w:p>
    <w:p w14:paraId="0F82E510" w14:textId="4909B39F" w:rsidR="001E1711" w:rsidRPr="00A86E79" w:rsidRDefault="001E1711" w:rsidP="001E1711">
      <w:pPr>
        <w:pStyle w:val="ListParagraph"/>
        <w:numPr>
          <w:ilvl w:val="0"/>
          <w:numId w:val="58"/>
        </w:numPr>
        <w:ind w:left="567" w:hanging="567"/>
      </w:pPr>
      <w:r>
        <w:t>The potential for and consequences of a r</w:t>
      </w:r>
      <w:r w:rsidRPr="00A86E79">
        <w:t xml:space="preserve">elease of fissile material out of the </w:t>
      </w:r>
      <w:r>
        <w:t>package</w:t>
      </w:r>
      <w:r w:rsidRPr="00A86E79">
        <w:t xml:space="preserve"> (e.g. into storm drains);</w:t>
      </w:r>
    </w:p>
    <w:p w14:paraId="2B9A43B2" w14:textId="7D574033" w:rsidR="001E1711" w:rsidRPr="00A86E79" w:rsidRDefault="001E1711" w:rsidP="001E1711">
      <w:pPr>
        <w:pStyle w:val="ListParagraph"/>
        <w:numPr>
          <w:ilvl w:val="0"/>
          <w:numId w:val="58"/>
        </w:numPr>
        <w:ind w:left="567" w:hanging="567"/>
      </w:pPr>
      <w:r w:rsidRPr="00A86E79">
        <w:t>Interaction</w:t>
      </w:r>
      <w:r>
        <w:t>s</w:t>
      </w:r>
      <w:r w:rsidRPr="00A86E79">
        <w:t xml:space="preserve"> with other fissile material </w:t>
      </w:r>
      <w:r w:rsidR="009E6B2A">
        <w:t>during</w:t>
      </w:r>
      <w:r w:rsidRPr="00A86E79">
        <w:t xml:space="preserve"> </w:t>
      </w:r>
      <w:r w:rsidR="009E6B2A">
        <w:t xml:space="preserve">the </w:t>
      </w:r>
      <w:r w:rsidR="006C2754">
        <w:t>on-</w:t>
      </w:r>
      <w:r w:rsidR="009E6B2A">
        <w:t>site</w:t>
      </w:r>
      <w:r w:rsidR="006C2754">
        <w:t xml:space="preserve"> movement</w:t>
      </w:r>
      <w:r w:rsidRPr="00A86E79">
        <w:t>.</w:t>
      </w:r>
    </w:p>
    <w:p w14:paraId="74920E79" w14:textId="1746D90B" w:rsidR="005E1C78" w:rsidRPr="00A86E79" w:rsidRDefault="007D3E75" w:rsidP="00141511">
      <w:pPr>
        <w:pStyle w:val="Heading2"/>
      </w:pPr>
      <w:bookmarkStart w:id="143" w:name="_Toc338139145"/>
      <w:bookmarkStart w:id="144" w:name="_Toc49504027"/>
      <w:r>
        <w:t>Criticality safety in r</w:t>
      </w:r>
      <w:r w:rsidR="005E1C78" w:rsidRPr="00A86E79">
        <w:t>esearch and development laboratories</w:t>
      </w:r>
      <w:bookmarkEnd w:id="143"/>
      <w:bookmarkEnd w:id="144"/>
    </w:p>
    <w:p w14:paraId="224235B0" w14:textId="300856DA" w:rsidR="005E1C78" w:rsidRDefault="005E1C78" w:rsidP="00141511">
      <w:pPr>
        <w:pStyle w:val="Section5"/>
      </w:pPr>
      <w:r>
        <w:t xml:space="preserve">There are </w:t>
      </w:r>
      <w:r w:rsidR="009E6B2A">
        <w:t xml:space="preserve">some </w:t>
      </w:r>
      <w:r w:rsidRPr="00A86E79">
        <w:t>research and development laboratories that handle fissile material in sufficient quantities</w:t>
      </w:r>
      <w:r>
        <w:t xml:space="preserve"> </w:t>
      </w:r>
      <w:r w:rsidR="009E6B2A">
        <w:t xml:space="preserve">such that </w:t>
      </w:r>
      <w:r>
        <w:t>there is a potential for criticality</w:t>
      </w:r>
      <w:r w:rsidRPr="00A86E79">
        <w:t xml:space="preserve">. These facilities are generally characterized by the need for high flexibility in their operations and processes, but typically have low inventories of fissile material and can include </w:t>
      </w:r>
      <w:r w:rsidR="009E6B2A">
        <w:t>direct handling</w:t>
      </w:r>
      <w:r w:rsidRPr="00A86E79">
        <w:t xml:space="preserve"> and/or remote handling operations. The general assumption </w:t>
      </w:r>
      <w:r w:rsidR="009E6B2A">
        <w:t>that</w:t>
      </w:r>
      <w:r w:rsidR="009E6B2A" w:rsidRPr="00A86E79">
        <w:t xml:space="preserve"> </w:t>
      </w:r>
      <w:r w:rsidR="009E6B2A">
        <w:t>there is only a small</w:t>
      </w:r>
      <w:r w:rsidR="009E6B2A" w:rsidRPr="00A86E79">
        <w:t xml:space="preserve"> </w:t>
      </w:r>
      <w:r w:rsidRPr="00A86E79">
        <w:t>inventor</w:t>
      </w:r>
      <w:r w:rsidR="009E6B2A">
        <w:t>y</w:t>
      </w:r>
      <w:r w:rsidRPr="00A86E79">
        <w:t xml:space="preserve"> of fissile material </w:t>
      </w:r>
      <w:r w:rsidR="001572E8">
        <w:t>might</w:t>
      </w:r>
      <w:r w:rsidR="001572E8" w:rsidRPr="00A86E79">
        <w:t xml:space="preserve"> </w:t>
      </w:r>
      <w:r w:rsidRPr="00A86E79">
        <w:t>not be applicable for laboratories that are used for fuel examinations or experiments, or their respective waste treatment facilities.</w:t>
      </w:r>
    </w:p>
    <w:p w14:paraId="0BCA4416" w14:textId="4AF8AA62" w:rsidR="00A91AC1" w:rsidRPr="00A86E79" w:rsidRDefault="00A91AC1" w:rsidP="00A91AC1">
      <w:pPr>
        <w:pStyle w:val="Section5"/>
      </w:pPr>
      <w:r>
        <w:t>Requirements for the design of facilities that handle m</w:t>
      </w:r>
      <w:r w:rsidRPr="00E0407D">
        <w:t>ixtures of powders or liquids containing fissile material</w:t>
      </w:r>
      <w:r>
        <w:t xml:space="preserve"> — as might be the case in research and development laboratories — are established in paras 6.154–6.156 of SSR-4 [2].</w:t>
      </w:r>
    </w:p>
    <w:p w14:paraId="611272FB" w14:textId="077CB18D" w:rsidR="005E1C78" w:rsidRPr="0051075A" w:rsidRDefault="009E6B2A" w:rsidP="00141511">
      <w:pPr>
        <w:pStyle w:val="Heading3"/>
      </w:pPr>
      <w:r>
        <w:t>The</w:t>
      </w:r>
      <w:r w:rsidR="005E1C78" w:rsidRPr="0051075A">
        <w:t xml:space="preserve"> range of fissile and non-fissile materials</w:t>
      </w:r>
      <w:r>
        <w:t xml:space="preserve"> in research and development laboratories</w:t>
      </w:r>
    </w:p>
    <w:p w14:paraId="528B0D97" w14:textId="42E2B871" w:rsidR="00781D80" w:rsidRPr="00781D80" w:rsidRDefault="00781D80" w:rsidP="007D3E75">
      <w:pPr>
        <w:pStyle w:val="Section5"/>
        <w:rPr>
          <w:color w:val="231F20"/>
        </w:rPr>
      </w:pPr>
      <w:r>
        <w:t>R</w:t>
      </w:r>
      <w:r w:rsidR="005E1C78" w:rsidRPr="00A86E79">
        <w:t xml:space="preserve">esearch and development laboratories can use a wide range of fissile and non-fissile materials and separated elements and nuclides, typically including low, intermediate and high enriched uranium, plutonium that is high in </w:t>
      </w:r>
      <w:r w:rsidR="005E1C78" w:rsidRPr="005E1C78">
        <w:rPr>
          <w:position w:val="8"/>
          <w:sz w:val="12"/>
        </w:rPr>
        <w:t>241</w:t>
      </w:r>
      <w:r w:rsidR="005E1C78" w:rsidRPr="00A86E79">
        <w:t xml:space="preserve">Pu content (e.g. &gt;15 wt.%), plutonium that is low in </w:t>
      </w:r>
      <w:r w:rsidR="005E1C78" w:rsidRPr="005E1C78">
        <w:rPr>
          <w:position w:val="8"/>
          <w:sz w:val="12"/>
        </w:rPr>
        <w:t>240</w:t>
      </w:r>
      <w:r w:rsidR="005E1C78" w:rsidRPr="00A86E79">
        <w:t xml:space="preserve">Pu content (e.g. &lt;5 </w:t>
      </w:r>
      <w:r w:rsidR="005E1C78" w:rsidRPr="00A86E79">
        <w:lastRenderedPageBreak/>
        <w:t>wt.%), graphite, boron, gadolinium, hafnium, heavy water, zirconium, pore former</w:t>
      </w:r>
      <w:r w:rsidR="005E1C78" w:rsidRPr="005E1C78">
        <w:rPr>
          <w:rStyle w:val="FootnoteReference"/>
          <w:color w:val="231F20"/>
        </w:rPr>
        <w:footnoteReference w:id="14"/>
      </w:r>
      <w:r w:rsidR="005E1C78" w:rsidRPr="00A86E79">
        <w:t xml:space="preserve">, aluminium and various metal alloys. Examples of special </w:t>
      </w:r>
      <w:r w:rsidR="005E1C78" w:rsidRPr="004D569C">
        <w:t xml:space="preserve">fissionable (including fissile) and non-fissionable </w:t>
      </w:r>
      <w:r w:rsidR="005E1C78" w:rsidRPr="00A86E79">
        <w:t xml:space="preserve">nuclides sometimes encountered include </w:t>
      </w:r>
      <w:r w:rsidR="005E1C78" w:rsidRPr="005E1C78">
        <w:rPr>
          <w:position w:val="8"/>
          <w:sz w:val="12"/>
        </w:rPr>
        <w:t>233</w:t>
      </w:r>
      <w:r w:rsidR="005E1C78" w:rsidRPr="00A86E79">
        <w:t xml:space="preserve">U, </w:t>
      </w:r>
      <w:r w:rsidR="005E1C78" w:rsidRPr="005E1C78">
        <w:rPr>
          <w:color w:val="231F20"/>
          <w:position w:val="8"/>
          <w:sz w:val="12"/>
        </w:rPr>
        <w:t>237</w:t>
      </w:r>
      <w:r w:rsidR="005E1C78" w:rsidRPr="005E1C78">
        <w:rPr>
          <w:color w:val="231F20"/>
        </w:rPr>
        <w:t xml:space="preserve">Np, </w:t>
      </w:r>
      <w:r w:rsidR="005E1C78" w:rsidRPr="005E1C78">
        <w:rPr>
          <w:color w:val="231F20"/>
          <w:position w:val="8"/>
          <w:sz w:val="12"/>
        </w:rPr>
        <w:t>242</w:t>
      </w:r>
      <w:r w:rsidR="005E1C78" w:rsidRPr="005E1C78">
        <w:rPr>
          <w:color w:val="231F20"/>
        </w:rPr>
        <w:t xml:space="preserve">Pu, </w:t>
      </w:r>
      <w:r w:rsidR="005E1C78" w:rsidRPr="005E1C78">
        <w:rPr>
          <w:color w:val="231F20"/>
          <w:position w:val="8"/>
          <w:sz w:val="12"/>
        </w:rPr>
        <w:t>241</w:t>
      </w:r>
      <w:r w:rsidR="005E1C78" w:rsidRPr="005E1C78">
        <w:rPr>
          <w:color w:val="231F20"/>
        </w:rPr>
        <w:t xml:space="preserve">Am, </w:t>
      </w:r>
      <w:r w:rsidR="005E1C78" w:rsidRPr="005E1C78">
        <w:rPr>
          <w:color w:val="231F20"/>
          <w:position w:val="8"/>
          <w:sz w:val="12"/>
        </w:rPr>
        <w:t>242m</w:t>
      </w:r>
      <w:r w:rsidR="005E1C78" w:rsidRPr="005E1C78">
        <w:rPr>
          <w:color w:val="231F20"/>
        </w:rPr>
        <w:t xml:space="preserve">Am, enriched boron (e.g. </w:t>
      </w:r>
      <w:r w:rsidR="005E1C78" w:rsidRPr="005E1C78">
        <w:rPr>
          <w:color w:val="231F20"/>
          <w:position w:val="8"/>
          <w:sz w:val="12"/>
        </w:rPr>
        <w:t>10</w:t>
      </w:r>
      <w:r w:rsidR="005E1C78" w:rsidRPr="005E1C78">
        <w:rPr>
          <w:color w:val="231F20"/>
        </w:rPr>
        <w:t xml:space="preserve">B) and enriched lithium (e.g. </w:t>
      </w:r>
      <w:r w:rsidR="005E1C78" w:rsidRPr="005E1C78">
        <w:rPr>
          <w:color w:val="231F20"/>
          <w:position w:val="8"/>
          <w:sz w:val="12"/>
        </w:rPr>
        <w:t>6</w:t>
      </w:r>
      <w:r w:rsidR="005E1C78" w:rsidRPr="005E1C78">
        <w:rPr>
          <w:color w:val="231F20"/>
        </w:rPr>
        <w:t xml:space="preserve">Li). These </w:t>
      </w:r>
      <w:r w:rsidR="005E1C78" w:rsidRPr="00A86E79">
        <w:rPr>
          <w:color w:val="231F20"/>
        </w:rPr>
        <w:t>nuclides</w:t>
      </w:r>
      <w:r w:rsidR="005E1C78" w:rsidRPr="005E1C78">
        <w:rPr>
          <w:color w:val="231F20"/>
        </w:rPr>
        <w:t xml:space="preserve"> have diverse energy dependent nuclear reaction properties (e.g. neutron fission, neutron absorption, neutron scattering, gamma neutron reaction and gamma fission properties), which can result in non-linear and seemingly incongruent variations of critical mass. </w:t>
      </w:r>
    </w:p>
    <w:p w14:paraId="1BD2036B" w14:textId="110EFF89" w:rsidR="005E1C78" w:rsidRPr="00141511" w:rsidRDefault="005E1C78" w:rsidP="00141511">
      <w:pPr>
        <w:pStyle w:val="Section5"/>
        <w:rPr>
          <w:color w:val="231F20"/>
        </w:rPr>
      </w:pPr>
      <w:r w:rsidRPr="00A86E79">
        <w:rPr>
          <w:color w:val="231F20"/>
        </w:rPr>
        <w:t xml:space="preserve">Materials containing significant quantities and concentrations of </w:t>
      </w:r>
      <w:r w:rsidR="00781D80">
        <w:rPr>
          <w:color w:val="231F20"/>
        </w:rPr>
        <w:t>the</w:t>
      </w:r>
      <w:r w:rsidR="00781D80" w:rsidRPr="00A86E79">
        <w:rPr>
          <w:color w:val="231F20"/>
        </w:rPr>
        <w:t xml:space="preserve"> </w:t>
      </w:r>
      <w:r w:rsidRPr="00A86E79">
        <w:rPr>
          <w:color w:val="231F20"/>
        </w:rPr>
        <w:t>nuclides</w:t>
      </w:r>
      <w:r w:rsidRPr="005E1C78">
        <w:rPr>
          <w:color w:val="231F20"/>
        </w:rPr>
        <w:t xml:space="preserve"> </w:t>
      </w:r>
      <w:r w:rsidR="00781D80">
        <w:rPr>
          <w:color w:val="231F20"/>
        </w:rPr>
        <w:t xml:space="preserve">referred to in para. 5.89 </w:t>
      </w:r>
      <w:r w:rsidRPr="005E1C78">
        <w:rPr>
          <w:color w:val="231F20"/>
        </w:rPr>
        <w:t xml:space="preserve">should receive specific consideration in the criticality safety assessments and analyses. Useful references for determining the properties of some of these </w:t>
      </w:r>
      <w:r w:rsidRPr="00A86E79">
        <w:rPr>
          <w:color w:val="231F20"/>
        </w:rPr>
        <w:t>nuclides</w:t>
      </w:r>
      <w:r w:rsidRPr="005E1C78">
        <w:rPr>
          <w:color w:val="231F20"/>
        </w:rPr>
        <w:t xml:space="preserve"> include Refs</w:t>
      </w:r>
      <w:r w:rsidRPr="00A86E79">
        <w:rPr>
          <w:color w:val="231F20"/>
        </w:rPr>
        <w:t>. [35, 36</w:t>
      </w:r>
      <w:r w:rsidRPr="005E1C78">
        <w:rPr>
          <w:color w:val="231F20"/>
        </w:rPr>
        <w:t>].</w:t>
      </w:r>
      <w:r w:rsidR="007D3E75" w:rsidRPr="007D3E75">
        <w:t xml:space="preserve"> </w:t>
      </w:r>
      <w:r w:rsidR="007D3E75" w:rsidRPr="00A86E79">
        <w:t xml:space="preserve">Particular challenges </w:t>
      </w:r>
      <w:r w:rsidR="00F447F5">
        <w:t>are</w:t>
      </w:r>
      <w:r w:rsidR="007D3E75" w:rsidRPr="00A86E79">
        <w:t xml:space="preserve"> encountered in determining the critical mass of unusual materials</w:t>
      </w:r>
      <w:r w:rsidR="007D3E75" w:rsidRPr="004D569C">
        <w:t xml:space="preserve"> </w:t>
      </w:r>
      <w:r w:rsidR="00721D58">
        <w:t>that</w:t>
      </w:r>
      <w:r w:rsidR="007D3E75" w:rsidRPr="004D569C">
        <w:t xml:space="preserve"> contain significant fractions of special nuclides</w:t>
      </w:r>
      <w:r w:rsidR="007D3E75" w:rsidRPr="00A86E79">
        <w:t xml:space="preserve"> (e.g. </w:t>
      </w:r>
      <w:r w:rsidR="007D3E75" w:rsidRPr="005E1C78">
        <w:rPr>
          <w:position w:val="8"/>
          <w:sz w:val="12"/>
        </w:rPr>
        <w:t>243</w:t>
      </w:r>
      <w:r w:rsidR="007D3E75" w:rsidRPr="00A86E79">
        <w:t xml:space="preserve">Cm, </w:t>
      </w:r>
      <w:r w:rsidR="007D3E75" w:rsidRPr="005E1C78">
        <w:rPr>
          <w:position w:val="8"/>
          <w:sz w:val="12"/>
        </w:rPr>
        <w:t>245</w:t>
      </w:r>
      <w:r w:rsidR="007D3E75" w:rsidRPr="00A86E79">
        <w:t xml:space="preserve">Cm), because </w:t>
      </w:r>
      <w:r w:rsidR="00781D80">
        <w:t>often</w:t>
      </w:r>
      <w:r w:rsidR="007D3E75" w:rsidRPr="00A86E79">
        <w:t xml:space="preserve"> there are </w:t>
      </w:r>
      <w:r w:rsidR="007D3E75">
        <w:t>few</w:t>
      </w:r>
      <w:r w:rsidR="007D3E75" w:rsidRPr="00A86E79">
        <w:t xml:space="preserve"> criticality experiment benchmarks with which </w:t>
      </w:r>
      <w:r w:rsidR="007D3E75">
        <w:t>k</w:t>
      </w:r>
      <w:r w:rsidR="007D3E75" w:rsidRPr="00FD0BD1">
        <w:rPr>
          <w:vertAlign w:val="subscript"/>
        </w:rPr>
        <w:t>eff</w:t>
      </w:r>
      <w:r w:rsidR="007D3E75" w:rsidRPr="00A86E79">
        <w:t xml:space="preserve"> computations with these </w:t>
      </w:r>
      <w:r w:rsidR="007D3E75">
        <w:t>nuclides and materials</w:t>
      </w:r>
      <w:r w:rsidR="007D3E75" w:rsidRPr="00A86E79">
        <w:t xml:space="preserve"> can be validated.</w:t>
      </w:r>
    </w:p>
    <w:p w14:paraId="62D9D97D" w14:textId="076DDB67" w:rsidR="005E1C78" w:rsidRPr="0051075A" w:rsidRDefault="005E1C78" w:rsidP="00141511">
      <w:pPr>
        <w:pStyle w:val="Heading3"/>
      </w:pPr>
      <w:r w:rsidRPr="0051075A">
        <w:t xml:space="preserve">Overlap of </w:t>
      </w:r>
      <w:r w:rsidR="007D3E75">
        <w:t>criticality controlled</w:t>
      </w:r>
      <w:r w:rsidR="007D3E75" w:rsidRPr="0051075A">
        <w:t xml:space="preserve"> </w:t>
      </w:r>
      <w:r w:rsidRPr="0051075A">
        <w:t>areas and interfaces between materials</w:t>
      </w:r>
      <w:r w:rsidR="0051608A" w:rsidRPr="0051608A">
        <w:t xml:space="preserve"> </w:t>
      </w:r>
      <w:r w:rsidR="0051608A">
        <w:t>in research and development laboratories</w:t>
      </w:r>
    </w:p>
    <w:p w14:paraId="5A798466" w14:textId="6C571A2E" w:rsidR="005E1C78" w:rsidRPr="00A86E79" w:rsidRDefault="005E1C78" w:rsidP="00141511">
      <w:pPr>
        <w:pStyle w:val="Section5"/>
      </w:pPr>
      <w:r w:rsidRPr="00A86E79">
        <w:t xml:space="preserve">Owing to the significant flexibility in operations, criticality safety measures </w:t>
      </w:r>
      <w:r w:rsidR="0051608A">
        <w:t>applied to</w:t>
      </w:r>
      <w:r w:rsidR="0051608A" w:rsidRPr="00A86E79">
        <w:t xml:space="preserve"> </w:t>
      </w:r>
      <w:r w:rsidRPr="00A86E79">
        <w:t>the location and movement of fissile material within laborator</w:t>
      </w:r>
      <w:r w:rsidR="0051608A">
        <w:t>ies</w:t>
      </w:r>
      <w:r w:rsidRPr="00A86E79">
        <w:t xml:space="preserve"> are important in ensuring subcriticality. The criticality safety assessment should define </w:t>
      </w:r>
      <w:r w:rsidRPr="00DA2921">
        <w:t xml:space="preserve">criticality </w:t>
      </w:r>
      <w:r w:rsidRPr="00A86E79">
        <w:t xml:space="preserve">controlled areas and should specify their </w:t>
      </w:r>
      <w:r w:rsidR="0051608A" w:rsidRPr="00A86E79">
        <w:t>boundaries</w:t>
      </w:r>
      <w:r w:rsidR="0051608A" w:rsidRPr="00A86E79" w:rsidDel="0051608A">
        <w:t xml:space="preserve"> </w:t>
      </w:r>
      <w:r w:rsidR="0051608A">
        <w:t>and the maximum</w:t>
      </w:r>
      <w:r w:rsidR="0051608A" w:rsidRPr="00A86E79">
        <w:t xml:space="preserve"> </w:t>
      </w:r>
      <w:r w:rsidRPr="00A86E79">
        <w:t>content</w:t>
      </w:r>
      <w:r w:rsidR="0051608A">
        <w:t xml:space="preserve"> of fissile material,</w:t>
      </w:r>
      <w:r w:rsidRPr="00A86E79">
        <w:t xml:space="preserve"> and </w:t>
      </w:r>
      <w:r w:rsidR="0051608A">
        <w:t>a</w:t>
      </w:r>
      <w:r w:rsidR="0051608A" w:rsidRPr="00A86E79">
        <w:t xml:space="preserve">ny </w:t>
      </w:r>
      <w:r w:rsidR="0051608A">
        <w:t xml:space="preserve">other </w:t>
      </w:r>
      <w:r w:rsidR="0051608A" w:rsidRPr="00A86E79">
        <w:t>associated limits and conditions</w:t>
      </w:r>
      <w:r w:rsidRPr="00A86E79">
        <w:t>.</w:t>
      </w:r>
    </w:p>
    <w:p w14:paraId="02D91DCB" w14:textId="2CEB83C5" w:rsidR="005E1C78" w:rsidRPr="00A86E79" w:rsidRDefault="005E1C78" w:rsidP="00141511">
      <w:pPr>
        <w:pStyle w:val="Section5"/>
      </w:pPr>
      <w:r w:rsidRPr="00A86E79">
        <w:t>Particular consideration should be given to the potential for an</w:t>
      </w:r>
      <w:r w:rsidR="0051608A">
        <w:t>y</w:t>
      </w:r>
      <w:r w:rsidRPr="00A86E79">
        <w:t xml:space="preserve"> overlap of </w:t>
      </w:r>
      <w:r w:rsidR="0051608A">
        <w:t>criticality</w:t>
      </w:r>
      <w:r w:rsidR="0051608A" w:rsidRPr="00A86E79">
        <w:t xml:space="preserve"> </w:t>
      </w:r>
      <w:r w:rsidRPr="00A86E79">
        <w:t xml:space="preserve">controlled areas and </w:t>
      </w:r>
      <w:r w:rsidR="0051608A">
        <w:t xml:space="preserve">any </w:t>
      </w:r>
      <w:r w:rsidRPr="00A86E79">
        <w:t xml:space="preserve">interfaces between materials in such overlaps. The management system </w:t>
      </w:r>
      <w:r w:rsidR="0051608A">
        <w:t xml:space="preserve">(see paras 2.17–2.40) </w:t>
      </w:r>
      <w:r w:rsidRPr="00A86E79">
        <w:t xml:space="preserve">should ensure that the combining of material from </w:t>
      </w:r>
      <w:r w:rsidR="0051608A">
        <w:t xml:space="preserve">different </w:t>
      </w:r>
      <w:r w:rsidRPr="00A86E79">
        <w:t>criticality</w:t>
      </w:r>
      <w:r w:rsidR="0051608A">
        <w:t xml:space="preserve"> </w:t>
      </w:r>
      <w:r w:rsidRPr="00A86E79">
        <w:t>controlled area</w:t>
      </w:r>
      <w:r w:rsidR="0051608A">
        <w:t>s</w:t>
      </w:r>
      <w:r w:rsidRPr="00A86E79">
        <w:t xml:space="preserve"> </w:t>
      </w:r>
      <w:r w:rsidR="0051608A">
        <w:t>and</w:t>
      </w:r>
      <w:r w:rsidR="0051608A" w:rsidRPr="00A86E79">
        <w:t xml:space="preserve"> </w:t>
      </w:r>
      <w:r w:rsidRPr="00A86E79">
        <w:t>the movement of moderators into a</w:t>
      </w:r>
      <w:r w:rsidR="0051608A">
        <w:t xml:space="preserve"> criticality controlled</w:t>
      </w:r>
      <w:r w:rsidRPr="00A86E79">
        <w:t xml:space="preserve"> area </w:t>
      </w:r>
      <w:r w:rsidR="0051608A">
        <w:t>are</w:t>
      </w:r>
      <w:r w:rsidR="0051608A" w:rsidRPr="00A86E79">
        <w:t xml:space="preserve"> </w:t>
      </w:r>
      <w:r w:rsidRPr="00A86E79">
        <w:t xml:space="preserve">restricted and </w:t>
      </w:r>
      <w:r>
        <w:t xml:space="preserve">that </w:t>
      </w:r>
      <w:r w:rsidR="0051608A">
        <w:t xml:space="preserve">any </w:t>
      </w:r>
      <w:r w:rsidRPr="00A86E79">
        <w:t xml:space="preserve">such </w:t>
      </w:r>
      <w:r w:rsidR="0051608A">
        <w:t xml:space="preserve">combining or </w:t>
      </w:r>
      <w:r w:rsidRPr="00A86E79">
        <w:t xml:space="preserve">movement is subject to a criticality safety assessment before it is </w:t>
      </w:r>
      <w:r w:rsidR="0051608A">
        <w:t>performed</w:t>
      </w:r>
      <w:r w:rsidRPr="00A86E79">
        <w:t>.</w:t>
      </w:r>
    </w:p>
    <w:p w14:paraId="5E5894F7" w14:textId="02A10075" w:rsidR="005E1C78" w:rsidRPr="0051075A" w:rsidRDefault="005E1C78" w:rsidP="00141511">
      <w:pPr>
        <w:pStyle w:val="Heading3"/>
      </w:pPr>
      <w:r w:rsidRPr="0051075A">
        <w:t>Inadvertent consolidation of fissile material</w:t>
      </w:r>
      <w:r w:rsidR="0051608A" w:rsidRPr="0051608A">
        <w:t xml:space="preserve"> </w:t>
      </w:r>
      <w:r w:rsidR="0051608A">
        <w:t>in research and development laboratories</w:t>
      </w:r>
    </w:p>
    <w:p w14:paraId="0757A59F" w14:textId="55269D26" w:rsidR="005E1C78" w:rsidRPr="00A86E79" w:rsidRDefault="005E1C78" w:rsidP="00141511">
      <w:pPr>
        <w:pStyle w:val="Section5"/>
      </w:pPr>
      <w:r w:rsidRPr="00A86E79">
        <w:t xml:space="preserve">Frequently, activities in a specific laboratory area </w:t>
      </w:r>
      <w:r w:rsidR="001572E8">
        <w:t>might</w:t>
      </w:r>
      <w:r w:rsidR="001572E8" w:rsidRPr="00A86E79">
        <w:t xml:space="preserve"> </w:t>
      </w:r>
      <w:r w:rsidRPr="00A86E79">
        <w:t xml:space="preserve">be interrupted to perform a different operation. In such cases, laboratory personnel should exercise particular care to avoid any </w:t>
      </w:r>
      <w:r w:rsidR="007D3E75">
        <w:t>inadvertent</w:t>
      </w:r>
      <w:r w:rsidRPr="00A86E79">
        <w:t xml:space="preserve"> accumulation of fissile material as a result of housekeeping or consolidation of materials, prior to </w:t>
      </w:r>
      <w:r w:rsidR="007D3E75">
        <w:t>allowing</w:t>
      </w:r>
      <w:r w:rsidR="007D3E75" w:rsidRPr="00A86E79">
        <w:t xml:space="preserve"> </w:t>
      </w:r>
      <w:r w:rsidRPr="00A86E79">
        <w:lastRenderedPageBreak/>
        <w:t>more fissile and non-fissile materials into the laboratory area.</w:t>
      </w:r>
    </w:p>
    <w:p w14:paraId="48797FBB" w14:textId="4567A2F4" w:rsidR="005E1C78" w:rsidRPr="0051075A" w:rsidRDefault="005E1C78" w:rsidP="00141511">
      <w:pPr>
        <w:pStyle w:val="Heading3"/>
      </w:pPr>
      <w:r w:rsidRPr="0051075A">
        <w:t>Specialized education and training of personnel</w:t>
      </w:r>
      <w:r w:rsidR="007D3E75" w:rsidRPr="007D3E75">
        <w:t xml:space="preserve"> </w:t>
      </w:r>
      <w:r w:rsidR="007D3E75">
        <w:t>in research and development laboratories</w:t>
      </w:r>
    </w:p>
    <w:p w14:paraId="782600E5" w14:textId="338A148B" w:rsidR="005E1C78" w:rsidRPr="00A86E79" w:rsidRDefault="005E1C78" w:rsidP="00141511">
      <w:pPr>
        <w:pStyle w:val="Section5"/>
      </w:pPr>
      <w:r w:rsidRPr="00A86E79">
        <w:t xml:space="preserve">Because of the diverse characteristics of materials and laboratory operations, laboratory personnel and management should be appropriately educated and </w:t>
      </w:r>
      <w:r w:rsidR="007D3E75">
        <w:t xml:space="preserve">be provided with specific </w:t>
      </w:r>
      <w:r w:rsidRPr="00A86E79">
        <w:t>train</w:t>
      </w:r>
      <w:r w:rsidR="007D3E75">
        <w:t>ing</w:t>
      </w:r>
      <w:r w:rsidRPr="00A86E79">
        <w:t xml:space="preserve"> </w:t>
      </w:r>
      <w:r w:rsidR="007D3E75">
        <w:t>on</w:t>
      </w:r>
      <w:r w:rsidR="007D3E75" w:rsidRPr="00A86E79">
        <w:t xml:space="preserve"> </w:t>
      </w:r>
      <w:r w:rsidRPr="00A86E79">
        <w:t>the characteristics of typical and special fissile</w:t>
      </w:r>
      <w:r w:rsidR="007D3E75">
        <w:t xml:space="preserve"> material</w:t>
      </w:r>
      <w:r w:rsidRPr="00A86E79">
        <w:t xml:space="preserve"> and non-fissile materials under different degrees of neutron moderation.</w:t>
      </w:r>
    </w:p>
    <w:p w14:paraId="5C5B5D3C" w14:textId="5A41896E" w:rsidR="006A1BBA" w:rsidRDefault="006A1BBA" w:rsidP="00762FC3">
      <w:pPr>
        <w:pStyle w:val="Heading3"/>
      </w:pPr>
      <w:r>
        <w:t>Subcritical assemblies</w:t>
      </w:r>
    </w:p>
    <w:p w14:paraId="736D99B7" w14:textId="1B4A4468" w:rsidR="006A1BBA" w:rsidRDefault="006A1BBA" w:rsidP="00C73683">
      <w:pPr>
        <w:pStyle w:val="Section5"/>
      </w:pPr>
      <w:r w:rsidRPr="00A86E79">
        <w:t>Subcritical assemblies are generally used for research and educational purposes. Subcritical assemblies have the potential for criticality accidents;</w:t>
      </w:r>
      <w:r>
        <w:t xml:space="preserve"> hence</w:t>
      </w:r>
      <w:r w:rsidRPr="00A86E79">
        <w:t>, criticality safety measures</w:t>
      </w:r>
      <w:r w:rsidR="00781D80">
        <w:t xml:space="preserve"> </w:t>
      </w:r>
      <w:r>
        <w:t>should be applied</w:t>
      </w:r>
      <w:r w:rsidRPr="00A86E79">
        <w:t>.</w:t>
      </w:r>
      <w:r>
        <w:t xml:space="preserve"> </w:t>
      </w:r>
      <w:r w:rsidRPr="00664488">
        <w:t>Annex II of IAEA Safety Standards Series No. SSR-3</w:t>
      </w:r>
      <w:r>
        <w:t xml:space="preserve">, </w:t>
      </w:r>
      <w:r w:rsidRPr="00664488">
        <w:t>Safety of Research Reactors [</w:t>
      </w:r>
      <w:r>
        <w:t>37</w:t>
      </w:r>
      <w:r w:rsidRPr="00664488">
        <w:t>] provides an overview of the application of the safety requirements to subcritical assemblies.</w:t>
      </w:r>
    </w:p>
    <w:p w14:paraId="649D422B" w14:textId="77777777" w:rsidR="006A1BBA" w:rsidRDefault="006A1BBA">
      <w:pPr>
        <w:widowControl/>
        <w:autoSpaceDE/>
        <w:autoSpaceDN/>
        <w:spacing w:after="0" w:line="240" w:lineRule="auto"/>
      </w:pPr>
      <w:r>
        <w:br w:type="page"/>
      </w:r>
    </w:p>
    <w:p w14:paraId="1C79B5DB" w14:textId="505023B2" w:rsidR="005E1C78" w:rsidRPr="00A86E79" w:rsidRDefault="005E1C78" w:rsidP="00F24439">
      <w:pPr>
        <w:pStyle w:val="Heading1"/>
      </w:pPr>
      <w:bookmarkStart w:id="145" w:name="_Toc231977380"/>
      <w:bookmarkStart w:id="146" w:name="_Toc338139146"/>
      <w:bookmarkStart w:id="147" w:name="_Toc7532113"/>
      <w:bookmarkStart w:id="148" w:name="_Hlk16761572"/>
      <w:bookmarkStart w:id="149" w:name="_Toc49504028"/>
      <w:r w:rsidRPr="00A86E79">
        <w:lastRenderedPageBreak/>
        <w:t>EMERGENCY PREPAREDNESS AND RESPONSE TO A CRITICALITY ACCIDENT</w:t>
      </w:r>
      <w:bookmarkEnd w:id="145"/>
      <w:bookmarkEnd w:id="146"/>
      <w:bookmarkEnd w:id="147"/>
      <w:bookmarkEnd w:id="148"/>
      <w:bookmarkEnd w:id="149"/>
    </w:p>
    <w:p w14:paraId="7DEDF477" w14:textId="2F79CACD" w:rsidR="005E1C78" w:rsidRPr="00A86E79" w:rsidRDefault="005E1C78" w:rsidP="00C73683">
      <w:pPr>
        <w:pStyle w:val="Section6"/>
      </w:pPr>
      <w:r w:rsidRPr="00A86E79">
        <w:t>Requirements for preparedness and response to a nuclear or radiological emergency are established in GSR Part 7 [</w:t>
      </w:r>
      <w:r>
        <w:t>9</w:t>
      </w:r>
      <w:r w:rsidRPr="00A86E79">
        <w:t xml:space="preserve">]. </w:t>
      </w:r>
      <w:r w:rsidR="00781D80">
        <w:t>Associated</w:t>
      </w:r>
      <w:r w:rsidR="00781D80" w:rsidRPr="00A86E79">
        <w:t xml:space="preserve"> </w:t>
      </w:r>
      <w:r w:rsidRPr="00A86E79">
        <w:t>recommendations and guidance are provided in IAEA Safety Standard Series No</w:t>
      </w:r>
      <w:r w:rsidR="00781D80">
        <w:t>s</w:t>
      </w:r>
      <w:r w:rsidRPr="00A86E79">
        <w:t xml:space="preserve"> GSG-2, Criteria for Use in Preparedness and Response for a Nuclear or Radiological Emergency [3</w:t>
      </w:r>
      <w:r>
        <w:t>8</w:t>
      </w:r>
      <w:r w:rsidRPr="00A86E79">
        <w:t>], GS-G-2.1, Arrangements for Preparedness for a Nuclear or Radiological Emergency [3</w:t>
      </w:r>
      <w:r>
        <w:t>9</w:t>
      </w:r>
      <w:r w:rsidRPr="00A86E79">
        <w:t>], GSG-11, Arrangements for the Termination of a Nuclear or Radiological Emergency [</w:t>
      </w:r>
      <w:r>
        <w:t>40</w:t>
      </w:r>
      <w:r w:rsidRPr="00A86E79">
        <w:t>]</w:t>
      </w:r>
      <w:r>
        <w:t>, and</w:t>
      </w:r>
      <w:r w:rsidRPr="008E367F">
        <w:t xml:space="preserve"> </w:t>
      </w:r>
      <w:r w:rsidR="00781D80">
        <w:t>DS469,</w:t>
      </w:r>
      <w:r>
        <w:t xml:space="preserve"> </w:t>
      </w:r>
      <w:r w:rsidR="00781D80" w:rsidRPr="00676197">
        <w:t xml:space="preserve">Preparedness and Response for a Nuclear or Radiological Emergency Involving the Transport of </w:t>
      </w:r>
      <w:r w:rsidRPr="008E367F">
        <w:t>Radioactive Material</w:t>
      </w:r>
      <w:r>
        <w:t xml:space="preserve"> [41]</w:t>
      </w:r>
      <w:r w:rsidRPr="00A86E79">
        <w:t>.</w:t>
      </w:r>
    </w:p>
    <w:p w14:paraId="2CC87490" w14:textId="0FA0D7DB" w:rsidR="005E1C78" w:rsidRPr="00A86E79" w:rsidRDefault="005E1C78" w:rsidP="00C73683">
      <w:pPr>
        <w:pStyle w:val="Section6"/>
      </w:pPr>
      <w:r w:rsidRPr="00A86E79">
        <w:t>Priority should always be given to the prevention of criticality accidents</w:t>
      </w:r>
      <w:r w:rsidR="00781D80">
        <w:t>:</w:t>
      </w:r>
      <w:r w:rsidRPr="00A86E79">
        <w:t xml:space="preserve"> </w:t>
      </w:r>
      <w:r w:rsidR="00781D80">
        <w:t xml:space="preserve">however, </w:t>
      </w:r>
      <w:r w:rsidRPr="00A86E79">
        <w:t xml:space="preserve">there </w:t>
      </w:r>
      <w:r w:rsidR="00781D80">
        <w:t xml:space="preserve">is always </w:t>
      </w:r>
      <w:r w:rsidRPr="00A86E79">
        <w:t xml:space="preserve">a possibility that events </w:t>
      </w:r>
      <w:r w:rsidR="001572E8">
        <w:t>might</w:t>
      </w:r>
      <w:r w:rsidR="001572E8" w:rsidRPr="00A86E79">
        <w:t xml:space="preserve"> </w:t>
      </w:r>
      <w:r w:rsidRPr="00A86E79">
        <w:t xml:space="preserve">give rise to a criticality accident. </w:t>
      </w:r>
      <w:r w:rsidR="00147BC6">
        <w:t>Such an accident might result in</w:t>
      </w:r>
      <w:r w:rsidRPr="00A86E79">
        <w:t xml:space="preserve"> exposure of persons to direct radiation (neutron and gamma) </w:t>
      </w:r>
      <w:r w:rsidR="00C8675F">
        <w:t>and/</w:t>
      </w:r>
      <w:r w:rsidRPr="00A86E79">
        <w:t xml:space="preserve">or a release of radioactive material within the facility and/or to the environment, </w:t>
      </w:r>
      <w:r w:rsidR="00406013">
        <w:t xml:space="preserve">either of </w:t>
      </w:r>
      <w:r w:rsidRPr="00A86E79">
        <w:t xml:space="preserve">which </w:t>
      </w:r>
      <w:r w:rsidR="00406013">
        <w:t xml:space="preserve">might </w:t>
      </w:r>
      <w:r w:rsidRPr="00A86E79">
        <w:t xml:space="preserve">necessitate emergency response actions. </w:t>
      </w:r>
      <w:r w:rsidRPr="00FD0BD1">
        <w:t xml:space="preserve">The kinetic energy release from a criticality accident could </w:t>
      </w:r>
      <w:r w:rsidR="00147BC6">
        <w:t>al</w:t>
      </w:r>
      <w:r w:rsidR="00373784">
        <w:t>s</w:t>
      </w:r>
      <w:r w:rsidR="00147BC6">
        <w:t>o result in</w:t>
      </w:r>
      <w:r w:rsidRPr="00FD0BD1">
        <w:t xml:space="preserve"> considerable </w:t>
      </w:r>
      <w:r w:rsidR="00147BC6">
        <w:t xml:space="preserve">non-radiological </w:t>
      </w:r>
      <w:r w:rsidRPr="00FD0BD1">
        <w:t>hazards.</w:t>
      </w:r>
    </w:p>
    <w:p w14:paraId="212C918E" w14:textId="0B8D71DD" w:rsidR="005E1C78" w:rsidRPr="00147BC6" w:rsidRDefault="00147BC6" w:rsidP="00147BC6">
      <w:pPr>
        <w:pStyle w:val="Heading2"/>
      </w:pPr>
      <w:bookmarkStart w:id="150" w:name="_Toc49504029"/>
      <w:r w:rsidRPr="00147BC6">
        <w:t>General considerations for emergency preparedness and response to a criticality accident</w:t>
      </w:r>
      <w:bookmarkEnd w:id="150"/>
    </w:p>
    <w:p w14:paraId="45D8B4E0" w14:textId="77777777" w:rsidR="005E1C78" w:rsidRPr="00A86E79" w:rsidRDefault="005E1C78" w:rsidP="00C73683">
      <w:pPr>
        <w:pStyle w:val="Section6"/>
      </w:pPr>
      <w:r w:rsidRPr="00A86E79">
        <w:t>Requirement 1 of GSR Part 7 [</w:t>
      </w:r>
      <w:r>
        <w:t>9</w:t>
      </w:r>
      <w:r w:rsidRPr="00A86E79">
        <w:t>] states:</w:t>
      </w:r>
    </w:p>
    <w:p w14:paraId="259FC95F" w14:textId="13FCAB36" w:rsidR="005E1C78" w:rsidRPr="005E1C78" w:rsidRDefault="005E1C78" w:rsidP="00141511">
      <w:pPr>
        <w:ind w:left="720"/>
        <w:jc w:val="both"/>
        <w:rPr>
          <w:b/>
        </w:rPr>
      </w:pPr>
      <w:r w:rsidRPr="006A1BBA">
        <w:rPr>
          <w:bCs/>
        </w:rPr>
        <w:t>“</w:t>
      </w:r>
      <w:r w:rsidRPr="00C73683">
        <w:rPr>
          <w:b/>
        </w:rPr>
        <w:t>The government shall ensure that an integrated and coordinated emergency management system for preparedness and response for a nuclear or radiological emergency is established and maintained</w:t>
      </w:r>
      <w:r w:rsidRPr="00A86E79">
        <w:rPr>
          <w:b/>
        </w:rPr>
        <w:t xml:space="preserve">.” </w:t>
      </w:r>
    </w:p>
    <w:p w14:paraId="7DFD0CBC" w14:textId="47D3181D" w:rsidR="005E1C78" w:rsidRPr="00A86E79" w:rsidRDefault="005E1C78" w:rsidP="005E1C78">
      <w:pPr>
        <w:jc w:val="both"/>
      </w:pPr>
      <w:r w:rsidRPr="00A86E79">
        <w:t xml:space="preserve">This management system should also cover criticality </w:t>
      </w:r>
      <w:r w:rsidR="00CE78A6">
        <w:t>accidents</w:t>
      </w:r>
      <w:r w:rsidRPr="00A86E79">
        <w:t>, as appropriate.</w:t>
      </w:r>
      <w:r w:rsidR="00147BC6" w:rsidRPr="00147BC6">
        <w:t xml:space="preserve"> The government </w:t>
      </w:r>
      <w:r w:rsidR="00147BC6">
        <w:t xml:space="preserve">is also required to </w:t>
      </w:r>
      <w:r w:rsidR="00147BC6" w:rsidRPr="00147BC6">
        <w:t xml:space="preserve">make </w:t>
      </w:r>
      <w:r w:rsidR="00147BC6">
        <w:t>p</w:t>
      </w:r>
      <w:r w:rsidRPr="00A86E79">
        <w:t xml:space="preserve">rovisions to </w:t>
      </w:r>
      <w:r w:rsidR="00CE78A6">
        <w:t xml:space="preserve">ensure that </w:t>
      </w:r>
      <w:r w:rsidRPr="00A86E79">
        <w:t>the roles and responsibilities for preparedness and response to such an emergency</w:t>
      </w:r>
      <w:r w:rsidR="00CE78A6">
        <w:t xml:space="preserve"> are clearly assigned</w:t>
      </w:r>
      <w:r w:rsidR="00147BC6">
        <w:t xml:space="preserve">: </w:t>
      </w:r>
      <w:r w:rsidRPr="00A86E79">
        <w:t>see Requirement 2 of GSR Part 7 [</w:t>
      </w:r>
      <w:r>
        <w:t>9</w:t>
      </w:r>
      <w:r w:rsidRPr="00A86E79">
        <w:t>].</w:t>
      </w:r>
    </w:p>
    <w:p w14:paraId="6FDE9695" w14:textId="7171D5E5" w:rsidR="005E1C78" w:rsidRDefault="005E1C78" w:rsidP="00C73683">
      <w:pPr>
        <w:pStyle w:val="Section6"/>
      </w:pPr>
      <w:bookmarkStart w:id="151" w:name="_Hlk22650426"/>
      <w:r w:rsidRPr="00A86E79">
        <w:t>In acc</w:t>
      </w:r>
      <w:bookmarkEnd w:id="151"/>
      <w:r w:rsidRPr="00A86E79">
        <w:t>ordance with Requirement 4 of GSR Part 7 [</w:t>
      </w:r>
      <w:r>
        <w:t>9</w:t>
      </w:r>
      <w:r w:rsidRPr="00A86E79">
        <w:t xml:space="preserve">], the government is required to perform a hazard assessment. This hazard assessment is required to consider criticality accidents, including </w:t>
      </w:r>
      <w:r w:rsidR="00CE78A6">
        <w:t>events</w:t>
      </w:r>
      <w:r w:rsidR="00CE78A6" w:rsidRPr="00A86E79">
        <w:t xml:space="preserve"> </w:t>
      </w:r>
      <w:r w:rsidRPr="00A86E79">
        <w:t>of very low probability not considered in the design, and combinations of events and emergencies</w:t>
      </w:r>
      <w:r w:rsidR="00CE78A6">
        <w:t>:</w:t>
      </w:r>
      <w:r w:rsidRPr="00A86E79">
        <w:t xml:space="preserve"> </w:t>
      </w:r>
      <w:r w:rsidR="00CE78A6">
        <w:t>see</w:t>
      </w:r>
      <w:r w:rsidRPr="00A86E79">
        <w:t xml:space="preserve"> para 4.20 of GSR Part 7 [</w:t>
      </w:r>
      <w:r>
        <w:t>9</w:t>
      </w:r>
      <w:r w:rsidRPr="00A86E79">
        <w:t>].</w:t>
      </w:r>
    </w:p>
    <w:p w14:paraId="382D4849" w14:textId="1AE70305" w:rsidR="00C67BF2" w:rsidRPr="00C67BF2" w:rsidRDefault="00C67BF2" w:rsidP="00C67BF2">
      <w:pPr>
        <w:pStyle w:val="Section6"/>
      </w:pPr>
      <w:r w:rsidRPr="00C67BF2">
        <w:t xml:space="preserve">The development of the protection strategy based upon the hazard assessment and potential consequences of an accident, </w:t>
      </w:r>
      <w:r w:rsidR="00223F45">
        <w:t>in accordance with</w:t>
      </w:r>
      <w:r w:rsidR="00223F45" w:rsidRPr="00C67BF2">
        <w:t xml:space="preserve"> </w:t>
      </w:r>
      <w:r w:rsidRPr="00C67BF2">
        <w:t>Requirement 5 of GSR Part 7 [9], should consider the possible deterministic effects (evaluated on the basis of relative biological effectiveness weighted absorbed dose) as well as stochastic effects (evaluated on the basis of equivalent dose).</w:t>
      </w:r>
    </w:p>
    <w:p w14:paraId="3BFE15FB" w14:textId="54E4CDF7" w:rsidR="005E1C78" w:rsidRPr="00A86E79" w:rsidRDefault="005E1C78" w:rsidP="00C73683">
      <w:pPr>
        <w:pStyle w:val="Section6"/>
      </w:pPr>
      <w:r w:rsidRPr="00A86E79">
        <w:lastRenderedPageBreak/>
        <w:t>For each facility in which fissile material is handled and for which a criticality detection and alarm system is required (see para. 6.149</w:t>
      </w:r>
      <w:r w:rsidR="00956AC6">
        <w:t>(a)</w:t>
      </w:r>
      <w:r w:rsidRPr="00A86E79">
        <w:t xml:space="preserve"> of SSR-4 [</w:t>
      </w:r>
      <w:r w:rsidR="0088712A">
        <w:t>2</w:t>
      </w:r>
      <w:r w:rsidRPr="00A86E79">
        <w:t xml:space="preserve">]) an emergency plan, procedures and capabilities to respond to </w:t>
      </w:r>
      <w:r>
        <w:t>foreseeable</w:t>
      </w:r>
      <w:r w:rsidRPr="00A86E79">
        <w:t xml:space="preserve"> criticality accidents are also required</w:t>
      </w:r>
      <w:r w:rsidR="006A1BBA">
        <w:t xml:space="preserve"> (</w:t>
      </w:r>
      <w:r w:rsidRPr="00A86E79">
        <w:t xml:space="preserve">see </w:t>
      </w:r>
      <w:r w:rsidR="006A1BBA">
        <w:t>R</w:t>
      </w:r>
      <w:r w:rsidRPr="00A86E79">
        <w:t>equirement 7</w:t>
      </w:r>
      <w:r w:rsidR="0088712A">
        <w:t>2</w:t>
      </w:r>
      <w:r w:rsidRPr="00A86E79">
        <w:t xml:space="preserve"> </w:t>
      </w:r>
      <w:r w:rsidR="006A1BBA">
        <w:t xml:space="preserve">of </w:t>
      </w:r>
      <w:r w:rsidRPr="00A86E79">
        <w:t>SSR-4 [</w:t>
      </w:r>
      <w:r w:rsidR="00FD42BC">
        <w:t>2</w:t>
      </w:r>
      <w:r w:rsidR="00E65BBF">
        <w:t>a</w:t>
      </w:r>
      <w:r w:rsidRPr="00A86E79">
        <w:t>]</w:t>
      </w:r>
      <w:r w:rsidR="006A1BBA">
        <w:t>)</w:t>
      </w:r>
      <w:r w:rsidRPr="00A86E79">
        <w:t>. In some circumstances where a criticality detection and alarm system is not installed (e.g. shielded facilities</w:t>
      </w:r>
      <w:r w:rsidR="00406013">
        <w:t>: see para. 6.</w:t>
      </w:r>
      <w:r w:rsidR="000D0700">
        <w:t xml:space="preserve">36 </w:t>
      </w:r>
      <w:r w:rsidR="00406013">
        <w:t>(c)</w:t>
      </w:r>
      <w:r w:rsidRPr="00A86E79">
        <w:t>), analyses should still be conducted to determine whether an emergency plan is necessary for the facility.</w:t>
      </w:r>
    </w:p>
    <w:p w14:paraId="1D9E22AA" w14:textId="34DC17D9" w:rsidR="005E1C78" w:rsidRPr="00A86E79" w:rsidRDefault="005E1C78" w:rsidP="00141511">
      <w:pPr>
        <w:pStyle w:val="Section6"/>
      </w:pPr>
      <w:r w:rsidRPr="00A86E79">
        <w:t xml:space="preserve">In demonstrating the adequacy of the emergency arrangements, the potential occupational exposures and, if relevant, public exposures </w:t>
      </w:r>
      <w:r w:rsidR="0088712A" w:rsidRPr="00A86E79">
        <w:t>(see Para 6.150 of SSR-4 [</w:t>
      </w:r>
      <w:r w:rsidR="00E65BBF">
        <w:t>2</w:t>
      </w:r>
      <w:r w:rsidR="0088712A" w:rsidRPr="00A86E79">
        <w:t>])</w:t>
      </w:r>
      <w:r w:rsidR="00956AC6">
        <w:t xml:space="preserve"> </w:t>
      </w:r>
      <w:r w:rsidRPr="00A86E79">
        <w:t xml:space="preserve">should be </w:t>
      </w:r>
      <w:r w:rsidR="0088712A">
        <w:t>estimated</w:t>
      </w:r>
      <w:r w:rsidRPr="00A86E79">
        <w:t>.</w:t>
      </w:r>
      <w:r w:rsidR="006A1BBA">
        <w:t xml:space="preserve"> </w:t>
      </w:r>
      <w:r w:rsidRPr="00A86E79">
        <w:t xml:space="preserve">The </w:t>
      </w:r>
      <w:r>
        <w:t xml:space="preserve">analysis of </w:t>
      </w:r>
      <w:r w:rsidR="0088712A">
        <w:t xml:space="preserve">the potential </w:t>
      </w:r>
      <w:r>
        <w:t xml:space="preserve">consequences of </w:t>
      </w:r>
      <w:r w:rsidR="0088712A">
        <w:t xml:space="preserve">a </w:t>
      </w:r>
      <w:r w:rsidRPr="00A86E79">
        <w:t xml:space="preserve">criticality </w:t>
      </w:r>
      <w:r w:rsidR="0088712A">
        <w:t>accident</w:t>
      </w:r>
      <w:r w:rsidRPr="00A86E79">
        <w:t xml:space="preserve"> </w:t>
      </w:r>
      <w:r>
        <w:t xml:space="preserve">should </w:t>
      </w:r>
      <w:r w:rsidRPr="00A86E79">
        <w:t>consider the criticality events that have occurred at similar facilities elsewhere (</w:t>
      </w:r>
      <w:r w:rsidR="0088712A">
        <w:t xml:space="preserve">see Table 1 of </w:t>
      </w:r>
      <w:r w:rsidRPr="00A86E79">
        <w:t>GSR Part 7</w:t>
      </w:r>
      <w:r w:rsidR="0088712A">
        <w:t xml:space="preserve"> [9]</w:t>
      </w:r>
      <w:r w:rsidRPr="00A86E79">
        <w:t>).</w:t>
      </w:r>
    </w:p>
    <w:p w14:paraId="56A49D7C" w14:textId="5FEF89E2" w:rsidR="005E1C78" w:rsidRPr="00A86E79" w:rsidRDefault="0088712A" w:rsidP="0088712A">
      <w:pPr>
        <w:pStyle w:val="Heading2"/>
      </w:pPr>
      <w:bookmarkStart w:id="152" w:name="_Toc49504030"/>
      <w:r w:rsidRPr="0088712A">
        <w:t>Functional</w:t>
      </w:r>
      <w:r w:rsidRPr="00A86E79">
        <w:t xml:space="preserve"> considerations for emergency preparedness and response to a criticality accident</w:t>
      </w:r>
      <w:bookmarkEnd w:id="152"/>
    </w:p>
    <w:p w14:paraId="043A9410" w14:textId="2A21BB24" w:rsidR="005E1C78" w:rsidRPr="00A86E79" w:rsidRDefault="005E1C78" w:rsidP="00C73683">
      <w:pPr>
        <w:pStyle w:val="Section6"/>
      </w:pPr>
      <w:r w:rsidRPr="00A86E79">
        <w:t>In accordance with para. 5.17 of GSR Part 7 [</w:t>
      </w:r>
      <w:r>
        <w:t>9</w:t>
      </w:r>
      <w:r w:rsidRPr="00A86E79">
        <w:t>], the government is required to ensure that appropriate arrangements are in place for the following:</w:t>
      </w:r>
    </w:p>
    <w:p w14:paraId="564EE082" w14:textId="53A2F21B" w:rsidR="005E1C78" w:rsidRPr="00A86E79" w:rsidRDefault="005E1C78" w:rsidP="007B7FBA">
      <w:pPr>
        <w:pStyle w:val="ListParagraph"/>
        <w:numPr>
          <w:ilvl w:val="0"/>
          <w:numId w:val="182"/>
        </w:numPr>
        <w:ind w:left="567" w:hanging="567"/>
      </w:pPr>
      <w:r w:rsidRPr="00A86E79">
        <w:t>To promptly recognize and classify a</w:t>
      </w:r>
      <w:r w:rsidR="00A62D7E">
        <w:t>n</w:t>
      </w:r>
      <w:r w:rsidRPr="00A86E79">
        <w:t xml:space="preserve"> emergency</w:t>
      </w:r>
      <w:r w:rsidR="00A62D7E">
        <w:t xml:space="preserve"> caused by a</w:t>
      </w:r>
      <w:r w:rsidR="00A62D7E" w:rsidRPr="00A62D7E">
        <w:t xml:space="preserve"> </w:t>
      </w:r>
      <w:r w:rsidR="00A62D7E" w:rsidRPr="00A86E79">
        <w:t>criticality</w:t>
      </w:r>
      <w:r w:rsidR="00A62D7E">
        <w:t xml:space="preserve"> accident</w:t>
      </w:r>
      <w:r w:rsidRPr="00A86E79">
        <w:t>. The operational criteria for classification are required to include emergency action levels and other observable conditions and indicators</w:t>
      </w:r>
      <w:r w:rsidR="00A62D7E">
        <w:t xml:space="preserve">: </w:t>
      </w:r>
      <w:r w:rsidRPr="00A86E79">
        <w:t>see para. 5.16 of GSR Part 7 [</w:t>
      </w:r>
      <w:r>
        <w:t>9</w:t>
      </w:r>
      <w:r w:rsidRPr="00A86E79">
        <w:t xml:space="preserve">]. </w:t>
      </w:r>
    </w:p>
    <w:p w14:paraId="2B07CBFF" w14:textId="77777777" w:rsidR="005E1C78" w:rsidRPr="00A86E79" w:rsidRDefault="005E1C78" w:rsidP="007B7FBA">
      <w:pPr>
        <w:pStyle w:val="ListParagraph"/>
        <w:numPr>
          <w:ilvl w:val="0"/>
          <w:numId w:val="182"/>
        </w:numPr>
        <w:ind w:left="567" w:hanging="567"/>
      </w:pPr>
      <w:r w:rsidRPr="00A86E79">
        <w:t xml:space="preserve">To promptly declare the emergency class and to initiate a coordinated and pre-planned on-site response. </w:t>
      </w:r>
    </w:p>
    <w:p w14:paraId="6529B746" w14:textId="2D2ED5A5" w:rsidR="005E1C78" w:rsidRPr="00A86E79" w:rsidRDefault="005E1C78" w:rsidP="007B7FBA">
      <w:pPr>
        <w:pStyle w:val="ListParagraph"/>
        <w:numPr>
          <w:ilvl w:val="0"/>
          <w:numId w:val="182"/>
        </w:numPr>
        <w:ind w:left="567" w:hanging="567"/>
      </w:pPr>
      <w:r w:rsidRPr="00A86E79">
        <w:t xml:space="preserve">To notify the appropriate notification point and to provide sufficient information for </w:t>
      </w:r>
      <w:r w:rsidR="007B7FBA">
        <w:t xml:space="preserve">the initiation of </w:t>
      </w:r>
      <w:r w:rsidRPr="00A86E79">
        <w:t>an effective</w:t>
      </w:r>
      <w:r w:rsidR="007B7FBA">
        <w:t xml:space="preserve">, coordinated and pre-planned </w:t>
      </w:r>
      <w:r w:rsidRPr="00A86E79">
        <w:t>off-site response, if needed.</w:t>
      </w:r>
    </w:p>
    <w:p w14:paraId="49410B1D" w14:textId="3F371455" w:rsidR="005E1C78" w:rsidRPr="00A86E79" w:rsidRDefault="005E1C78" w:rsidP="00356373">
      <w:pPr>
        <w:pStyle w:val="Section6"/>
      </w:pPr>
      <w:r w:rsidRPr="00A86E79">
        <w:t>Arrangements are required to be in place to mitigate the consequences of a criticality accident</w:t>
      </w:r>
      <w:r w:rsidR="007B7FBA">
        <w:t xml:space="preserve">: </w:t>
      </w:r>
      <w:r w:rsidRPr="00A86E79">
        <w:t>see Requirement 8 of GSR Part 7 [</w:t>
      </w:r>
      <w:r>
        <w:t>9</w:t>
      </w:r>
      <w:r w:rsidRPr="00A86E79">
        <w:t xml:space="preserve">]. Possible approaches include the installation of isolation valves, remote control systems (e.g. for ensuring the availability of neutron absorbers and the means of introducing them into the system where the criticality </w:t>
      </w:r>
      <w:r w:rsidR="007B7FBA">
        <w:t>event</w:t>
      </w:r>
      <w:r w:rsidR="007B7FBA" w:rsidRPr="00A86E79">
        <w:t xml:space="preserve"> </w:t>
      </w:r>
      <w:r w:rsidRPr="00A86E79">
        <w:t>has occurred), portable shielding or other means of safely altering the process conditions to achieve a safe state.</w:t>
      </w:r>
    </w:p>
    <w:p w14:paraId="5F54362B" w14:textId="18B29CC4" w:rsidR="005E1C78" w:rsidRPr="00A86E79" w:rsidRDefault="005E1C78" w:rsidP="00C73683">
      <w:pPr>
        <w:pStyle w:val="Section6"/>
      </w:pPr>
      <w:r w:rsidRPr="00A86E79">
        <w:t xml:space="preserve">Consideration should be given to limiting or terminating </w:t>
      </w:r>
      <w:r w:rsidR="008C06D8">
        <w:t xml:space="preserve">radioactive </w:t>
      </w:r>
      <w:r w:rsidRPr="00A86E79">
        <w:t xml:space="preserve">releases by shutting down facility ventilation systems in the event of </w:t>
      </w:r>
      <w:r w:rsidR="00224BDC">
        <w:t xml:space="preserve">a </w:t>
      </w:r>
      <w:r w:rsidRPr="00A86E79">
        <w:t>criticality accident. The possibility of an increase in hydrogen gas concentration due to radiolysis if such measures are implemented should also be considered.</w:t>
      </w:r>
    </w:p>
    <w:p w14:paraId="3CAEF945" w14:textId="3774D331" w:rsidR="005E1C78" w:rsidRPr="00A86E79" w:rsidRDefault="005E1C78" w:rsidP="00C73683">
      <w:pPr>
        <w:pStyle w:val="Section6"/>
      </w:pPr>
      <w:r w:rsidRPr="00A86E79">
        <w:t xml:space="preserve">In some accidents, incorrect actions by operating personnel have inadvertently initiated a further </w:t>
      </w:r>
      <w:r w:rsidR="007B7FBA">
        <w:t>criticality event</w:t>
      </w:r>
      <w:r w:rsidR="007B7FBA" w:rsidRPr="00A86E79">
        <w:t xml:space="preserve"> </w:t>
      </w:r>
      <w:r w:rsidRPr="00A86E79">
        <w:t xml:space="preserve">after the initial </w:t>
      </w:r>
      <w:r w:rsidR="007B7FBA">
        <w:t>event</w:t>
      </w:r>
      <w:r w:rsidRPr="00A86E79">
        <w:t xml:space="preserve">. It should be ensured that operating personnel are aware that following the initial fission spike(s), the system might return to a state </w:t>
      </w:r>
      <w:r>
        <w:t xml:space="preserve">that is </w:t>
      </w:r>
      <w:r w:rsidRPr="00A86E79">
        <w:t xml:space="preserve">very close to critical but with a continuing low fission rate. This typically occurs in systems </w:t>
      </w:r>
      <w:r w:rsidR="007B7FBA">
        <w:t xml:space="preserve">containing solutions </w:t>
      </w:r>
      <w:r w:rsidRPr="00A86E79">
        <w:t xml:space="preserve">in which inherent </w:t>
      </w:r>
      <w:r w:rsidRPr="00A86E79">
        <w:lastRenderedPageBreak/>
        <w:t xml:space="preserve">negative reactivity feedback effects </w:t>
      </w:r>
      <w:r w:rsidR="007B7FBA">
        <w:t>offset</w:t>
      </w:r>
      <w:r w:rsidRPr="00A86E79">
        <w:t xml:space="preserve"> the excess reactivity inserted in the initial stages of the event. In such situations, very small additions of reactivity could be sufficient to initiate further fission spikes.</w:t>
      </w:r>
    </w:p>
    <w:p w14:paraId="1F9DAA41" w14:textId="50C6950B" w:rsidR="005E1C78" w:rsidRPr="00A86E79" w:rsidRDefault="007B7FBA" w:rsidP="00141511">
      <w:pPr>
        <w:pStyle w:val="Section6"/>
      </w:pPr>
      <w:r>
        <w:t>T</w:t>
      </w:r>
      <w:r w:rsidR="005E1C78" w:rsidRPr="00A86E79">
        <w:t>he main risk in a criticality accident is to operating personnel in the immediate vicinity of the event.</w:t>
      </w:r>
      <w:r w:rsidR="00F715C7">
        <w:t xml:space="preserve"> R</w:t>
      </w:r>
      <w:r w:rsidR="005E1C78" w:rsidRPr="00A86E79">
        <w:t xml:space="preserve">adiation doses to operating personnel more than a few tens of metres away are not </w:t>
      </w:r>
      <w:r w:rsidR="00F715C7">
        <w:t>normally sufficient to cause severe deterministic effects; however t</w:t>
      </w:r>
      <w:r w:rsidR="00F715C7" w:rsidRPr="00A86E79">
        <w:t>he</w:t>
      </w:r>
      <w:r w:rsidR="00F715C7">
        <w:t>se</w:t>
      </w:r>
      <w:r w:rsidR="00F715C7" w:rsidRPr="00A86E79">
        <w:t xml:space="preserve"> radiation dose</w:t>
      </w:r>
      <w:r w:rsidR="00F715C7">
        <w:t>s</w:t>
      </w:r>
      <w:r w:rsidR="00F715C7" w:rsidRPr="00A86E79">
        <w:t xml:space="preserve"> can </w:t>
      </w:r>
      <w:r w:rsidR="00362CB1">
        <w:t xml:space="preserve">still </w:t>
      </w:r>
      <w:r w:rsidR="00F715C7" w:rsidRPr="00A86E79">
        <w:t xml:space="preserve">be significant, </w:t>
      </w:r>
      <w:r w:rsidR="00F715C7">
        <w:t xml:space="preserve">and </w:t>
      </w:r>
      <w:r w:rsidR="00F715C7" w:rsidRPr="00A86E79">
        <w:t xml:space="preserve">appropriate </w:t>
      </w:r>
      <w:r w:rsidR="00362CB1">
        <w:t>escape routes</w:t>
      </w:r>
      <w:r w:rsidR="00F715C7" w:rsidRPr="00A86E79">
        <w:t xml:space="preserve"> and assembly points </w:t>
      </w:r>
      <w:r w:rsidR="00362CB1">
        <w:t xml:space="preserve">are required to be provided: see para. </w:t>
      </w:r>
      <w:r w:rsidR="00956AC6">
        <w:t>6.149(b) of SSR-4 [2]</w:t>
      </w:r>
      <w:r w:rsidR="00362CB1">
        <w:t>)</w:t>
      </w:r>
      <w:r w:rsidR="00F715C7" w:rsidRPr="00A86E79">
        <w:t>.</w:t>
      </w:r>
      <w:r w:rsidR="00362CB1">
        <w:t xml:space="preserve"> S</w:t>
      </w:r>
      <w:r w:rsidR="005E1C78" w:rsidRPr="00A86E79">
        <w:t xml:space="preserve">ome types of system, particularly fissile nuclides in solution, </w:t>
      </w:r>
      <w:r w:rsidR="00362CB1">
        <w:t>can</w:t>
      </w:r>
      <w:r w:rsidR="00362CB1" w:rsidRPr="00A86E79">
        <w:t xml:space="preserve"> </w:t>
      </w:r>
      <w:r w:rsidR="005E1C78" w:rsidRPr="00A86E79">
        <w:t xml:space="preserve">display oscillatory behaviour with multiple bursts of radiation continuing over hours or even days. Because of this, a key element in emergency planning should be to ensure prompt </w:t>
      </w:r>
      <w:r w:rsidR="00362CB1">
        <w:t>alerting</w:t>
      </w:r>
      <w:r w:rsidR="00362CB1" w:rsidRPr="00A86E79">
        <w:t xml:space="preserve"> </w:t>
      </w:r>
      <w:r w:rsidR="005E1C78" w:rsidRPr="00A86E79">
        <w:t xml:space="preserve">and evacuation of persons to a safe distance. Following this, sufficient information should be gathered to enable a planned re-entry </w:t>
      </w:r>
      <w:r w:rsidR="00BE2D88">
        <w:t>in</w:t>
      </w:r>
      <w:r w:rsidR="005E1C78" w:rsidRPr="00A86E79">
        <w:t>to the facility</w:t>
      </w:r>
      <w:r w:rsidR="00E4139E">
        <w:t xml:space="preserve"> (see paras 6.</w:t>
      </w:r>
      <w:r w:rsidR="000D0700">
        <w:t>29</w:t>
      </w:r>
      <w:r w:rsidR="00E4139E">
        <w:t>–6.</w:t>
      </w:r>
      <w:r w:rsidR="000D0700">
        <w:t>32</w:t>
      </w:r>
      <w:r w:rsidR="00E4139E">
        <w:t>)</w:t>
      </w:r>
      <w:r w:rsidR="005E1C78" w:rsidRPr="00A86E79">
        <w:t>.</w:t>
      </w:r>
    </w:p>
    <w:p w14:paraId="582415B0" w14:textId="0DCB090E" w:rsidR="005E1C78" w:rsidRPr="00A86E79" w:rsidRDefault="005E1C78" w:rsidP="00C73683">
      <w:pPr>
        <w:pStyle w:val="Section6"/>
      </w:pPr>
      <w:r w:rsidRPr="00A86E79">
        <w:t xml:space="preserve">The provision of additional shielding should also be considered </w:t>
      </w:r>
      <w:r w:rsidR="00362CB1">
        <w:t>as a means of</w:t>
      </w:r>
      <w:r w:rsidR="00362CB1" w:rsidRPr="00A86E79">
        <w:t xml:space="preserve"> </w:t>
      </w:r>
      <w:r w:rsidRPr="00A86E79">
        <w:t xml:space="preserve">minimizing the radiological consequences of a criticality accident. </w:t>
      </w:r>
      <w:r w:rsidR="00362CB1">
        <w:t>T</w:t>
      </w:r>
      <w:r w:rsidRPr="00A86E79">
        <w:t xml:space="preserve">he effects of any penetrations through the shielding should be evaluated. When planning additional shielding </w:t>
      </w:r>
      <w:r w:rsidR="00362CB1">
        <w:t>for criticality accidents</w:t>
      </w:r>
      <w:r w:rsidRPr="00A86E79">
        <w:t>, priority should be given to escape routes for operating personnel.</w:t>
      </w:r>
    </w:p>
    <w:p w14:paraId="7B60E4F7" w14:textId="1A549121" w:rsidR="005E1C78" w:rsidRPr="00A86E79" w:rsidRDefault="005E1C78" w:rsidP="00C73683">
      <w:pPr>
        <w:pStyle w:val="Section6"/>
      </w:pPr>
      <w:r w:rsidRPr="00A86E79">
        <w:t xml:space="preserve">Emergency procedures </w:t>
      </w:r>
      <w:r w:rsidR="00362CB1">
        <w:t xml:space="preserve">should </w:t>
      </w:r>
      <w:r w:rsidRPr="00A86E79">
        <w:t xml:space="preserve">designate </w:t>
      </w:r>
      <w:r w:rsidR="00362CB1">
        <w:t>escape</w:t>
      </w:r>
      <w:r w:rsidRPr="00A86E79">
        <w:t xml:space="preserve"> routes</w:t>
      </w:r>
      <w:r w:rsidR="00362CB1">
        <w:t xml:space="preserve"> for persons on the site. These routes</w:t>
      </w:r>
      <w:r w:rsidRPr="00A86E79">
        <w:t xml:space="preserve"> should be clearly indicated. Evacuation should follow the quickest and most direct routes practicable, with consideration given to the need to minimize radiation exposure. Any changes to the facility should not impede evacuation or otherwise lengthen evacuation times. The emergency procedures should stress the importance of speedy evacuation</w:t>
      </w:r>
      <w:r w:rsidR="00E4139E">
        <w:t xml:space="preserve">. Recommendations for </w:t>
      </w:r>
      <w:r w:rsidR="00362CB1">
        <w:t>re-entry</w:t>
      </w:r>
      <w:r w:rsidR="00362CB1" w:rsidRPr="00A86E79">
        <w:t xml:space="preserve"> </w:t>
      </w:r>
      <w:r w:rsidRPr="00A86E79">
        <w:t>to the facility</w:t>
      </w:r>
      <w:r w:rsidR="00E4139E">
        <w:t xml:space="preserve"> are provided in paras. 6.</w:t>
      </w:r>
      <w:r w:rsidR="000D0700">
        <w:t>29</w:t>
      </w:r>
      <w:r w:rsidR="00E4139E">
        <w:t>–6.</w:t>
      </w:r>
      <w:r w:rsidR="000D0700">
        <w:t>32</w:t>
      </w:r>
      <w:r w:rsidR="00E4139E">
        <w:t>.</w:t>
      </w:r>
      <w:r w:rsidRPr="00A86E79">
        <w:t xml:space="preserve"> </w:t>
      </w:r>
    </w:p>
    <w:p w14:paraId="69467F66" w14:textId="3B9AF4ED" w:rsidR="005E1C78" w:rsidRPr="00A86E79" w:rsidRDefault="005E1C78" w:rsidP="00006838">
      <w:pPr>
        <w:pStyle w:val="Section6"/>
      </w:pPr>
      <w:r w:rsidRPr="00A86E79">
        <w:t xml:space="preserve">Personnel assembly points </w:t>
      </w:r>
      <w:r w:rsidR="00406013">
        <w:t>should</w:t>
      </w:r>
      <w:r w:rsidR="00406013" w:rsidRPr="00A86E79">
        <w:t xml:space="preserve"> be designated</w:t>
      </w:r>
      <w:r w:rsidRPr="00A86E79">
        <w:t xml:space="preserve"> outside the areas to be evacuated,</w:t>
      </w:r>
      <w:r w:rsidR="00406013">
        <w:t xml:space="preserve"> </w:t>
      </w:r>
      <w:r w:rsidRPr="00A86E79">
        <w:t xml:space="preserve">with </w:t>
      </w:r>
      <w:r w:rsidR="00406013">
        <w:t xml:space="preserve">appropriate </w:t>
      </w:r>
      <w:r w:rsidRPr="00A86E79">
        <w:t>consideration given to nuclear security</w:t>
      </w:r>
      <w:r w:rsidR="00661F15">
        <w:t xml:space="preserve"> (see para. 2.6)</w:t>
      </w:r>
      <w:r w:rsidRPr="00A86E79">
        <w:t xml:space="preserve"> and the need to </w:t>
      </w:r>
      <w:r w:rsidR="006C2754">
        <w:t>minimize</w:t>
      </w:r>
      <w:r w:rsidR="00661F15" w:rsidRPr="00A86E79">
        <w:t xml:space="preserve"> </w:t>
      </w:r>
      <w:r w:rsidRPr="00A86E79">
        <w:t>radiation exposure</w:t>
      </w:r>
      <w:r w:rsidR="00661F15">
        <w:t>s</w:t>
      </w:r>
      <w:r w:rsidRPr="00A86E79">
        <w:t>.</w:t>
      </w:r>
      <w:r w:rsidR="00661F15">
        <w:t xml:space="preserve"> </w:t>
      </w:r>
      <w:r w:rsidRPr="00A86E79">
        <w:t xml:space="preserve">Means should be </w:t>
      </w:r>
      <w:r w:rsidR="00661F15">
        <w:t>provided</w:t>
      </w:r>
      <w:r w:rsidR="00661F15" w:rsidRPr="00A86E79">
        <w:t xml:space="preserve"> </w:t>
      </w:r>
      <w:r w:rsidRPr="00A86E79">
        <w:t xml:space="preserve">for </w:t>
      </w:r>
      <w:r w:rsidR="00006838">
        <w:t>confirming</w:t>
      </w:r>
      <w:r w:rsidR="00006838" w:rsidRPr="00A86E79">
        <w:t xml:space="preserve"> </w:t>
      </w:r>
      <w:r w:rsidRPr="00A86E79">
        <w:t xml:space="preserve">that all personnel have been evacuated from the area in which the criticality event has occurred. </w:t>
      </w:r>
    </w:p>
    <w:p w14:paraId="509254CE" w14:textId="77777777" w:rsidR="005E1C78" w:rsidRPr="00A86E79" w:rsidRDefault="005E1C78" w:rsidP="00C73683">
      <w:pPr>
        <w:pStyle w:val="Section6"/>
      </w:pPr>
      <w:r w:rsidRPr="00A86E79">
        <w:t>Para. 5.52 of GSR Part 7 [</w:t>
      </w:r>
      <w:r>
        <w:t>9</w:t>
      </w:r>
      <w:r w:rsidRPr="00A86E79">
        <w:t>] states:</w:t>
      </w:r>
    </w:p>
    <w:p w14:paraId="18CC3A21" w14:textId="77777777" w:rsidR="005E1C78" w:rsidRPr="00A86E79" w:rsidRDefault="005E1C78" w:rsidP="005E1C78">
      <w:pPr>
        <w:ind w:left="720"/>
        <w:jc w:val="both"/>
      </w:pPr>
      <w:r w:rsidRPr="00A86E79">
        <w:t xml:space="preserve">“The operating organization and response organizations shall ensure that arrangements are in place for the protection of emergency workers and protection of helpers in an emergency for the range of anticipated hazardous conditions in which they might have to perform response functions.” </w:t>
      </w:r>
    </w:p>
    <w:p w14:paraId="6DDECEEA" w14:textId="7C97C778" w:rsidR="005E1C78" w:rsidRPr="00A86E79" w:rsidRDefault="005E1C78" w:rsidP="005E1C78">
      <w:pPr>
        <w:jc w:val="both"/>
      </w:pPr>
      <w:r w:rsidRPr="00A86E79">
        <w:t>Guidance values for restricting the exposure of emergency workers are provided in Appendix 1 of GSR Part 7 [</w:t>
      </w:r>
      <w:r>
        <w:t>9</w:t>
      </w:r>
      <w:r w:rsidRPr="00A86E79">
        <w:t xml:space="preserve">]. Appropriate equipment, including personal protective equipment (where appropriate) and radiation monitoring equipment, including personal dosimeters, capable of measuring the radiation emitted during a criticality accident should be provided to emergency workers. Further guidance on </w:t>
      </w:r>
      <w:r w:rsidR="00406013">
        <w:t xml:space="preserve">the </w:t>
      </w:r>
      <w:r w:rsidR="00406013">
        <w:lastRenderedPageBreak/>
        <w:t xml:space="preserve">use of </w:t>
      </w:r>
      <w:r w:rsidRPr="00A86E79">
        <w:t>criticality dosimeters is provided in para. II.50 of IAEA Safety Standards Series No. GSG-7, Occupational Radiation Protection [4</w:t>
      </w:r>
      <w:r>
        <w:t>2</w:t>
      </w:r>
      <w:r w:rsidRPr="00A86E79">
        <w:t>].</w:t>
      </w:r>
    </w:p>
    <w:p w14:paraId="1005EC2A" w14:textId="30949181" w:rsidR="005E1C78" w:rsidRPr="00A86E79" w:rsidRDefault="007B7FBA" w:rsidP="00813173">
      <w:pPr>
        <w:pStyle w:val="Heading3"/>
      </w:pPr>
      <w:r>
        <w:t>Managing the m</w:t>
      </w:r>
      <w:r w:rsidR="005E1C78" w:rsidRPr="00A86E79">
        <w:t xml:space="preserve">edical </w:t>
      </w:r>
      <w:r>
        <w:t>response in the event of a criticality accident</w:t>
      </w:r>
    </w:p>
    <w:p w14:paraId="4E41B843" w14:textId="4E9ECB38" w:rsidR="005E1C78" w:rsidRPr="00A86E79" w:rsidRDefault="005E1C78" w:rsidP="00C73683">
      <w:pPr>
        <w:pStyle w:val="Section6"/>
      </w:pPr>
      <w:r w:rsidRPr="00A86E79">
        <w:t>Arrangements for managing the medical response in the event of a criticality accident are required to be in place, in accordance with Requirement 12 of GSR Part 7 [</w:t>
      </w:r>
      <w:r>
        <w:t>9</w:t>
      </w:r>
      <w:r w:rsidRPr="00A86E79">
        <w:t>]. This includes the pre-designation of medical facilities with a trained and multidisciplinary healthcare team, to provide specialized treatment for individuals exposed to a criticality event. Recommendations on medical follow</w:t>
      </w:r>
      <w:r w:rsidR="00006838">
        <w:t>-</w:t>
      </w:r>
      <w:r w:rsidRPr="00A86E79">
        <w:t>up are provided in GSG-11 [</w:t>
      </w:r>
      <w:r>
        <w:t>40</w:t>
      </w:r>
      <w:r w:rsidRPr="00A86E79">
        <w:t>]</w:t>
      </w:r>
      <w:r w:rsidR="00006838">
        <w:t>.</w:t>
      </w:r>
    </w:p>
    <w:p w14:paraId="4A46B43C" w14:textId="77777777" w:rsidR="005E1C78" w:rsidRPr="00A86E79" w:rsidRDefault="005E1C78" w:rsidP="00C73683">
      <w:pPr>
        <w:pStyle w:val="Section6"/>
      </w:pPr>
      <w:r w:rsidRPr="00A86E79">
        <w:t>The data and information to be gathered for the medical management of affected individuals should include basic contact details, information on the circumstances under which the criticality accident occurred, and any relevant medical history (e.g. previous illnesses, co-morbidities, habits).</w:t>
      </w:r>
    </w:p>
    <w:p w14:paraId="157D5018" w14:textId="77777777" w:rsidR="005E1C78" w:rsidRPr="00A86E79" w:rsidRDefault="005E1C78" w:rsidP="00C73683">
      <w:pPr>
        <w:pStyle w:val="Section6"/>
      </w:pPr>
      <w:r w:rsidRPr="00A86E79">
        <w:t>Reconstructing the dose</w:t>
      </w:r>
      <w:r>
        <w:t xml:space="preserve"> distribution in the human body</w:t>
      </w:r>
      <w:r w:rsidRPr="00A86E79">
        <w:t xml:space="preserve"> </w:t>
      </w:r>
      <w:r>
        <w:t xml:space="preserve">is </w:t>
      </w:r>
      <w:r w:rsidRPr="00A86E79">
        <w:t>critical to the medical response. Paragraph 5.102 of GSR Part 7 [</w:t>
      </w:r>
      <w:r>
        <w:t>9</w:t>
      </w:r>
      <w:r w:rsidRPr="00A86E79">
        <w:t>] states:</w:t>
      </w:r>
    </w:p>
    <w:p w14:paraId="03766A96" w14:textId="77777777" w:rsidR="005E1C78" w:rsidRPr="00A86E79" w:rsidRDefault="005E1C78" w:rsidP="00406013">
      <w:pPr>
        <w:ind w:left="720"/>
        <w:jc w:val="both"/>
      </w:pPr>
      <w:r w:rsidRPr="00A86E79">
        <w:t>“Arrangements shall be made to document, protect and preserve, in an emergency response, to the extent practicable, data and information important for an analysis of the nuclear or radiological emergency and the emergency response. “</w:t>
      </w:r>
    </w:p>
    <w:p w14:paraId="70E3A301" w14:textId="2AB33982" w:rsidR="005E1C78" w:rsidRPr="00A86E79" w:rsidRDefault="005E1C78" w:rsidP="005E1C78">
      <w:pPr>
        <w:pStyle w:val="ListParagraph"/>
        <w:numPr>
          <w:ilvl w:val="0"/>
          <w:numId w:val="0"/>
        </w:numPr>
      </w:pPr>
      <w:r w:rsidRPr="00A86E79">
        <w:t xml:space="preserve">These arrangements should include comprehensive interviews </w:t>
      </w:r>
      <w:r w:rsidR="00006838" w:rsidRPr="00A86E79">
        <w:t xml:space="preserve">with those involved </w:t>
      </w:r>
      <w:r w:rsidRPr="00A86E79">
        <w:t>on the circumstances of the criticality accident</w:t>
      </w:r>
      <w:r w:rsidR="00006838">
        <w:t xml:space="preserve"> to help guide</w:t>
      </w:r>
      <w:r w:rsidRPr="00A86E79">
        <w:t xml:space="preserve"> the emergency response. </w:t>
      </w:r>
    </w:p>
    <w:p w14:paraId="67F14523" w14:textId="6AF232D5" w:rsidR="005E1C78" w:rsidRPr="00A86E79" w:rsidRDefault="005E1C78" w:rsidP="005E1C78">
      <w:pPr>
        <w:pStyle w:val="ListParagraph"/>
        <w:numPr>
          <w:ilvl w:val="0"/>
          <w:numId w:val="0"/>
        </w:numPr>
        <w:rPr>
          <w:b/>
        </w:rPr>
      </w:pPr>
      <w:r w:rsidRPr="00A86E79">
        <w:rPr>
          <w:b/>
        </w:rPr>
        <w:t>Dose estimation</w:t>
      </w:r>
      <w:r w:rsidR="00406013">
        <w:rPr>
          <w:b/>
        </w:rPr>
        <w:t xml:space="preserve"> for a criticality accident</w:t>
      </w:r>
    </w:p>
    <w:p w14:paraId="2DF63F96" w14:textId="736E1D5B" w:rsidR="005E1C78" w:rsidRPr="00A86E79" w:rsidRDefault="005E1C78" w:rsidP="00C73683">
      <w:pPr>
        <w:pStyle w:val="Section6"/>
      </w:pPr>
      <w:r w:rsidRPr="00A86E79">
        <w:t xml:space="preserve">The process of </w:t>
      </w:r>
      <w:r w:rsidR="0018666D">
        <w:t>estimating</w:t>
      </w:r>
      <w:r w:rsidR="0018666D" w:rsidRPr="00A86E79">
        <w:t xml:space="preserve"> </w:t>
      </w:r>
      <w:r w:rsidRPr="00A86E79">
        <w:t xml:space="preserve">the radiation dose from a criticality accident is subject to various uncertainties. The acceptable level of uncertainty (or the level of confidence that the dose is not greater than predicted) will be a decisive factor in determining the method to be used </w:t>
      </w:r>
      <w:r w:rsidR="0018666D">
        <w:t>and</w:t>
      </w:r>
      <w:r w:rsidR="0018666D" w:rsidRPr="00A86E79">
        <w:t xml:space="preserve"> </w:t>
      </w:r>
      <w:r w:rsidRPr="00A86E79">
        <w:t>the assumptions that can be made to produce the estimate.</w:t>
      </w:r>
    </w:p>
    <w:p w14:paraId="5AF2183C" w14:textId="791009DC" w:rsidR="005E1C78" w:rsidRPr="00A86E79" w:rsidRDefault="005E1C78" w:rsidP="00C73683">
      <w:pPr>
        <w:pStyle w:val="Section6"/>
      </w:pPr>
      <w:r w:rsidRPr="00A86E79">
        <w:t xml:space="preserve">The initial </w:t>
      </w:r>
      <w:r w:rsidR="0018666D">
        <w:t>estimation</w:t>
      </w:r>
      <w:r w:rsidR="0018666D" w:rsidRPr="00A86E79">
        <w:t xml:space="preserve"> </w:t>
      </w:r>
      <w:r w:rsidRPr="00A86E79">
        <w:t>of the dose from a criticality accident should consider, a</w:t>
      </w:r>
      <w:r w:rsidR="003B6A60">
        <w:t>t a minimum</w:t>
      </w:r>
      <w:r w:rsidRPr="00A86E79">
        <w:t>, the following:</w:t>
      </w:r>
    </w:p>
    <w:p w14:paraId="14989F39" w14:textId="77777777" w:rsidR="005E1C78" w:rsidRPr="00A86E79" w:rsidRDefault="005E1C78" w:rsidP="005E1C78">
      <w:pPr>
        <w:pStyle w:val="ListParagraph"/>
        <w:numPr>
          <w:ilvl w:val="0"/>
          <w:numId w:val="60"/>
        </w:numPr>
        <w:ind w:left="567" w:hanging="567"/>
      </w:pPr>
      <w:r w:rsidRPr="00A86E79">
        <w:t>The location of the criticality accident;</w:t>
      </w:r>
    </w:p>
    <w:p w14:paraId="3E2116FD" w14:textId="77777777" w:rsidR="005E1C78" w:rsidRPr="00A86E79" w:rsidRDefault="005E1C78" w:rsidP="005E1C78">
      <w:pPr>
        <w:pStyle w:val="ListParagraph"/>
        <w:numPr>
          <w:ilvl w:val="0"/>
          <w:numId w:val="60"/>
        </w:numPr>
        <w:ind w:left="567" w:hanging="567"/>
      </w:pPr>
      <w:r w:rsidRPr="00A86E79">
        <w:t xml:space="preserve">The </w:t>
      </w:r>
      <w:r>
        <w:t xml:space="preserve">power history of </w:t>
      </w:r>
      <w:r w:rsidRPr="00A86E79">
        <w:t>the criticality accident (i.e. the number of fissions that have occurred</w:t>
      </w:r>
      <w:r>
        <w:t xml:space="preserve"> as a function of time</w:t>
      </w:r>
      <w:r w:rsidRPr="00A86E79">
        <w:t>);</w:t>
      </w:r>
    </w:p>
    <w:p w14:paraId="167BB41D" w14:textId="77572452" w:rsidR="005E1C78" w:rsidRPr="00A86E79" w:rsidRDefault="0018666D" w:rsidP="005E1C78">
      <w:pPr>
        <w:pStyle w:val="ListParagraph"/>
        <w:numPr>
          <w:ilvl w:val="0"/>
          <w:numId w:val="60"/>
        </w:numPr>
        <w:ind w:left="567" w:hanging="567"/>
      </w:pPr>
      <w:r>
        <w:t>T</w:t>
      </w:r>
      <w:r w:rsidR="005E1C78" w:rsidRPr="00A86E79">
        <w:t>he effect of any shielding (including the source of the criticality itself) between the location of the criticality system and those likely to be affected (i.e. operating personnel);</w:t>
      </w:r>
    </w:p>
    <w:p w14:paraId="22B98BF6" w14:textId="4CE1503B" w:rsidR="005E1C78" w:rsidRDefault="003B6A60" w:rsidP="005E1C78">
      <w:pPr>
        <w:pStyle w:val="ListParagraph"/>
        <w:numPr>
          <w:ilvl w:val="0"/>
          <w:numId w:val="60"/>
        </w:numPr>
        <w:ind w:left="567" w:hanging="567"/>
      </w:pPr>
      <w:r>
        <w:t>The individuals</w:t>
      </w:r>
      <w:r w:rsidRPr="00A86E79">
        <w:t xml:space="preserve"> likely to be affected (i.e. operating personnel)</w:t>
      </w:r>
      <w:r>
        <w:t>, and t</w:t>
      </w:r>
      <w:r w:rsidR="005E1C78">
        <w:t xml:space="preserve">he orientation of </w:t>
      </w:r>
      <w:r>
        <w:t xml:space="preserve">their </w:t>
      </w:r>
      <w:r w:rsidR="005E1C78">
        <w:t xml:space="preserve">bodies </w:t>
      </w:r>
      <w:r w:rsidR="005E1C78">
        <w:lastRenderedPageBreak/>
        <w:t>in relation to the criticality accident;</w:t>
      </w:r>
    </w:p>
    <w:p w14:paraId="433B2486" w14:textId="0440C680" w:rsidR="005E1C78" w:rsidRDefault="005E1C78" w:rsidP="005E1C78">
      <w:pPr>
        <w:pStyle w:val="ListParagraph"/>
        <w:numPr>
          <w:ilvl w:val="0"/>
          <w:numId w:val="60"/>
        </w:numPr>
        <w:ind w:left="567" w:hanging="567"/>
      </w:pPr>
      <w:r>
        <w:t>The neutron</w:t>
      </w:r>
      <w:r w:rsidR="006E678C">
        <w:t xml:space="preserve"> energy spectrum to which</w:t>
      </w:r>
      <w:r>
        <w:t xml:space="preserve"> affected personnel</w:t>
      </w:r>
      <w:r w:rsidR="006E678C">
        <w:t xml:space="preserve"> were exposed</w:t>
      </w:r>
      <w:r>
        <w:t>;</w:t>
      </w:r>
    </w:p>
    <w:p w14:paraId="4EF4FF72" w14:textId="76BABEFB" w:rsidR="005E1C78" w:rsidRPr="00A86E79" w:rsidRDefault="003B6A60" w:rsidP="005E1C78">
      <w:pPr>
        <w:pStyle w:val="ListParagraph"/>
        <w:numPr>
          <w:ilvl w:val="0"/>
          <w:numId w:val="60"/>
        </w:numPr>
        <w:ind w:left="567" w:hanging="567"/>
      </w:pPr>
      <w:r>
        <w:t>The</w:t>
      </w:r>
      <w:r w:rsidR="005E1C78" w:rsidRPr="00AC7A17">
        <w:t xml:space="preserve"> equivalent doses to </w:t>
      </w:r>
      <w:r>
        <w:t xml:space="preserve">individual </w:t>
      </w:r>
      <w:r w:rsidR="005E1C78" w:rsidRPr="00AC7A17">
        <w:t>organs</w:t>
      </w:r>
      <w:r>
        <w:t>,</w:t>
      </w:r>
      <w:r w:rsidR="005E1C78" w:rsidRPr="00AC7A17">
        <w:t xml:space="preserve"> in order to </w:t>
      </w:r>
      <w:r w:rsidR="006E678C">
        <w:t>determine</w:t>
      </w:r>
      <w:r w:rsidR="005E1C78" w:rsidRPr="00AC7A17">
        <w:t xml:space="preserve"> appropriate medical interventions.</w:t>
      </w:r>
    </w:p>
    <w:p w14:paraId="27F89F4B" w14:textId="3F9D5548" w:rsidR="005E1C78" w:rsidRPr="00A86E79" w:rsidRDefault="005E1C78" w:rsidP="00C73683">
      <w:pPr>
        <w:pStyle w:val="Section6"/>
      </w:pPr>
      <w:r w:rsidRPr="00A86E79">
        <w:t xml:space="preserve">It is possible that a clear picture of the location and cause of the accident </w:t>
      </w:r>
      <w:r w:rsidR="001572E8">
        <w:t>might</w:t>
      </w:r>
      <w:r w:rsidR="001572E8" w:rsidRPr="00A86E79">
        <w:t xml:space="preserve"> </w:t>
      </w:r>
      <w:r w:rsidRPr="00A86E79">
        <w:t>not emerge for several hours. Additional information may come from several sources (e.g. radiation monitors, eyewitness accounts, facility records). The following information should be used to refine the dose reconstruction:</w:t>
      </w:r>
    </w:p>
    <w:p w14:paraId="0803C2C9" w14:textId="77777777" w:rsidR="005E1C78" w:rsidRPr="00A86E79" w:rsidRDefault="005E1C78" w:rsidP="005E1C78">
      <w:pPr>
        <w:pStyle w:val="ListParagraph"/>
        <w:numPr>
          <w:ilvl w:val="0"/>
          <w:numId w:val="61"/>
        </w:numPr>
        <w:ind w:left="567" w:hanging="567"/>
      </w:pPr>
      <w:r w:rsidRPr="00A86E79">
        <w:t>Details of the items of equipment involved;</w:t>
      </w:r>
    </w:p>
    <w:p w14:paraId="135457E3" w14:textId="77777777" w:rsidR="005E1C78" w:rsidRPr="00A86E79" w:rsidRDefault="005E1C78" w:rsidP="005E1C78">
      <w:pPr>
        <w:pStyle w:val="ListParagraph"/>
        <w:numPr>
          <w:ilvl w:val="0"/>
          <w:numId w:val="61"/>
        </w:numPr>
        <w:ind w:left="567" w:hanging="567"/>
      </w:pPr>
      <w:r w:rsidRPr="00A86E79">
        <w:t>The radiological, physical and chemical properties of the fissile material, including quantities;</w:t>
      </w:r>
    </w:p>
    <w:p w14:paraId="25BC6227" w14:textId="77777777" w:rsidR="005E1C78" w:rsidRPr="00A86E79" w:rsidRDefault="005E1C78" w:rsidP="005E1C78">
      <w:pPr>
        <w:pStyle w:val="ListParagraph"/>
        <w:numPr>
          <w:ilvl w:val="0"/>
          <w:numId w:val="61"/>
        </w:numPr>
        <w:ind w:left="567" w:hanging="567"/>
      </w:pPr>
      <w:r w:rsidRPr="00A86E79">
        <w:t>The reactivity insertion mechanism that caused the system to achieve criticality;</w:t>
      </w:r>
    </w:p>
    <w:p w14:paraId="470E3EF8" w14:textId="77777777" w:rsidR="005E1C78" w:rsidRPr="00A86E79" w:rsidRDefault="005E1C78" w:rsidP="005E1C78">
      <w:pPr>
        <w:pStyle w:val="ListParagraph"/>
        <w:numPr>
          <w:ilvl w:val="0"/>
          <w:numId w:val="61"/>
        </w:numPr>
        <w:ind w:left="567" w:hanging="567"/>
      </w:pPr>
      <w:r w:rsidRPr="00A86E79">
        <w:t>Feedback and quenching mechanisms</w:t>
      </w:r>
      <w:r w:rsidRPr="005E1C78">
        <w:rPr>
          <w:rStyle w:val="FootnoteReference"/>
          <w:color w:val="231F20"/>
        </w:rPr>
        <w:footnoteReference w:id="15"/>
      </w:r>
      <w:r w:rsidRPr="005E1C78">
        <w:rPr>
          <w:position w:val="8"/>
          <w:sz w:val="12"/>
        </w:rPr>
        <w:t xml:space="preserve"> </w:t>
      </w:r>
      <w:r w:rsidRPr="00A86E79">
        <w:t>present (such as venting);</w:t>
      </w:r>
    </w:p>
    <w:p w14:paraId="089290E8" w14:textId="77777777" w:rsidR="005E1C78" w:rsidRPr="00A86E79" w:rsidRDefault="005E1C78" w:rsidP="005E1C78">
      <w:pPr>
        <w:pStyle w:val="ListParagraph"/>
        <w:numPr>
          <w:ilvl w:val="0"/>
          <w:numId w:val="61"/>
        </w:numPr>
        <w:ind w:left="567" w:hanging="567"/>
      </w:pPr>
      <w:r w:rsidRPr="00A86E79">
        <w:t>An estimation of any radioactive release (see Ref. [4</w:t>
      </w:r>
      <w:r>
        <w:t>3</w:t>
      </w:r>
      <w:r w:rsidRPr="00A86E79">
        <w:t>]).</w:t>
      </w:r>
    </w:p>
    <w:p w14:paraId="79CDBB77" w14:textId="03A7EE0D" w:rsidR="005E1C78" w:rsidRPr="00A86E79" w:rsidRDefault="0088712A" w:rsidP="0088712A">
      <w:pPr>
        <w:pStyle w:val="Heading2"/>
      </w:pPr>
      <w:bookmarkStart w:id="153" w:name="_Toc49504031"/>
      <w:r w:rsidRPr="0088712A">
        <w:t>Infrastructural</w:t>
      </w:r>
      <w:r w:rsidRPr="00A86E79">
        <w:t xml:space="preserve"> considerations</w:t>
      </w:r>
      <w:r w:rsidRPr="00A86E79">
        <w:rPr>
          <w:szCs w:val="22"/>
        </w:rPr>
        <w:t xml:space="preserve"> for </w:t>
      </w:r>
      <w:r w:rsidRPr="00A86E79">
        <w:t>emergency preparedness and response to a criticality accident</w:t>
      </w:r>
      <w:bookmarkEnd w:id="153"/>
    </w:p>
    <w:p w14:paraId="649DC45B" w14:textId="7322836C" w:rsidR="005E1C78" w:rsidRPr="00A86E79" w:rsidRDefault="005E1C78" w:rsidP="00C73683">
      <w:pPr>
        <w:pStyle w:val="Section6"/>
      </w:pPr>
      <w:r w:rsidRPr="00A86E79">
        <w:t xml:space="preserve">Requirement 20 </w:t>
      </w:r>
      <w:r w:rsidR="006E678C" w:rsidRPr="00A86E79">
        <w:t>of GSR Part 7 [</w:t>
      </w:r>
      <w:r w:rsidR="006E678C">
        <w:t>9</w:t>
      </w:r>
      <w:r w:rsidR="006E678C" w:rsidRPr="00A86E79">
        <w:t xml:space="preserve">] </w:t>
      </w:r>
      <w:r w:rsidR="006E678C">
        <w:t xml:space="preserve">states that </w:t>
      </w:r>
      <w:r w:rsidR="006E678C" w:rsidRPr="006E678C">
        <w:rPr>
          <w:b/>
          <w:bCs/>
        </w:rPr>
        <w:t>“[t]he government shall ensure that authorities for preparedness and response for a nuclear or radiological emergency are clearly established.</w:t>
      </w:r>
      <w:r w:rsidR="006E678C" w:rsidRPr="006E678C">
        <w:t>”</w:t>
      </w:r>
      <w:r w:rsidR="006E678C" w:rsidRPr="006A1BBA">
        <w:t xml:space="preserve"> </w:t>
      </w:r>
      <w:r w:rsidR="006E678C">
        <w:t xml:space="preserve">In addition, Requirement </w:t>
      </w:r>
      <w:r w:rsidRPr="00A86E79">
        <w:t xml:space="preserve">24 </w:t>
      </w:r>
      <w:bookmarkStart w:id="154" w:name="_Hlk47341232"/>
      <w:r w:rsidRPr="00A86E79">
        <w:t>of GSR Part 7 [</w:t>
      </w:r>
      <w:r>
        <w:t>9</w:t>
      </w:r>
      <w:r w:rsidRPr="00A86E79">
        <w:t xml:space="preserve">] </w:t>
      </w:r>
      <w:bookmarkEnd w:id="154"/>
      <w:r w:rsidRPr="00A86E79">
        <w:t>state</w:t>
      </w:r>
      <w:r w:rsidR="006E678C">
        <w:t>s</w:t>
      </w:r>
      <w:r w:rsidRPr="00A86E79">
        <w:t>:</w:t>
      </w:r>
    </w:p>
    <w:p w14:paraId="1B4A10E1" w14:textId="56B7C1A1" w:rsidR="005E1C78" w:rsidRPr="006E678C" w:rsidRDefault="005E1C78" w:rsidP="006E678C">
      <w:pPr>
        <w:ind w:left="720"/>
        <w:jc w:val="both"/>
        <w:rPr>
          <w:b/>
        </w:rPr>
      </w:pPr>
      <w:r w:rsidRPr="006A1BBA">
        <w:rPr>
          <w:bCs/>
        </w:rPr>
        <w:t>“</w:t>
      </w:r>
      <w:r w:rsidRPr="006E678C">
        <w:rPr>
          <w:b/>
        </w:rPr>
        <w:t>The government shall ensure that adequate logistical support and facilities are provided to enable emergency response functions to be performed effectively in a nuclear or radiological emergency</w:t>
      </w:r>
      <w:r w:rsidR="006A1BBA" w:rsidRPr="006E678C">
        <w:rPr>
          <w:b/>
        </w:rPr>
        <w:t>.</w:t>
      </w:r>
      <w:r w:rsidRPr="006E678C">
        <w:rPr>
          <w:bCs/>
        </w:rPr>
        <w:t>”</w:t>
      </w:r>
    </w:p>
    <w:p w14:paraId="03764D5A" w14:textId="7C57C461" w:rsidR="005E1C78" w:rsidRPr="00A86E79" w:rsidRDefault="005E1C78" w:rsidP="001572E8">
      <w:pPr>
        <w:jc w:val="both"/>
      </w:pPr>
      <w:r w:rsidRPr="00A86E79">
        <w:t>The authorities for preparedness and response to a criticality accident may be similar or identical to those established for other types of nuclear or radiological emergenc</w:t>
      </w:r>
      <w:r w:rsidR="007512D8">
        <w:t>y</w:t>
      </w:r>
      <w:r w:rsidRPr="00A86E79">
        <w:t>.</w:t>
      </w:r>
    </w:p>
    <w:p w14:paraId="6C821F5A" w14:textId="58A97A36" w:rsidR="005E1C78" w:rsidRPr="00A86E79" w:rsidRDefault="005E1C78" w:rsidP="00C73683">
      <w:pPr>
        <w:pStyle w:val="Section6"/>
      </w:pPr>
      <w:r w:rsidRPr="00A86E79">
        <w:t>Each response organization is required to prepare a specific emergency plan or plans for coordinating and performing their assigned functions</w:t>
      </w:r>
      <w:r w:rsidR="00030C75">
        <w:t>:</w:t>
      </w:r>
      <w:r w:rsidRPr="00A86E79">
        <w:t xml:space="preserve"> see para. 6.17 of GSR Part 7 [</w:t>
      </w:r>
      <w:r>
        <w:t>9</w:t>
      </w:r>
      <w:r w:rsidRPr="00A86E79">
        <w:t>]. In addition, the appropriate responsible authorities are required to ensure that a ‘concept of operations’ for the response to a criticality accident is developed at the preparedness stage</w:t>
      </w:r>
      <w:r w:rsidR="00030C75">
        <w:t>:</w:t>
      </w:r>
      <w:r w:rsidRPr="00A86E79">
        <w:t xml:space="preserve"> see para. 6.18 of GSR Part 7 [</w:t>
      </w:r>
      <w:r>
        <w:t>9</w:t>
      </w:r>
      <w:r w:rsidRPr="00A86E79">
        <w:t>].</w:t>
      </w:r>
    </w:p>
    <w:p w14:paraId="56F9BF99" w14:textId="77777777" w:rsidR="005E1C78" w:rsidRPr="00A86E79" w:rsidRDefault="005E1C78" w:rsidP="00C73683">
      <w:pPr>
        <w:pStyle w:val="Section6"/>
      </w:pPr>
      <w:r w:rsidRPr="00A86E79">
        <w:t>In accordance with Requirement 25 of GSR Part 7 [</w:t>
      </w:r>
      <w:r>
        <w:t>9</w:t>
      </w:r>
      <w:r w:rsidRPr="00A86E79">
        <w:t xml:space="preserve">], training, drills and exercises are required to be provided for personnel involved in the emergency response to a criticality accident, to ensure that </w:t>
      </w:r>
      <w:r w:rsidRPr="00A86E79">
        <w:lastRenderedPageBreak/>
        <w:t>such personnel are able to perform their assigned response functions effectively.</w:t>
      </w:r>
    </w:p>
    <w:p w14:paraId="46382CD2" w14:textId="4EFB668D" w:rsidR="005E1C78" w:rsidRPr="00A86E79" w:rsidRDefault="00721D58" w:rsidP="00C73683">
      <w:pPr>
        <w:pStyle w:val="Section6"/>
      </w:pPr>
      <w:r>
        <w:t>The response to c</w:t>
      </w:r>
      <w:r w:rsidR="005E1C78" w:rsidRPr="00A86E79">
        <w:t xml:space="preserve">riticality accidents </w:t>
      </w:r>
      <w:r w:rsidR="001572E8">
        <w:t>might</w:t>
      </w:r>
      <w:r w:rsidR="001572E8" w:rsidRPr="00A86E79">
        <w:t xml:space="preserve"> </w:t>
      </w:r>
      <w:r>
        <w:t>involve</w:t>
      </w:r>
      <w:r w:rsidRPr="00A86E79">
        <w:t xml:space="preserve"> </w:t>
      </w:r>
      <w:r w:rsidR="005E1C78" w:rsidRPr="00A86E79">
        <w:t>knowledge, skills and abilities beyond those needed for other nuclear and radiological emergencies</w:t>
      </w:r>
      <w:r w:rsidR="00223F45">
        <w:t>, and this should be taken into account at the preparedness stage</w:t>
      </w:r>
      <w:r w:rsidR="005E1C78" w:rsidRPr="00A86E79">
        <w:t>. References [1</w:t>
      </w:r>
      <w:r w:rsidR="005E1C78">
        <w:t>4</w:t>
      </w:r>
      <w:r w:rsidR="005E1C78" w:rsidRPr="00A86E79">
        <w:t>, 4</w:t>
      </w:r>
      <w:r w:rsidR="005E1C78">
        <w:t>4</w:t>
      </w:r>
      <w:r w:rsidR="005E1C78" w:rsidRPr="00A86E79">
        <w:t>, 4</w:t>
      </w:r>
      <w:r w:rsidR="005E1C78">
        <w:t>5</w:t>
      </w:r>
      <w:r w:rsidR="005E1C78" w:rsidRPr="00A86E79">
        <w:t xml:space="preserve">] provide detailed descriptions of the dynamic behaviour of criticality accidents that have occurred. </w:t>
      </w:r>
      <w:r w:rsidR="00030C75">
        <w:t>The</w:t>
      </w:r>
      <w:r w:rsidR="00030C75" w:rsidRPr="00A86E79">
        <w:t xml:space="preserve"> </w:t>
      </w:r>
      <w:r w:rsidR="005E1C78" w:rsidRPr="00A86E79">
        <w:t xml:space="preserve">exercises for criticality </w:t>
      </w:r>
      <w:r w:rsidR="00030C75">
        <w:t>accidents (see para. 6.</w:t>
      </w:r>
      <w:r w:rsidR="000D0700">
        <w:t>25</w:t>
      </w:r>
      <w:r w:rsidR="00030C75">
        <w:t>)</w:t>
      </w:r>
      <w:r w:rsidR="00030C75" w:rsidRPr="00A86E79">
        <w:t xml:space="preserve"> </w:t>
      </w:r>
      <w:r w:rsidR="005E1C78" w:rsidRPr="00A86E79">
        <w:t>could be</w:t>
      </w:r>
      <w:r w:rsidR="007512D8">
        <w:t xml:space="preserve"> developed on the</w:t>
      </w:r>
      <w:r w:rsidR="005E1C78" w:rsidRPr="00A86E79">
        <w:t xml:space="preserve"> bas</w:t>
      </w:r>
      <w:r w:rsidR="007512D8">
        <w:t xml:space="preserve">is </w:t>
      </w:r>
      <w:r w:rsidR="005E1C78" w:rsidRPr="00A86E79">
        <w:t>o</w:t>
      </w:r>
      <w:r w:rsidR="007512D8">
        <w:t>f the descriptions of accidents in</w:t>
      </w:r>
      <w:r w:rsidR="005E1C78" w:rsidRPr="00A86E79">
        <w:t xml:space="preserve"> these references. </w:t>
      </w:r>
    </w:p>
    <w:p w14:paraId="741C3EC4" w14:textId="0C66282C" w:rsidR="005E1C78" w:rsidRPr="00A86E79" w:rsidRDefault="0088712A" w:rsidP="0088712A">
      <w:pPr>
        <w:pStyle w:val="Heading2"/>
      </w:pPr>
      <w:bookmarkStart w:id="155" w:name="_Toc7532115"/>
      <w:bookmarkStart w:id="156" w:name="_Toc49504032"/>
      <w:r w:rsidRPr="0088712A">
        <w:t>Causes</w:t>
      </w:r>
      <w:r w:rsidRPr="00A86E79">
        <w:t xml:space="preserve"> and stabili</w:t>
      </w:r>
      <w:r w:rsidR="00167AAC">
        <w:t>z</w:t>
      </w:r>
      <w:r w:rsidRPr="00A86E79">
        <w:t>ation of a criticality accident</w:t>
      </w:r>
      <w:bookmarkEnd w:id="155"/>
      <w:bookmarkEnd w:id="156"/>
    </w:p>
    <w:p w14:paraId="7AA0D42B" w14:textId="15A8BAC0" w:rsidR="005E1C78" w:rsidRPr="00A86E79" w:rsidRDefault="005E1C78" w:rsidP="00141511">
      <w:pPr>
        <w:pStyle w:val="Section6"/>
      </w:pPr>
      <w:r w:rsidRPr="00A86E79">
        <w:t xml:space="preserve">Of the 22 criticality accidents in </w:t>
      </w:r>
      <w:r>
        <w:t xml:space="preserve">nuclear </w:t>
      </w:r>
      <w:r w:rsidRPr="00A86E79">
        <w:t xml:space="preserve">fuel </w:t>
      </w:r>
      <w:r>
        <w:t>cycle</w:t>
      </w:r>
      <w:r w:rsidRPr="00A86E79">
        <w:t xml:space="preserve"> facilities reported in Ref. [1</w:t>
      </w:r>
      <w:r>
        <w:t>4</w:t>
      </w:r>
      <w:r w:rsidRPr="00A86E79">
        <w:t xml:space="preserve">], </w:t>
      </w:r>
      <w:r w:rsidR="00216E13">
        <w:t>21</w:t>
      </w:r>
      <w:r w:rsidRPr="00A86E79">
        <w:t xml:space="preserve"> involved fissile material in solutions or slurries (i.e. mixtures of enriched uranium or plutonium compounds with water or organic chemicals). </w:t>
      </w:r>
      <w:r w:rsidR="00764CBD">
        <w:t>T</w:t>
      </w:r>
      <w:r w:rsidR="00764CBD" w:rsidRPr="00A86E79">
        <w:t>he majority of the accidents were caused by an increase in concentration of fissile nuclides, which resulted from movement of fissile material by gravity or by flow through pipework.</w:t>
      </w:r>
      <w:r w:rsidR="00764CBD">
        <w:t xml:space="preserve"> </w:t>
      </w:r>
      <w:r w:rsidRPr="00A86E79">
        <w:t xml:space="preserve">In these </w:t>
      </w:r>
      <w:r w:rsidR="00764CBD">
        <w:t>accidents</w:t>
      </w:r>
      <w:r w:rsidRPr="00A86E79">
        <w:t>, the key physical parameters affecting the fission yield (i.e. the total number of fissions in a nuclear criticality excursion) were the following:</w:t>
      </w:r>
    </w:p>
    <w:p w14:paraId="06F87647" w14:textId="2A8E3AD3" w:rsidR="005E1C78" w:rsidRPr="00A86E79" w:rsidRDefault="005E1C78" w:rsidP="005E1C78">
      <w:pPr>
        <w:pStyle w:val="ListParagraph"/>
        <w:numPr>
          <w:ilvl w:val="0"/>
          <w:numId w:val="62"/>
        </w:numPr>
        <w:ind w:left="567" w:hanging="567"/>
      </w:pPr>
      <w:r w:rsidRPr="00A86E79">
        <w:t xml:space="preserve">The </w:t>
      </w:r>
      <w:r>
        <w:t xml:space="preserve">mass </w:t>
      </w:r>
      <w:r w:rsidRPr="00A86E79">
        <w:t>of the fissile region (particularly for systems with fissile nuclides in solution).</w:t>
      </w:r>
    </w:p>
    <w:p w14:paraId="04DE30A1" w14:textId="051107B5" w:rsidR="005E1C78" w:rsidRPr="00A86E79" w:rsidRDefault="005E1C78" w:rsidP="005E1C78">
      <w:pPr>
        <w:pStyle w:val="ListParagraph"/>
        <w:numPr>
          <w:ilvl w:val="0"/>
          <w:numId w:val="62"/>
        </w:numPr>
        <w:ind w:left="567" w:hanging="567"/>
      </w:pPr>
      <w:r w:rsidRPr="00A86E79">
        <w:t>The reactivity insertion mechanism and reactivity insertion rate.</w:t>
      </w:r>
    </w:p>
    <w:p w14:paraId="5AFC31C1" w14:textId="77777777" w:rsidR="005E1C78" w:rsidRPr="00A86E79" w:rsidRDefault="005E1C78" w:rsidP="005E1C78">
      <w:pPr>
        <w:pStyle w:val="ListParagraph"/>
        <w:numPr>
          <w:ilvl w:val="0"/>
          <w:numId w:val="62"/>
        </w:numPr>
        <w:ind w:left="567" w:hanging="567"/>
      </w:pPr>
      <w:r w:rsidRPr="00A86E79">
        <w:t>Parameters relating to reactivity feedback mechanisms, for example:</w:t>
      </w:r>
    </w:p>
    <w:p w14:paraId="180DABD5" w14:textId="77777777" w:rsidR="005E1C78" w:rsidRPr="00A86E79" w:rsidRDefault="005E1C78" w:rsidP="005E1C78">
      <w:pPr>
        <w:pStyle w:val="ListParagraph"/>
        <w:numPr>
          <w:ilvl w:val="3"/>
          <w:numId w:val="64"/>
        </w:numPr>
      </w:pPr>
      <w:r w:rsidRPr="00A86E79">
        <w:t>Doppler feedback</w:t>
      </w:r>
      <w:r w:rsidRPr="005E1C78">
        <w:rPr>
          <w:rStyle w:val="FootnoteReference"/>
          <w:color w:val="231F20"/>
        </w:rPr>
        <w:footnoteReference w:id="16"/>
      </w:r>
      <w:r w:rsidRPr="00A86E79">
        <w:t>;</w:t>
      </w:r>
    </w:p>
    <w:p w14:paraId="5F85C160" w14:textId="77777777" w:rsidR="005E1C78" w:rsidRPr="00A86E79" w:rsidRDefault="005E1C78" w:rsidP="005E1C78">
      <w:pPr>
        <w:pStyle w:val="ListParagraph"/>
        <w:numPr>
          <w:ilvl w:val="3"/>
          <w:numId w:val="64"/>
        </w:numPr>
      </w:pPr>
      <w:r w:rsidRPr="00A86E79">
        <w:t>Duration time and time constant of reaction;</w:t>
      </w:r>
    </w:p>
    <w:p w14:paraId="29586627" w14:textId="77777777" w:rsidR="005E1C78" w:rsidRPr="00A86E79" w:rsidRDefault="005E1C78" w:rsidP="005E1C78">
      <w:pPr>
        <w:pStyle w:val="ListParagraph"/>
        <w:numPr>
          <w:ilvl w:val="3"/>
          <w:numId w:val="64"/>
        </w:numPr>
      </w:pPr>
      <w:r w:rsidRPr="00A86E79">
        <w:t>Degree of confinement of the fissile material;</w:t>
      </w:r>
    </w:p>
    <w:p w14:paraId="3F53BDAF" w14:textId="77777777" w:rsidR="005E1C78" w:rsidRPr="00A86E79" w:rsidRDefault="005E1C78" w:rsidP="005E1C78">
      <w:pPr>
        <w:pStyle w:val="ListParagraph"/>
        <w:numPr>
          <w:ilvl w:val="3"/>
          <w:numId w:val="64"/>
        </w:numPr>
      </w:pPr>
      <w:r w:rsidRPr="00A86E79">
        <w:t>Neutron spectral shifts;</w:t>
      </w:r>
    </w:p>
    <w:p w14:paraId="0AA0C269" w14:textId="77777777" w:rsidR="005E1C78" w:rsidRPr="00A86E79" w:rsidRDefault="005E1C78" w:rsidP="005E1C78">
      <w:pPr>
        <w:pStyle w:val="ListParagraph"/>
        <w:numPr>
          <w:ilvl w:val="3"/>
          <w:numId w:val="64"/>
        </w:numPr>
      </w:pPr>
      <w:r w:rsidRPr="00A86E79">
        <w:t>Degree of voiding;</w:t>
      </w:r>
    </w:p>
    <w:p w14:paraId="544EF5D5" w14:textId="77777777" w:rsidR="005E1C78" w:rsidRPr="00A86E79" w:rsidRDefault="005E1C78" w:rsidP="005E1C78">
      <w:pPr>
        <w:pStyle w:val="ListParagraph"/>
        <w:numPr>
          <w:ilvl w:val="3"/>
          <w:numId w:val="64"/>
        </w:numPr>
      </w:pPr>
      <w:r w:rsidRPr="00A86E79">
        <w:t>Change of temperature;</w:t>
      </w:r>
    </w:p>
    <w:p w14:paraId="7439D55A" w14:textId="77777777" w:rsidR="005E1C78" w:rsidRPr="00A86E79" w:rsidRDefault="005E1C78" w:rsidP="005E1C78">
      <w:pPr>
        <w:pStyle w:val="ListParagraph"/>
        <w:numPr>
          <w:ilvl w:val="3"/>
          <w:numId w:val="64"/>
        </w:numPr>
      </w:pPr>
      <w:r w:rsidRPr="00A86E79">
        <w:t>Density changes.</w:t>
      </w:r>
    </w:p>
    <w:p w14:paraId="69BAC9E4" w14:textId="2FE1416F" w:rsidR="005E1C78" w:rsidRPr="00A86E79" w:rsidRDefault="005E1C78" w:rsidP="005E1C78">
      <w:r w:rsidRPr="00A86E79">
        <w:t>Special consideration should be given to plutonium solutions as positive temperature reactivity feedback can occur [4</w:t>
      </w:r>
      <w:r>
        <w:t>6</w:t>
      </w:r>
      <w:r w:rsidRPr="00A86E79">
        <w:t>, 4</w:t>
      </w:r>
      <w:r>
        <w:t>7</w:t>
      </w:r>
      <w:r w:rsidRPr="00A86E79">
        <w:t>]. Guidance on estimating the magnitude of the fission yield can be found in Refs. [4</w:t>
      </w:r>
      <w:r>
        <w:t>8</w:t>
      </w:r>
      <w:r w:rsidRPr="00A86E79">
        <w:t>, 4</w:t>
      </w:r>
      <w:r>
        <w:t>9</w:t>
      </w:r>
      <w:r w:rsidRPr="00A86E79">
        <w:t>].</w:t>
      </w:r>
    </w:p>
    <w:p w14:paraId="3DE014C2" w14:textId="77777777" w:rsidR="005E1C78" w:rsidRPr="00A86E79" w:rsidRDefault="005E1C78" w:rsidP="00141511">
      <w:pPr>
        <w:pStyle w:val="Section6"/>
      </w:pPr>
      <w:r w:rsidRPr="00A86E79">
        <w:lastRenderedPageBreak/>
        <w:t>Typically, criticality accidents in solution systems have been characterized by one or several fission excursion spikes</w:t>
      </w:r>
      <w:r w:rsidRPr="005E1C78">
        <w:rPr>
          <w:rStyle w:val="FootnoteReference"/>
          <w:color w:val="231F20"/>
        </w:rPr>
        <w:footnoteReference w:id="17"/>
      </w:r>
      <w:r w:rsidRPr="00A86E79">
        <w:t>, particularly at the start of the transient, followed by a ‘quasi-steady state’ or plateau phase in which fission rates fluctuate much more slowly.</w:t>
      </w:r>
    </w:p>
    <w:p w14:paraId="7C6D186D" w14:textId="0861E75A" w:rsidR="005E1C78" w:rsidRPr="00A86E79" w:rsidRDefault="005E1C78" w:rsidP="00141511">
      <w:pPr>
        <w:pStyle w:val="Heading3"/>
      </w:pPr>
      <w:r w:rsidRPr="0051075A">
        <w:t>Re-entry, rescue and stabilization</w:t>
      </w:r>
    </w:p>
    <w:p w14:paraId="2724EB64" w14:textId="7C6A8433" w:rsidR="005E1C78" w:rsidRPr="00A86E79" w:rsidRDefault="00764CBD" w:rsidP="00141511">
      <w:pPr>
        <w:pStyle w:val="Section6"/>
      </w:pPr>
      <w:r>
        <w:t>O</w:t>
      </w:r>
      <w:r w:rsidR="005E1C78" w:rsidRPr="00A86E79">
        <w:t>nly personnel trained in emergency response and re-entry</w:t>
      </w:r>
      <w:r w:rsidRPr="00764CBD">
        <w:t xml:space="preserve"> </w:t>
      </w:r>
      <w:r>
        <w:t>should be allowed back into</w:t>
      </w:r>
      <w:r w:rsidRPr="00A86E79">
        <w:t xml:space="preserve"> the facility during </w:t>
      </w:r>
      <w:r w:rsidR="00216E13">
        <w:t>an</w:t>
      </w:r>
      <w:r w:rsidRPr="00A86E79">
        <w:t xml:space="preserve"> emergency</w:t>
      </w:r>
      <w:r w:rsidR="00216E13">
        <w:t xml:space="preserve"> due to a criticality accident</w:t>
      </w:r>
      <w:r w:rsidR="005E1C78" w:rsidRPr="00A86E79">
        <w:t xml:space="preserve">. Persons re-entering should be provided with personal dosimeters </w:t>
      </w:r>
      <w:r>
        <w:t xml:space="preserve">that </w:t>
      </w:r>
      <w:r w:rsidR="005E1C78" w:rsidRPr="00A86E79">
        <w:t>monitor both gamma and neutron radiation.</w:t>
      </w:r>
    </w:p>
    <w:p w14:paraId="4E671852" w14:textId="1D5EA4F2" w:rsidR="005E1C78" w:rsidRPr="00A86E79" w:rsidRDefault="005E1C78" w:rsidP="00141511">
      <w:pPr>
        <w:pStyle w:val="Section6"/>
      </w:pPr>
      <w:r w:rsidRPr="00A86E79">
        <w:t xml:space="preserve">Re-entry should be made only if radiological surveys indicate that the radiation levels are acceptable. Radiation monitoring should be </w:t>
      </w:r>
      <w:r w:rsidR="009773C6">
        <w:t>performed</w:t>
      </w:r>
      <w:r w:rsidRPr="00A86E79">
        <w:t xml:space="preserve"> during re-entry using monitors that have an alarm capability.</w:t>
      </w:r>
    </w:p>
    <w:p w14:paraId="641CD615" w14:textId="65E3FDEA" w:rsidR="005E1C78" w:rsidRPr="00A86E79" w:rsidRDefault="005E1C78" w:rsidP="00141511">
      <w:pPr>
        <w:pStyle w:val="Section6"/>
      </w:pPr>
      <w:r w:rsidRPr="00A86E79">
        <w:t>The emergency procedures should describe the procedures for re-entry and the membership of re-entry teams. The operating organization should take the primary responsibility</w:t>
      </w:r>
      <w:r w:rsidR="00377E6F">
        <w:t xml:space="preserve"> to meet the conditions, criteria and objectives</w:t>
      </w:r>
      <w:r w:rsidRPr="00A86E79">
        <w:t xml:space="preserve"> for</w:t>
      </w:r>
      <w:r w:rsidR="00377E6F">
        <w:t xml:space="preserve"> enabling</w:t>
      </w:r>
      <w:r w:rsidRPr="00A86E79">
        <w:t xml:space="preserve"> the termination of an emergency due to a criticality accident </w:t>
      </w:r>
      <w:r>
        <w:t>(</w:t>
      </w:r>
      <w:r w:rsidRPr="00A86E79">
        <w:t>see Requirement 18 of GSR Part 7 [</w:t>
      </w:r>
      <w:r>
        <w:t>9</w:t>
      </w:r>
      <w:r w:rsidRPr="00A86E79">
        <w:t>] and the recommendations provided in GSG-11 [</w:t>
      </w:r>
      <w:r>
        <w:t>40</w:t>
      </w:r>
      <w:r w:rsidRPr="00A86E79">
        <w:t>]</w:t>
      </w:r>
      <w:r>
        <w:t>)</w:t>
      </w:r>
      <w:r w:rsidRPr="00A86E79">
        <w:t xml:space="preserve">. Lines of authority and communication </w:t>
      </w:r>
      <w:r w:rsidR="00401187">
        <w:t xml:space="preserve">for the termination of the emergency </w:t>
      </w:r>
      <w:r w:rsidRPr="00A86E79">
        <w:t>should be included in the emergency procedures.</w:t>
      </w:r>
    </w:p>
    <w:p w14:paraId="0FEB9FD8" w14:textId="1D16F1D9" w:rsidR="005E1C78" w:rsidRPr="00A86E79" w:rsidRDefault="005E1C78" w:rsidP="00C73683">
      <w:pPr>
        <w:pStyle w:val="Section6"/>
      </w:pPr>
      <w:r w:rsidRPr="00A86E79">
        <w:t>If the emergency plan specifies the use of special material to shut</w:t>
      </w:r>
      <w:r w:rsidR="00401187">
        <w:t xml:space="preserve"> </w:t>
      </w:r>
      <w:r w:rsidRPr="00A86E79">
        <w:t>down or stabilize the system, such as a neutron absorber, a sufficient quantity of the material should be available. The potential for corrective actions to make the situation worse (see para 6.</w:t>
      </w:r>
      <w:r w:rsidR="00401187">
        <w:t>1</w:t>
      </w:r>
      <w:r w:rsidR="00500CE6">
        <w:t>0</w:t>
      </w:r>
      <w:r w:rsidRPr="00A86E79">
        <w:t>) and the hazards to emergency workers should be assessed before attempting corrective action</w:t>
      </w:r>
      <w:r w:rsidR="00401187">
        <w:t>s</w:t>
      </w:r>
      <w:r w:rsidRPr="00A86E79">
        <w:t xml:space="preserve">. </w:t>
      </w:r>
    </w:p>
    <w:p w14:paraId="4319BB53" w14:textId="43A302E2" w:rsidR="005E1C78" w:rsidRPr="00A86E79" w:rsidRDefault="00D0157E" w:rsidP="00D0157E">
      <w:pPr>
        <w:pStyle w:val="Heading2"/>
      </w:pPr>
      <w:bookmarkStart w:id="157" w:name="_Toc7532117"/>
      <w:bookmarkStart w:id="158" w:name="_Toc231977384"/>
      <w:bookmarkStart w:id="159" w:name="_Toc338139151"/>
      <w:bookmarkStart w:id="160" w:name="_Toc49504033"/>
      <w:r w:rsidRPr="00D0157E">
        <w:t>Criticality</w:t>
      </w:r>
      <w:r w:rsidRPr="00A86E79">
        <w:t xml:space="preserve"> detection and alarm systems</w:t>
      </w:r>
      <w:bookmarkEnd w:id="157"/>
      <w:bookmarkEnd w:id="158"/>
      <w:bookmarkEnd w:id="159"/>
      <w:bookmarkEnd w:id="160"/>
    </w:p>
    <w:p w14:paraId="4D34334C" w14:textId="46CC3465" w:rsidR="005E1C78" w:rsidRPr="00A86E79" w:rsidRDefault="005E1C78" w:rsidP="00141511">
      <w:pPr>
        <w:pStyle w:val="Section6"/>
      </w:pPr>
      <w:r w:rsidRPr="00A86E79">
        <w:t xml:space="preserve">The need for a criticality detection and alarm system </w:t>
      </w:r>
      <w:r w:rsidR="00401187">
        <w:t>is required to</w:t>
      </w:r>
      <w:r w:rsidR="00401187" w:rsidRPr="00A86E79">
        <w:t xml:space="preserve"> </w:t>
      </w:r>
      <w:r w:rsidRPr="00A86E79">
        <w:t xml:space="preserve">be </w:t>
      </w:r>
      <w:r w:rsidR="00401187">
        <w:t>assessed</w:t>
      </w:r>
      <w:r w:rsidR="00401187" w:rsidRPr="00A86E79">
        <w:t xml:space="preserve"> </w:t>
      </w:r>
      <w:r w:rsidRPr="00A86E79">
        <w:t>for all facilities and activities involving, or potentially involving, the risk of criticality</w:t>
      </w:r>
      <w:r w:rsidR="00401187">
        <w:t>: see para. 6.149</w:t>
      </w:r>
      <w:r w:rsidR="00956AC6">
        <w:t>(a)</w:t>
      </w:r>
      <w:r w:rsidR="00401187">
        <w:t xml:space="preserve"> of SSR-4 [2]</w:t>
      </w:r>
      <w:r w:rsidRPr="00A86E79">
        <w:t xml:space="preserve">. </w:t>
      </w:r>
    </w:p>
    <w:p w14:paraId="66A0C3C6" w14:textId="69DBB82F" w:rsidR="005E1C78" w:rsidRPr="00A86E79" w:rsidRDefault="005E1C78" w:rsidP="00141511">
      <w:pPr>
        <w:pStyle w:val="Section6"/>
      </w:pPr>
      <w:r w:rsidRPr="00A86E79">
        <w:t xml:space="preserve">In determining the need for a criticality detection and alarm system, individual areas of a facility may be considered </w:t>
      </w:r>
      <w:r w:rsidR="001572E8">
        <w:t xml:space="preserve">to be </w:t>
      </w:r>
      <w:r w:rsidRPr="00A86E79">
        <w:t>unrelated if the boundaries are such that there could be no inadvertent interchange of material between areas, and neutron coupling is negligible.</w:t>
      </w:r>
    </w:p>
    <w:p w14:paraId="4083629D" w14:textId="3DD770D3" w:rsidR="005E1C78" w:rsidRPr="00A86E79" w:rsidRDefault="005E1C78" w:rsidP="00141511">
      <w:pPr>
        <w:pStyle w:val="Section6"/>
      </w:pPr>
      <w:r w:rsidRPr="00A86E79">
        <w:t>Whe</w:t>
      </w:r>
      <w:r w:rsidR="00401187">
        <w:t>re</w:t>
      </w:r>
      <w:r w:rsidRPr="00A86E79">
        <w:t xml:space="preserve"> installed, the criticality detection and alarm system </w:t>
      </w:r>
      <w:r>
        <w:t xml:space="preserve">should </w:t>
      </w:r>
      <w:r w:rsidRPr="00A86E79">
        <w:t xml:space="preserve">provide effective </w:t>
      </w:r>
      <w:r>
        <w:t xml:space="preserve">information to </w:t>
      </w:r>
      <w:r w:rsidRPr="00A86E79">
        <w:t>minimiz</w:t>
      </w:r>
      <w:r w:rsidR="00401187">
        <w:t>e</w:t>
      </w:r>
      <w:r w:rsidRPr="00A86E79">
        <w:t xml:space="preserve"> the dose received by personnel from a criticality accident</w:t>
      </w:r>
      <w:r w:rsidR="00401187">
        <w:t>,</w:t>
      </w:r>
      <w:r w:rsidRPr="00A86E79">
        <w:t xml:space="preserve"> and to initiate mitigating actions.</w:t>
      </w:r>
    </w:p>
    <w:p w14:paraId="0B6AF928" w14:textId="1538CEFB" w:rsidR="005E1C78" w:rsidRPr="00A86E79" w:rsidRDefault="005E1C78" w:rsidP="00141511">
      <w:pPr>
        <w:pStyle w:val="Section6"/>
      </w:pPr>
      <w:r w:rsidRPr="00A86E79">
        <w:t xml:space="preserve">Justification of any exceptions to the need to provide a criticality detection and alarm system </w:t>
      </w:r>
      <w:r w:rsidRPr="00A86E79">
        <w:lastRenderedPageBreak/>
        <w:t>should be provided and could be based upon the following cases:</w:t>
      </w:r>
    </w:p>
    <w:p w14:paraId="21E51806" w14:textId="3E2DCF9F" w:rsidR="005E1C78" w:rsidRPr="00A86E79" w:rsidRDefault="005E1C78" w:rsidP="005E1C78">
      <w:pPr>
        <w:pStyle w:val="ListParagraph"/>
        <w:numPr>
          <w:ilvl w:val="0"/>
          <w:numId w:val="65"/>
        </w:numPr>
        <w:ind w:left="567" w:hanging="567"/>
      </w:pPr>
      <w:r w:rsidRPr="00A86E79">
        <w:t>Where a documented assessment concludes that no foreseeable set of circumstances could initiate a criticality accident</w:t>
      </w:r>
      <w:r w:rsidR="00C83105">
        <w:t xml:space="preserve"> (see para. 6.173 of SSR-4 [2])</w:t>
      </w:r>
      <w:r w:rsidRPr="00A86E79">
        <w:t>, or where the provision of a criticality detection and alarm system would offer no reduction in the risk from a criticality accident or would result in an increase in the overall risk to operating personnel from all hazards, including industrial hazards.</w:t>
      </w:r>
    </w:p>
    <w:p w14:paraId="6CD76343" w14:textId="5F8CD200" w:rsidR="005E1C78" w:rsidRPr="00A86E79" w:rsidRDefault="005E1C78" w:rsidP="005E1C78">
      <w:pPr>
        <w:pStyle w:val="ListParagraph"/>
        <w:numPr>
          <w:ilvl w:val="0"/>
          <w:numId w:val="65"/>
        </w:numPr>
        <w:ind w:left="567" w:hanging="567"/>
      </w:pPr>
      <w:r w:rsidRPr="00A86E79">
        <w:t xml:space="preserve">Shielded facilities in which the potential for a criticality accident is foreseeable but the resulting radiation dose at the outer surface of the </w:t>
      </w:r>
      <w:r>
        <w:t>unit where the accident occurred</w:t>
      </w:r>
      <w:r w:rsidRPr="00A86E79">
        <w:t xml:space="preserve"> would be acceptable</w:t>
      </w:r>
      <w:r w:rsidR="00216E13">
        <w:t xml:space="preserve"> </w:t>
      </w:r>
      <w:r w:rsidR="00C83105">
        <w:t>(see para. 6.173 of SSR-4 [2])</w:t>
      </w:r>
      <w:r w:rsidRPr="00A86E79">
        <w:t>. Examples of such facilities might include hot cells and closed underground repositories.</w:t>
      </w:r>
    </w:p>
    <w:p w14:paraId="1E07ED50" w14:textId="067B6BA2" w:rsidR="005E1C78" w:rsidRPr="00A86E79" w:rsidRDefault="005E1C78" w:rsidP="005E1C78">
      <w:pPr>
        <w:pStyle w:val="ListParagraph"/>
        <w:numPr>
          <w:ilvl w:val="0"/>
          <w:numId w:val="65"/>
        </w:numPr>
        <w:ind w:left="567" w:hanging="567"/>
      </w:pPr>
      <w:r>
        <w:t xml:space="preserve">Packages </w:t>
      </w:r>
      <w:r w:rsidRPr="00A86E79">
        <w:t xml:space="preserve">for fissile material awaiting </w:t>
      </w:r>
      <w:r>
        <w:t>transport</w:t>
      </w:r>
      <w:r w:rsidR="00401187">
        <w:t>,</w:t>
      </w:r>
      <w:r w:rsidRPr="00A86E79">
        <w:t xml:space="preserve"> during </w:t>
      </w:r>
      <w:r>
        <w:t>transport</w:t>
      </w:r>
      <w:r w:rsidRPr="00A86E79">
        <w:t xml:space="preserve"> or awaiting unpacking.</w:t>
      </w:r>
    </w:p>
    <w:p w14:paraId="3127E629" w14:textId="47DCD368" w:rsidR="005E1C78" w:rsidRDefault="005E1C78" w:rsidP="00141511">
      <w:pPr>
        <w:pStyle w:val="Section6"/>
      </w:pPr>
      <w:r w:rsidRPr="00A86E79">
        <w:t>Where the potential for criticality exists but no criticality alarm system is employed, another means to detect the occurrence of a criticality event should be provided.</w:t>
      </w:r>
    </w:p>
    <w:p w14:paraId="62B59366" w14:textId="1FCAE878" w:rsidR="005E1C78" w:rsidRPr="00A86E79" w:rsidRDefault="005E1C78" w:rsidP="00C73683">
      <w:pPr>
        <w:pStyle w:val="Section6"/>
      </w:pPr>
      <w:r>
        <w:t xml:space="preserve">Facility personnel should be trained </w:t>
      </w:r>
      <w:r w:rsidR="00401187">
        <w:t xml:space="preserve">in </w:t>
      </w:r>
      <w:r>
        <w:t>the correct response to criticality detection and alarm system activation and deactivation.</w:t>
      </w:r>
    </w:p>
    <w:p w14:paraId="6AE4AE75" w14:textId="77777777" w:rsidR="005E1C78" w:rsidRPr="00A86E79" w:rsidRDefault="005E1C78" w:rsidP="005E1C78">
      <w:pPr>
        <w:pStyle w:val="Heading3"/>
      </w:pPr>
      <w:bookmarkStart w:id="161" w:name="_Toc338139152"/>
      <w:r w:rsidRPr="00A86E79">
        <w:t xml:space="preserve">Performance and testing </w:t>
      </w:r>
      <w:bookmarkStart w:id="162" w:name="_Hlk47343429"/>
      <w:r w:rsidRPr="00A86E79">
        <w:t>of criticality detection and alarm systems</w:t>
      </w:r>
      <w:bookmarkEnd w:id="161"/>
      <w:bookmarkEnd w:id="162"/>
    </w:p>
    <w:p w14:paraId="0E27BD79" w14:textId="3E780925" w:rsidR="005E1C78" w:rsidRDefault="005E1C78" w:rsidP="00141511">
      <w:pPr>
        <w:pStyle w:val="Section6"/>
      </w:pPr>
      <w:r w:rsidRPr="00A86E79">
        <w:t xml:space="preserve">The criticality detection and alarm system </w:t>
      </w:r>
      <w:r w:rsidR="00C83105">
        <w:t>is required to</w:t>
      </w:r>
      <w:r w:rsidR="00C83105" w:rsidRPr="00A86E79">
        <w:t xml:space="preserve"> </w:t>
      </w:r>
      <w:r w:rsidRPr="00A86E79">
        <w:t>detect neutron and/or gamma radiation</w:t>
      </w:r>
      <w:r w:rsidR="00C83105">
        <w:t xml:space="preserve">: see para. </w:t>
      </w:r>
      <w:r w:rsidR="009966AE">
        <w:t xml:space="preserve">6.173 </w:t>
      </w:r>
      <w:r w:rsidR="00C83105">
        <w:t>of SSR-4 [2]</w:t>
      </w:r>
      <w:r w:rsidRPr="00A86E79">
        <w:t xml:space="preserve">. Consequently, consideration should be given to the deployment of detectors that are sensitive to </w:t>
      </w:r>
      <w:r>
        <w:t xml:space="preserve">both neutron radiation and </w:t>
      </w:r>
      <w:r w:rsidRPr="00A86E79">
        <w:t>gamma radiation.</w:t>
      </w:r>
      <w:r>
        <w:t xml:space="preserve"> </w:t>
      </w:r>
      <w:r w:rsidRPr="003C1AEE">
        <w:t>If applicable, other reliable and practical methods could be adopted.</w:t>
      </w:r>
    </w:p>
    <w:p w14:paraId="44BD522F" w14:textId="423C4BDD" w:rsidR="00E0116F" w:rsidRDefault="00E0116F" w:rsidP="00C73683">
      <w:pPr>
        <w:pStyle w:val="Section6"/>
      </w:pPr>
      <w:r>
        <w:t>Paragraph 6.17</w:t>
      </w:r>
      <w:r w:rsidR="00DB3183">
        <w:t>2</w:t>
      </w:r>
      <w:r>
        <w:t xml:space="preserve"> of SSR-4 [2] states:</w:t>
      </w:r>
    </w:p>
    <w:p w14:paraId="0A85931A" w14:textId="1E5AE91D" w:rsidR="00E0116F" w:rsidRPr="00A86E79" w:rsidRDefault="00E0116F" w:rsidP="00E0116F">
      <w:pPr>
        <w:pStyle w:val="Section6"/>
        <w:numPr>
          <w:ilvl w:val="0"/>
          <w:numId w:val="0"/>
        </w:numPr>
        <w:ind w:left="720"/>
      </w:pPr>
      <w:r>
        <w:t>“</w:t>
      </w:r>
      <w:r w:rsidRPr="00E0116F">
        <w:t>Instrumentation and control systems used to ensure subcriticality shall be of high quality and shall be calibrated against known standards. Changes to computer codes and data shall be controlled to a high standard by means of the management system.</w:t>
      </w:r>
      <w:r>
        <w:t>”</w:t>
      </w:r>
    </w:p>
    <w:p w14:paraId="259C77C4" w14:textId="0D762CB9" w:rsidR="005E1C78" w:rsidRPr="0051075A" w:rsidRDefault="00E0116F" w:rsidP="005E1C78">
      <w:pPr>
        <w:pStyle w:val="Heading4"/>
      </w:pPr>
      <w:r>
        <w:t>Criticality d</w:t>
      </w:r>
      <w:r w:rsidR="005E1C78" w:rsidRPr="0051075A">
        <w:t>etection</w:t>
      </w:r>
    </w:p>
    <w:p w14:paraId="7EAB6581" w14:textId="099E7B45" w:rsidR="005E1C78" w:rsidRPr="00A86E79" w:rsidRDefault="005E1C78" w:rsidP="00141511">
      <w:pPr>
        <w:pStyle w:val="Section6"/>
      </w:pPr>
      <w:r w:rsidRPr="00A86E79">
        <w:t xml:space="preserve">In areas in which criticality alarm coverage is necessary, means </w:t>
      </w:r>
      <w:r w:rsidR="00356373">
        <w:t>should</w:t>
      </w:r>
      <w:r w:rsidRPr="00A86E79">
        <w:t xml:space="preserve"> be provided to detect excessive radiation doses </w:t>
      </w:r>
      <w:r>
        <w:t>and/</w:t>
      </w:r>
      <w:r w:rsidRPr="00A86E79">
        <w:t>or dose rates and to trigger an alarm for the evacuation of personnel.</w:t>
      </w:r>
    </w:p>
    <w:p w14:paraId="1061F4C3" w14:textId="1FEBB32D" w:rsidR="005E1C78" w:rsidRPr="0051075A" w:rsidRDefault="00E0116F" w:rsidP="005E1C78">
      <w:pPr>
        <w:pStyle w:val="Heading4"/>
      </w:pPr>
      <w:r>
        <w:t>Criticality a</w:t>
      </w:r>
      <w:r w:rsidR="005E1C78" w:rsidRPr="0051075A">
        <w:t>larm</w:t>
      </w:r>
      <w:r>
        <w:t>s</w:t>
      </w:r>
    </w:p>
    <w:p w14:paraId="18F789B9" w14:textId="77777777" w:rsidR="005E1C78" w:rsidRPr="00A86E79" w:rsidRDefault="005E1C78" w:rsidP="00141511">
      <w:pPr>
        <w:pStyle w:val="Section6"/>
      </w:pPr>
      <w:r w:rsidRPr="00A86E79">
        <w:t>The alarm signal should meet the following criteria:</w:t>
      </w:r>
    </w:p>
    <w:p w14:paraId="6B6B507A" w14:textId="5BFBFB8A" w:rsidR="005E1C78" w:rsidRPr="00A86E79" w:rsidRDefault="005E1C78" w:rsidP="005E1C78">
      <w:pPr>
        <w:pStyle w:val="ListParagraph"/>
        <w:numPr>
          <w:ilvl w:val="1"/>
          <w:numId w:val="67"/>
        </w:numPr>
        <w:ind w:left="567"/>
      </w:pPr>
      <w:r w:rsidRPr="00A86E79">
        <w:t>It should be unique (i.e. it should be immediately recognizable to personnel as a criticality alarm);</w:t>
      </w:r>
    </w:p>
    <w:p w14:paraId="0EFB4319" w14:textId="6CEDCBA6" w:rsidR="005E1C78" w:rsidRPr="00A86E79" w:rsidRDefault="005E1C78" w:rsidP="005E1C78">
      <w:pPr>
        <w:pStyle w:val="ListParagraph"/>
        <w:numPr>
          <w:ilvl w:val="1"/>
          <w:numId w:val="67"/>
        </w:numPr>
        <w:ind w:left="567"/>
      </w:pPr>
      <w:r w:rsidRPr="005E1C78">
        <w:rPr>
          <w:w w:val="105"/>
        </w:rPr>
        <w:lastRenderedPageBreak/>
        <w:t>It should actuate as soon as the criticality accident is detected and continue until manually reset, even if the radiation level falls below the alarm point</w:t>
      </w:r>
      <w:r w:rsidRPr="00A86E79">
        <w:rPr>
          <w:w w:val="105"/>
        </w:rPr>
        <w:t>;</w:t>
      </w:r>
    </w:p>
    <w:p w14:paraId="5849C36A" w14:textId="6D957DF9" w:rsidR="005E1C78" w:rsidRPr="00A86E79" w:rsidRDefault="005E1C78" w:rsidP="005E1C78">
      <w:pPr>
        <w:pStyle w:val="ListParagraph"/>
        <w:numPr>
          <w:ilvl w:val="1"/>
          <w:numId w:val="67"/>
        </w:numPr>
        <w:ind w:left="567"/>
      </w:pPr>
      <w:r w:rsidRPr="00A86E79">
        <w:t xml:space="preserve">Systems </w:t>
      </w:r>
      <w:r w:rsidR="00E0116F">
        <w:t>(</w:t>
      </w:r>
      <w:r w:rsidR="00E0116F" w:rsidRPr="00A86E79">
        <w:t xml:space="preserve">with </w:t>
      </w:r>
      <w:r w:rsidR="00E0116F">
        <w:t>restricted</w:t>
      </w:r>
      <w:r w:rsidR="00E0116F" w:rsidRPr="00A86E79">
        <w:t xml:space="preserve"> access</w:t>
      </w:r>
      <w:r w:rsidR="00E0116F">
        <w:t>)</w:t>
      </w:r>
      <w:r w:rsidR="00E0116F" w:rsidRPr="00A86E79">
        <w:t xml:space="preserve"> </w:t>
      </w:r>
      <w:r w:rsidRPr="00A86E79">
        <w:t xml:space="preserve">to manually reset the alarm signal should be provided outside areas that </w:t>
      </w:r>
      <w:r w:rsidR="00721D58">
        <w:t>need to be</w:t>
      </w:r>
      <w:r w:rsidR="00721D58" w:rsidRPr="00A86E79">
        <w:t xml:space="preserve"> </w:t>
      </w:r>
      <w:r w:rsidRPr="00A86E79">
        <w:t>evacuat</w:t>
      </w:r>
      <w:r w:rsidR="00721D58">
        <w:t>ed</w:t>
      </w:r>
      <w:r w:rsidRPr="00A86E79">
        <w:t>;</w:t>
      </w:r>
    </w:p>
    <w:p w14:paraId="7BB5761D" w14:textId="0924FC2D" w:rsidR="005E1C78" w:rsidRPr="00A86E79" w:rsidRDefault="005E1C78" w:rsidP="005E1C78">
      <w:pPr>
        <w:pStyle w:val="ListParagraph"/>
        <w:numPr>
          <w:ilvl w:val="1"/>
          <w:numId w:val="67"/>
        </w:numPr>
        <w:ind w:left="567"/>
      </w:pPr>
      <w:r w:rsidRPr="00A86E79">
        <w:t>The alarm signal should be audible in all areas to be evacuated</w:t>
      </w:r>
      <w:r w:rsidR="003C6396">
        <w:t xml:space="preserve"> and the alarm </w:t>
      </w:r>
      <w:r w:rsidRPr="00A86E79">
        <w:t>should continue</w:t>
      </w:r>
      <w:r w:rsidR="003C6396">
        <w:t xml:space="preserve"> </w:t>
      </w:r>
      <w:r w:rsidRPr="00A86E79">
        <w:t>for a time sufficient to allow a complete evacuation;</w:t>
      </w:r>
    </w:p>
    <w:p w14:paraId="7B8132C3" w14:textId="6AEB09A9" w:rsidR="005E1C78" w:rsidRPr="00A86E79" w:rsidRDefault="00E0116F" w:rsidP="005E1C78">
      <w:pPr>
        <w:pStyle w:val="ListParagraph"/>
        <w:numPr>
          <w:ilvl w:val="1"/>
          <w:numId w:val="67"/>
        </w:numPr>
        <w:ind w:left="567"/>
      </w:pPr>
      <w:r>
        <w:t>The alarm</w:t>
      </w:r>
      <w:r w:rsidRPr="00A86E79">
        <w:t xml:space="preserve"> </w:t>
      </w:r>
      <w:r w:rsidR="005E1C78" w:rsidRPr="00A86E79">
        <w:t>should be supplemented with visual signals in areas with high background noise.</w:t>
      </w:r>
    </w:p>
    <w:p w14:paraId="26856957" w14:textId="6441704C" w:rsidR="005E1C78" w:rsidRPr="00A86E79" w:rsidRDefault="005E1C78" w:rsidP="005E1C78">
      <w:pPr>
        <w:pStyle w:val="Heading4"/>
      </w:pPr>
      <w:r w:rsidRPr="0051075A">
        <w:t>Dependability</w:t>
      </w:r>
      <w:r w:rsidR="00E0116F" w:rsidRPr="00E0116F">
        <w:t xml:space="preserve"> of criticality detection and alarm systems</w:t>
      </w:r>
    </w:p>
    <w:p w14:paraId="6726E3E1" w14:textId="55DE84E4" w:rsidR="005E1C78" w:rsidRPr="00A86E79" w:rsidRDefault="005E1C78" w:rsidP="00141511">
      <w:pPr>
        <w:pStyle w:val="Section6"/>
      </w:pPr>
      <w:r w:rsidRPr="00A86E79">
        <w:t xml:space="preserve">Consideration should be given to the need to avoid false alarms, for example, by using concurrent response of two or more detector channels to trigger the alarm. In the evaluation of the criticality detection and alarm system, consideration should be given to other hazards that </w:t>
      </w:r>
      <w:r w:rsidR="001572E8">
        <w:t>might</w:t>
      </w:r>
      <w:r w:rsidR="001572E8" w:rsidRPr="00A86E79">
        <w:t xml:space="preserve"> </w:t>
      </w:r>
      <w:r w:rsidRPr="00A86E79">
        <w:t>result from the triggering of a false alarm.</w:t>
      </w:r>
    </w:p>
    <w:p w14:paraId="5A010E32" w14:textId="251388C3" w:rsidR="005E1C78" w:rsidRPr="00A86E79" w:rsidRDefault="005E1C78" w:rsidP="00141511">
      <w:pPr>
        <w:pStyle w:val="Section6"/>
      </w:pPr>
      <w:r w:rsidRPr="00A86E79">
        <w:t>Criticality detection systems without immediate evacuation alarms should be considered for special situations where it is demonstrated that mitigating actions could be executed to automatically bring the system back to a safe state and to reduce the radiation dose to personnel.</w:t>
      </w:r>
    </w:p>
    <w:p w14:paraId="758A7DBC" w14:textId="77777777" w:rsidR="005E1C78" w:rsidRPr="00A86E79" w:rsidRDefault="005E1C78" w:rsidP="00141511">
      <w:pPr>
        <w:pStyle w:val="Section6"/>
      </w:pPr>
      <w:r w:rsidRPr="00A86E79">
        <w:t>Warning signals indicating a malfunction but not actuating the alarm should also be provided.</w:t>
      </w:r>
    </w:p>
    <w:p w14:paraId="5D0692E0" w14:textId="34EF0810" w:rsidR="005E1C78" w:rsidRPr="00A86E79" w:rsidRDefault="005E1C78" w:rsidP="005E1C78">
      <w:pPr>
        <w:pStyle w:val="Heading4"/>
      </w:pPr>
      <w:r w:rsidRPr="0051075A">
        <w:t>Design criteria</w:t>
      </w:r>
      <w:r w:rsidR="00E0116F" w:rsidRPr="00E0116F">
        <w:t xml:space="preserve"> f</w:t>
      </w:r>
      <w:r w:rsidR="00E0116F">
        <w:t>or</w:t>
      </w:r>
      <w:r w:rsidR="00E0116F" w:rsidRPr="00E0116F">
        <w:t xml:space="preserve"> criticality detection and alarm systems</w:t>
      </w:r>
    </w:p>
    <w:p w14:paraId="603D85B2" w14:textId="77777777" w:rsidR="005E1C78" w:rsidRPr="00A86E79" w:rsidRDefault="005E1C78" w:rsidP="00141511">
      <w:pPr>
        <w:pStyle w:val="Section6"/>
      </w:pPr>
      <w:r w:rsidRPr="00A86E79">
        <w:t>The design of the criticality detection and alarm system should be single failure tolerant and should be as simple as is consistent with the objectives of ensuring reliable actuation of the alarm and avoiding false alarms.</w:t>
      </w:r>
    </w:p>
    <w:p w14:paraId="333EF434" w14:textId="77777777" w:rsidR="005E1C78" w:rsidRPr="00A86E79" w:rsidRDefault="005E1C78" w:rsidP="00141511">
      <w:pPr>
        <w:pStyle w:val="Section6"/>
      </w:pPr>
      <w:r w:rsidRPr="00A86E79">
        <w:t>The performance of the detectors should be carefully considered in order to avoid issues such as omission of an alarm signal or saturation of signals.</w:t>
      </w:r>
    </w:p>
    <w:p w14:paraId="112B3002" w14:textId="79725942" w:rsidR="005E1C78" w:rsidRPr="00A86E79" w:rsidRDefault="005E1C78" w:rsidP="00141511">
      <w:pPr>
        <w:pStyle w:val="Section6"/>
      </w:pPr>
      <w:r w:rsidRPr="00A86E79">
        <w:t xml:space="preserve">Uninterruptible power supplies should be </w:t>
      </w:r>
      <w:r w:rsidR="00E0116F">
        <w:t>provided</w:t>
      </w:r>
      <w:r w:rsidR="00E0116F" w:rsidRPr="00A86E79">
        <w:t xml:space="preserve"> </w:t>
      </w:r>
      <w:r w:rsidRPr="00A86E79">
        <w:t>for the criticality detection and alarm system.</w:t>
      </w:r>
    </w:p>
    <w:p w14:paraId="40DD6A49" w14:textId="6A41F636" w:rsidR="005E1C78" w:rsidRPr="00A86E79" w:rsidRDefault="005E1C78" w:rsidP="005E1C78">
      <w:pPr>
        <w:pStyle w:val="Heading4"/>
      </w:pPr>
      <w:r w:rsidRPr="0051075A">
        <w:t>Trip point</w:t>
      </w:r>
      <w:r w:rsidR="00216E13">
        <w:t>s</w:t>
      </w:r>
      <w:r w:rsidR="00E0116F" w:rsidRPr="00E0116F">
        <w:t xml:space="preserve"> of criticality detection and alarm systems</w:t>
      </w:r>
    </w:p>
    <w:p w14:paraId="094336C8" w14:textId="046EDA42" w:rsidR="005E1C78" w:rsidRPr="00A86E79" w:rsidRDefault="005E1C78" w:rsidP="00141511">
      <w:pPr>
        <w:pStyle w:val="Section6"/>
      </w:pPr>
      <w:r w:rsidRPr="00A86E79">
        <w:t xml:space="preserve">The trip point for the criticality detection and alarm system should be set sufficiently low to detect the minimum </w:t>
      </w:r>
      <w:r>
        <w:t>event</w:t>
      </w:r>
      <w:r w:rsidRPr="00A86E79">
        <w:t xml:space="preserve"> of concern, but sufficiently high to minimize false alarms. Indications should be provided to show which detector channels have been tripped.</w:t>
      </w:r>
    </w:p>
    <w:p w14:paraId="72995C56" w14:textId="43AFB921" w:rsidR="005E1C78" w:rsidRPr="00A86E79" w:rsidRDefault="005E1C78" w:rsidP="005E1C78">
      <w:pPr>
        <w:pStyle w:val="Heading4"/>
      </w:pPr>
      <w:r w:rsidRPr="0051075A">
        <w:t>Positioning of the detectors</w:t>
      </w:r>
      <w:r w:rsidR="00E0116F" w:rsidRPr="00E0116F">
        <w:t xml:space="preserve"> </w:t>
      </w:r>
      <w:r w:rsidR="00E0116F">
        <w:t>in</w:t>
      </w:r>
      <w:r w:rsidR="00E0116F" w:rsidRPr="00E0116F">
        <w:t xml:space="preserve"> criticality detection and alarm systems</w:t>
      </w:r>
    </w:p>
    <w:p w14:paraId="00784C9A" w14:textId="77777777" w:rsidR="005E1C78" w:rsidRPr="00A86E79" w:rsidRDefault="005E1C78" w:rsidP="00141511">
      <w:pPr>
        <w:pStyle w:val="Section6"/>
      </w:pPr>
      <w:r w:rsidRPr="00A86E79">
        <w:t xml:space="preserve">The location and spacing of detectors should be chosen to minimize the effect of shielding by </w:t>
      </w:r>
      <w:r w:rsidRPr="00A86E79">
        <w:lastRenderedPageBreak/>
        <w:t>equipment or materials. The spacing of detectors should be consistent with the selected alarm trip point.</w:t>
      </w:r>
    </w:p>
    <w:p w14:paraId="221F5F14" w14:textId="2BB7D691" w:rsidR="005E1C78" w:rsidRPr="00A86E79" w:rsidRDefault="005E1C78" w:rsidP="00141511">
      <w:pPr>
        <w:pStyle w:val="Section6"/>
      </w:pPr>
      <w:r w:rsidRPr="00A86E79">
        <w:t xml:space="preserve">In the decommissioning of facilities, it is common practice to establish interim storage areas for items such as waste drums or to position modular containment systems around items of equipment requiring size reduction or dismantling. The implications of the location of such interim storage areas for the continuing ability of the criticality detectors to detect the minimum accident of concern should be </w:t>
      </w:r>
      <w:r w:rsidR="00E0116F">
        <w:t>assessed.</w:t>
      </w:r>
    </w:p>
    <w:p w14:paraId="288F3F69" w14:textId="67A45F12" w:rsidR="005E1C78" w:rsidRPr="00A86E79" w:rsidRDefault="005E1C78" w:rsidP="005E1C78">
      <w:pPr>
        <w:pStyle w:val="Heading4"/>
      </w:pPr>
      <w:r w:rsidRPr="0051075A">
        <w:t>Testing</w:t>
      </w:r>
      <w:r w:rsidR="00E0116F" w:rsidRPr="00E0116F">
        <w:t xml:space="preserve"> of criticality detection and alarm systems</w:t>
      </w:r>
    </w:p>
    <w:p w14:paraId="1A806684" w14:textId="3F60F14F" w:rsidR="005E1C78" w:rsidRPr="00A86E79" w:rsidRDefault="005E1C78" w:rsidP="00141511">
      <w:pPr>
        <w:pStyle w:val="Section6"/>
      </w:pPr>
      <w:r w:rsidRPr="00A86E79">
        <w:t xml:space="preserve">The entire criticality detection and alarm system should be tested periodically. Testing periods should be determined from </w:t>
      </w:r>
      <w:r w:rsidR="00216E13">
        <w:t xml:space="preserve">operating </w:t>
      </w:r>
      <w:r w:rsidRPr="00A86E79">
        <w:t>experience and should be kept under review. Performance testing of the criticality detection and alarm systems should include the periodic calibration of the radiation detectors used in the criticality detection and alarm systems.</w:t>
      </w:r>
    </w:p>
    <w:p w14:paraId="4AE99D19" w14:textId="01ED9E5B" w:rsidR="005E1C78" w:rsidRPr="00A86E79" w:rsidRDefault="005E1C78" w:rsidP="00141511">
      <w:pPr>
        <w:pStyle w:val="Section6"/>
      </w:pPr>
      <w:r w:rsidRPr="00A86E79">
        <w:t xml:space="preserve">Each audible signal generator should be tested periodically. </w:t>
      </w:r>
      <w:r w:rsidR="00216E13">
        <w:t>T</w:t>
      </w:r>
      <w:r>
        <w:t>ests</w:t>
      </w:r>
      <w:r w:rsidRPr="00A86E79">
        <w:t xml:space="preserve"> should be </w:t>
      </w:r>
      <w:r w:rsidR="009773C6">
        <w:t>performed</w:t>
      </w:r>
      <w:r w:rsidRPr="00A86E79">
        <w:t xml:space="preserve"> to verify that the signal is audible above background noise throughout all areas to be evacuated. All personnel in affected areas should be notified in advance of a test of the alarm.</w:t>
      </w:r>
    </w:p>
    <w:p w14:paraId="7F3CA0AE" w14:textId="3139933A" w:rsidR="005E1C78" w:rsidRPr="00A86E79" w:rsidRDefault="005E1C78" w:rsidP="00141511">
      <w:pPr>
        <w:pStyle w:val="Section6"/>
      </w:pPr>
      <w:r w:rsidRPr="00A86E79">
        <w:t xml:space="preserve">Where </w:t>
      </w:r>
      <w:r w:rsidR="00216E13">
        <w:t xml:space="preserve">a </w:t>
      </w:r>
      <w:r w:rsidRPr="00A86E79">
        <w:t xml:space="preserve">test </w:t>
      </w:r>
      <w:r w:rsidR="00216E13">
        <w:t>indicates the</w:t>
      </w:r>
      <w:r w:rsidR="00216E13" w:rsidRPr="00A86E79">
        <w:t xml:space="preserve"> </w:t>
      </w:r>
      <w:r w:rsidRPr="00A86E79">
        <w:t>inadequate performance of the criticality detection and alarm system</w:t>
      </w:r>
      <w:r>
        <w:t>s</w:t>
      </w:r>
      <w:r w:rsidRPr="00A86E79">
        <w:t xml:space="preserve">, </w:t>
      </w:r>
      <w:r w:rsidR="00E0116F">
        <w:t xml:space="preserve">the </w:t>
      </w:r>
      <w:r w:rsidRPr="00A86E79">
        <w:t xml:space="preserve">management should be notified immediately, and corrective actions should be agreed and taken without delay. </w:t>
      </w:r>
      <w:r w:rsidR="00216E13">
        <w:t>Temporary</w:t>
      </w:r>
      <w:r w:rsidR="00216E13" w:rsidRPr="00A86E79">
        <w:t xml:space="preserve"> </w:t>
      </w:r>
      <w:r w:rsidRPr="00A86E79">
        <w:t xml:space="preserve">measures (e.g. mobile detection systems) may need to be </w:t>
      </w:r>
      <w:r w:rsidR="00E0116F">
        <w:t>provided</w:t>
      </w:r>
      <w:r w:rsidR="00E0116F" w:rsidRPr="00A86E79">
        <w:t xml:space="preserve"> </w:t>
      </w:r>
      <w:r w:rsidRPr="00A86E79">
        <w:t xml:space="preserve">to compensate for defective criticality </w:t>
      </w:r>
      <w:r>
        <w:t xml:space="preserve">detection </w:t>
      </w:r>
      <w:r w:rsidRPr="00A86E79">
        <w:t>and alarm systems.</w:t>
      </w:r>
    </w:p>
    <w:p w14:paraId="53ED3E94" w14:textId="5C2C9F9E" w:rsidR="005E1C78" w:rsidRPr="00A86E79" w:rsidRDefault="005E1C78" w:rsidP="00141511">
      <w:pPr>
        <w:pStyle w:val="Section6"/>
      </w:pPr>
      <w:r w:rsidRPr="00A86E79">
        <w:t>Relevant personnel should be given advance notice of the testing of subsystems of the alarm system and of any periods of time during which the system will be taken out of service. Operating rules should define the compensatory measures to be taken when the system is out of service.</w:t>
      </w:r>
    </w:p>
    <w:p w14:paraId="4F8687E9" w14:textId="7940090E" w:rsidR="005E1C78" w:rsidRPr="00A86E79" w:rsidRDefault="005E1C78" w:rsidP="00141511">
      <w:pPr>
        <w:pStyle w:val="Section6"/>
      </w:pPr>
      <w:r w:rsidRPr="00A86E79">
        <w:t>Records of the tests (e.g. of the response of instruments and of the entire alarm system) should be maintained in accordance with approved quality assurance plans as part of the management system</w:t>
      </w:r>
      <w:r w:rsidR="00E0116F">
        <w:t xml:space="preserve"> (see paras 2.17–2.40)</w:t>
      </w:r>
      <w:r w:rsidRPr="00A86E79">
        <w:t>.</w:t>
      </w:r>
    </w:p>
    <w:p w14:paraId="7718CECE" w14:textId="0A0D767D" w:rsidR="005E1C78" w:rsidRPr="00141511" w:rsidRDefault="005E1C78" w:rsidP="00141511">
      <w:pPr>
        <w:pStyle w:val="Section6"/>
        <w:rPr>
          <w:color w:val="231F20"/>
        </w:rPr>
      </w:pPr>
      <w:r w:rsidRPr="00C73683">
        <w:t>Further guidance on criticality detection and alarm systems is provided in Ref. [50].</w:t>
      </w:r>
      <w:bookmarkStart w:id="163" w:name="_TOC_250002"/>
      <w:bookmarkEnd w:id="163"/>
      <w:r w:rsidRPr="00C73683">
        <w:rPr>
          <w:color w:val="231F20"/>
        </w:rPr>
        <w:br w:type="page"/>
      </w:r>
    </w:p>
    <w:p w14:paraId="0DC2BAE3" w14:textId="7954CA2E" w:rsidR="005E1C78" w:rsidRPr="00A86E79" w:rsidRDefault="005E1C78" w:rsidP="00F24439">
      <w:pPr>
        <w:pStyle w:val="Heading1"/>
        <w:numPr>
          <w:ilvl w:val="0"/>
          <w:numId w:val="0"/>
        </w:numPr>
      </w:pPr>
      <w:bookmarkStart w:id="164" w:name="_Toc7532118"/>
      <w:bookmarkStart w:id="165" w:name="_Toc338139153"/>
      <w:bookmarkStart w:id="166" w:name="_Toc49504034"/>
      <w:r w:rsidRPr="00A86E79">
        <w:lastRenderedPageBreak/>
        <w:t>REFERENCES</w:t>
      </w:r>
      <w:bookmarkEnd w:id="164"/>
      <w:bookmarkEnd w:id="165"/>
      <w:bookmarkEnd w:id="166"/>
    </w:p>
    <w:p w14:paraId="5F45AACC" w14:textId="77777777" w:rsidR="008626BD" w:rsidRDefault="008626BD" w:rsidP="008626BD">
      <w:pPr>
        <w:pStyle w:val="ListParagraph"/>
        <w:numPr>
          <w:ilvl w:val="0"/>
          <w:numId w:val="2"/>
        </w:numPr>
        <w:ind w:left="567" w:hanging="567"/>
        <w:jc w:val="both"/>
      </w:pPr>
      <w:r>
        <w:t>INTERNATIONAL ATOMIC ENERGY AGENCY, IAEA Safety Glossary: Terminology Used in Nuclear Safety and Radiation Protection, 2018 Edition, IAEA, Vienna (2019).</w:t>
      </w:r>
    </w:p>
    <w:p w14:paraId="0288484C" w14:textId="5CE89DA1" w:rsidR="005E1C78" w:rsidRPr="00A86E79" w:rsidRDefault="005E1C78" w:rsidP="00141511">
      <w:pPr>
        <w:pStyle w:val="ListParagraph"/>
        <w:numPr>
          <w:ilvl w:val="0"/>
          <w:numId w:val="2"/>
        </w:numPr>
        <w:ind w:left="567" w:hanging="567"/>
        <w:jc w:val="both"/>
      </w:pPr>
      <w:r w:rsidRPr="005E1C78">
        <w:rPr>
          <w:color w:val="231F20"/>
        </w:rPr>
        <w:t xml:space="preserve">INTERNATIONAL ATOMIC ENERGY AGENCY, Safety of Nuclear Fuel Cycle Facilities, IAEA Safety Standards Series No. </w:t>
      </w:r>
      <w:r w:rsidRPr="00A86E79">
        <w:rPr>
          <w:color w:val="231F20"/>
        </w:rPr>
        <w:t>SSR-4</w:t>
      </w:r>
      <w:r w:rsidRPr="005E1C78">
        <w:rPr>
          <w:color w:val="231F20"/>
        </w:rPr>
        <w:t>, IAEA, Vienna (</w:t>
      </w:r>
      <w:r w:rsidRPr="00A86E79">
        <w:rPr>
          <w:color w:val="231F20"/>
        </w:rPr>
        <w:t>2017</w:t>
      </w:r>
      <w:r w:rsidRPr="005E1C78">
        <w:rPr>
          <w:color w:val="231F20"/>
        </w:rPr>
        <w:t>).</w:t>
      </w:r>
    </w:p>
    <w:p w14:paraId="6E5F2CDB" w14:textId="77777777" w:rsidR="003169A2" w:rsidRPr="00A86E79" w:rsidRDefault="003169A2" w:rsidP="003169A2">
      <w:pPr>
        <w:pStyle w:val="ListParagraph"/>
        <w:numPr>
          <w:ilvl w:val="0"/>
          <w:numId w:val="2"/>
        </w:numPr>
        <w:ind w:left="567" w:hanging="567"/>
        <w:jc w:val="both"/>
      </w:pPr>
      <w:r w:rsidRPr="00A86E79">
        <w:t>INTERNATIONAL ATOMIC ENERGY AGENCY, Regulations for the Safe Transport of Radioactive Material, 2018 Edition, IAEA Safety Standards Series No. SSR-6 (Rev. 1), IAEA, Vienna (2018).</w:t>
      </w:r>
    </w:p>
    <w:p w14:paraId="572F6E81" w14:textId="7063C882" w:rsidR="005E1C78" w:rsidRPr="00A86E79" w:rsidRDefault="005E1C78" w:rsidP="00141511">
      <w:pPr>
        <w:pStyle w:val="ListParagraph"/>
        <w:numPr>
          <w:ilvl w:val="0"/>
          <w:numId w:val="2"/>
        </w:numPr>
        <w:ind w:left="567" w:hanging="567"/>
        <w:jc w:val="both"/>
      </w:pPr>
      <w:r w:rsidRPr="00A86E79">
        <w:t>INTERNATIONAL ATOMIC ENERGY AGENCY, Safety Assessment for Facilities and Activities, IAEA Safety Standards Series No. GSR Part 4 (Rev. 1), IAEA, Vienna (2016).</w:t>
      </w:r>
    </w:p>
    <w:p w14:paraId="51AF27D9" w14:textId="245A8452" w:rsidR="005E1C78" w:rsidRPr="00A86E79" w:rsidRDefault="005E1C78" w:rsidP="00141511">
      <w:pPr>
        <w:pStyle w:val="ListParagraph"/>
        <w:numPr>
          <w:ilvl w:val="0"/>
          <w:numId w:val="2"/>
        </w:numPr>
        <w:ind w:left="567" w:hanging="567"/>
        <w:jc w:val="both"/>
      </w:pPr>
      <w:bookmarkStart w:id="167" w:name="_Ref8913725"/>
      <w:r w:rsidRPr="00A86E79">
        <w:t>INTERNATIONAL ATOMIC ENERGY AGENCY, Leadership and Management for Safety, IAEA Safety Standards Series No. GSR Part 2, IAEA, Vienna (2016).</w:t>
      </w:r>
      <w:bookmarkEnd w:id="167"/>
    </w:p>
    <w:p w14:paraId="479899A1" w14:textId="77777777" w:rsidR="005E1C78" w:rsidRPr="00A86E79" w:rsidRDefault="005E1C78" w:rsidP="00141511">
      <w:pPr>
        <w:pStyle w:val="ListParagraph"/>
        <w:numPr>
          <w:ilvl w:val="0"/>
          <w:numId w:val="2"/>
        </w:numPr>
        <w:ind w:left="567" w:hanging="567"/>
        <w:jc w:val="both"/>
      </w:pPr>
      <w:r w:rsidRPr="00A86E79">
        <w:t>INTERNATIONAL ATOMIC ENERGY AGENCY, Predisposal Management of Radioactive Waste, IAEA Safety Standards Series No. GSR Part 5, IAEA, Vienna (2009).</w:t>
      </w:r>
    </w:p>
    <w:p w14:paraId="444AA19C" w14:textId="4F3D0CE0" w:rsidR="005E1C78" w:rsidRPr="00A86E79" w:rsidRDefault="005E1C78" w:rsidP="00141511">
      <w:pPr>
        <w:pStyle w:val="ListParagraph"/>
        <w:numPr>
          <w:ilvl w:val="0"/>
          <w:numId w:val="2"/>
        </w:numPr>
        <w:ind w:left="567" w:hanging="567"/>
        <w:jc w:val="both"/>
      </w:pPr>
      <w:r w:rsidRPr="00A86E79">
        <w:t>INTERNATIONAL ATOMIC ENERGY AGENCY, Decommissioning of Facilities, IAEA Safety Standards Series No. GSR Part 6, IAEA, Vienna (2014).</w:t>
      </w:r>
    </w:p>
    <w:p w14:paraId="2EF90726" w14:textId="77777777" w:rsidR="005E1C78" w:rsidRPr="00A86E79" w:rsidRDefault="005E1C78" w:rsidP="00141511">
      <w:pPr>
        <w:pStyle w:val="ListParagraph"/>
        <w:numPr>
          <w:ilvl w:val="0"/>
          <w:numId w:val="2"/>
        </w:numPr>
        <w:ind w:left="567" w:hanging="567"/>
        <w:jc w:val="both"/>
      </w:pPr>
      <w:r w:rsidRPr="00A86E79">
        <w:t>INTERNATIONAL ATOMIC ENERGY AGENCY, Disposal of Radioactive Waste, IAEA Safety Standards Series No. SSR-5, IAEA, Vienna (2011).</w:t>
      </w:r>
    </w:p>
    <w:p w14:paraId="229419CB" w14:textId="7EC4D16B" w:rsidR="005E1C78" w:rsidRPr="00A86E79" w:rsidRDefault="005E1C78" w:rsidP="00141511">
      <w:pPr>
        <w:pStyle w:val="ListParagraph"/>
        <w:numPr>
          <w:ilvl w:val="0"/>
          <w:numId w:val="2"/>
        </w:numPr>
        <w:ind w:left="567" w:hanging="567"/>
        <w:jc w:val="both"/>
      </w:pPr>
      <w:r w:rsidRPr="00A86E79">
        <w:t>FOOD AND AGRICULTURE ORGANIZATION OF THE UNITED NATIONS, ORGANIZATION, INTERNATIONAL ATOMIC ENERGY AGENCY, INTERNATIONAL CIVIL AVIATION ORGANIZATION, INTERNATIONAL LABOUR ORGANIZATION, INTERNATIONAL MARITIME ORGANIZATION, INTERPOL, OECD NUCLEAR ENERGY AGENCY, PAN AMERICAN HEALTH ORGANIZATION, PREPARATORY COMMISSION FOR THE COMPREHENSIVE NUCLEAR-TEST-BAN TREATY ORGANIZATION, UNITED NATIONS ENVIRONMENT PROGRAMME, UNITED NATIONS OFFICE FOR THE COORDINATION OF HUMANITARIAN AFFAIRS, WORLD HEALTH ORGANIZATION, WORLD METEOROLOGICAL ORGANIZATION, Preparedness and Response for a Nuclear or Radiological Emergency, IAEA Safety Standards Series No. GSR Part 7, IAEA, Vienna (2015).</w:t>
      </w:r>
    </w:p>
    <w:p w14:paraId="067A84D6" w14:textId="6AD2EC5D" w:rsidR="005E1C78" w:rsidRPr="00A86E79" w:rsidRDefault="005E1C78" w:rsidP="00141511">
      <w:pPr>
        <w:pStyle w:val="ListParagraph"/>
        <w:numPr>
          <w:ilvl w:val="0"/>
          <w:numId w:val="2"/>
        </w:numPr>
        <w:ind w:left="567" w:hanging="567"/>
        <w:jc w:val="both"/>
      </w:pPr>
      <w:r w:rsidRPr="00A86E79">
        <w:t>INTERNATIONAL ATOMIC ENERGY AGENCY, Advisory Material for the IAEA Regulations for the Safe Transport of Radioactive Material (201</w:t>
      </w:r>
      <w:r w:rsidR="00B91CF1">
        <w:t>8</w:t>
      </w:r>
      <w:r w:rsidRPr="00A86E79">
        <w:t xml:space="preserve"> Edition), IAEA Safety Standards Series No. SSG-26</w:t>
      </w:r>
      <w:r w:rsidR="00B91CF1">
        <w:t xml:space="preserve"> (Rev. 1)</w:t>
      </w:r>
      <w:r w:rsidRPr="00A86E79">
        <w:t>, IAEA, Vienna (20</w:t>
      </w:r>
      <w:r w:rsidR="00B91CF1">
        <w:t>2X</w:t>
      </w:r>
      <w:r w:rsidRPr="00A86E79">
        <w:t xml:space="preserve">). </w:t>
      </w:r>
    </w:p>
    <w:p w14:paraId="2546BD57" w14:textId="77777777" w:rsidR="005E1C78" w:rsidRPr="00A86E79" w:rsidRDefault="005E1C78" w:rsidP="00C73683">
      <w:pPr>
        <w:pStyle w:val="ListParagraph"/>
        <w:numPr>
          <w:ilvl w:val="0"/>
          <w:numId w:val="2"/>
        </w:numPr>
        <w:ind w:left="567" w:hanging="567"/>
        <w:jc w:val="both"/>
      </w:pPr>
      <w:r w:rsidRPr="00A86E79">
        <w:t xml:space="preserve">INTERNATIONAL ORGANIZATION FOR STANDARDIZATION, Nuclear Energy — Fissile </w:t>
      </w:r>
      <w:r w:rsidRPr="00A86E79">
        <w:lastRenderedPageBreak/>
        <w:t>Materials — Principles of Criticality Safety in Storing, Handling and Processing, ISO 1709, ISO, Geneva (2018).</w:t>
      </w:r>
    </w:p>
    <w:p w14:paraId="25DA83E8" w14:textId="77777777" w:rsidR="005E1C78" w:rsidRDefault="005E1C78" w:rsidP="00C73683">
      <w:pPr>
        <w:pStyle w:val="ListParagraph"/>
        <w:numPr>
          <w:ilvl w:val="0"/>
          <w:numId w:val="2"/>
        </w:numPr>
        <w:ind w:left="567" w:hanging="567"/>
        <w:jc w:val="both"/>
      </w:pPr>
      <w:bookmarkStart w:id="168" w:name="_Ref8911581"/>
      <w:r w:rsidRPr="008F0492">
        <w:t xml:space="preserve">AMERICAN NUCLEAR SOCIETY, </w:t>
      </w:r>
      <w:r w:rsidRPr="00A86E79">
        <w:t>Nuclear Criticality Safety in Operations with Fissionable Materials Outside Reactors, ANSI/ANS-8.1-</w:t>
      </w:r>
      <w:r>
        <w:t>2014</w:t>
      </w:r>
      <w:r w:rsidRPr="00A86E79">
        <w:t>;</w:t>
      </w:r>
      <w:r>
        <w:t xml:space="preserve"> </w:t>
      </w:r>
      <w:r w:rsidRPr="00A86E79">
        <w:t>R201</w:t>
      </w:r>
      <w:r>
        <w:t>8</w:t>
      </w:r>
      <w:r w:rsidRPr="00A86E79">
        <w:t xml:space="preserve">, </w:t>
      </w:r>
      <w:r w:rsidRPr="008F0492">
        <w:t>ANS, La Grange Park, IL (</w:t>
      </w:r>
      <w:r>
        <w:t>2018</w:t>
      </w:r>
      <w:r w:rsidRPr="008F0492">
        <w:t>).</w:t>
      </w:r>
    </w:p>
    <w:p w14:paraId="4B0311D4" w14:textId="77777777" w:rsidR="005E1C78" w:rsidRPr="00A86E79" w:rsidRDefault="005E1C78" w:rsidP="00141511">
      <w:pPr>
        <w:pStyle w:val="ListParagraph"/>
        <w:numPr>
          <w:ilvl w:val="0"/>
          <w:numId w:val="2"/>
        </w:numPr>
        <w:ind w:left="567" w:hanging="567"/>
        <w:jc w:val="both"/>
      </w:pPr>
      <w:r w:rsidRPr="00A86E79">
        <w:t>UNITED STATES DEPARTMENT OF ENERGY, Anomalies of Nuclear Criticality, Rep. PNNL-19176 Rev. 6, USDOE, Washington, DC (2010).</w:t>
      </w:r>
      <w:bookmarkEnd w:id="168"/>
    </w:p>
    <w:p w14:paraId="62832948" w14:textId="35001630" w:rsidR="005E1C78" w:rsidRPr="00A86E79" w:rsidRDefault="005E1C78" w:rsidP="00141511">
      <w:pPr>
        <w:pStyle w:val="ListParagraph"/>
        <w:numPr>
          <w:ilvl w:val="0"/>
          <w:numId w:val="2"/>
        </w:numPr>
        <w:ind w:left="567" w:hanging="567"/>
        <w:jc w:val="both"/>
      </w:pPr>
      <w:bookmarkStart w:id="169" w:name="_Ref8911889"/>
      <w:r w:rsidRPr="00A86E79">
        <w:t>LOS ALAMOS NATIONAL LABORATORY, A Review of Criticality Accidents,</w:t>
      </w:r>
      <w:r w:rsidR="009966AE">
        <w:t xml:space="preserve"> 2000 Revision,</w:t>
      </w:r>
      <w:r w:rsidRPr="00A86E79">
        <w:t xml:space="preserve"> Rep. LA 13638, Los Alamos Natl Lab., Los Alamos, NM (2000).</w:t>
      </w:r>
      <w:bookmarkEnd w:id="169"/>
    </w:p>
    <w:p w14:paraId="5CD3AD42" w14:textId="77777777" w:rsidR="005E1C78" w:rsidRPr="00A86E79" w:rsidRDefault="005E1C78" w:rsidP="00C73683">
      <w:pPr>
        <w:pStyle w:val="ListParagraph"/>
        <w:numPr>
          <w:ilvl w:val="0"/>
          <w:numId w:val="2"/>
        </w:numPr>
        <w:ind w:left="567" w:hanging="567"/>
        <w:jc w:val="both"/>
      </w:pPr>
      <w:bookmarkStart w:id="170" w:name="_Ref8911875"/>
      <w:r w:rsidRPr="00A86E79">
        <w:t>Fuel Incident Notification and Analysis System, international system jointly operated by the IAEA and OECD NEA (https://nucleus.iaea.org/Pages/finas.aspx).</w:t>
      </w:r>
      <w:bookmarkEnd w:id="170"/>
    </w:p>
    <w:p w14:paraId="3FAAB1B7" w14:textId="123D9BB7" w:rsidR="005E1C78" w:rsidRPr="00A86E79" w:rsidRDefault="005E1C78" w:rsidP="00C73683">
      <w:pPr>
        <w:pStyle w:val="ListParagraph"/>
        <w:numPr>
          <w:ilvl w:val="0"/>
          <w:numId w:val="2"/>
        </w:numPr>
        <w:ind w:left="567" w:hanging="567"/>
        <w:jc w:val="both"/>
      </w:pPr>
      <w:bookmarkStart w:id="171" w:name="_Ref8912894"/>
      <w:bookmarkStart w:id="172" w:name="_Ref8913789"/>
      <w:r w:rsidRPr="00A86E79">
        <w:t xml:space="preserve">INTERNATIONAL ATOMIC ENERGY AGENCY, </w:t>
      </w:r>
      <w:bookmarkStart w:id="173" w:name="_Hlk16589297"/>
      <w:r w:rsidRPr="00A86E79">
        <w:t>Operating Experience Feedback for Nuclear Installations, IAEA Safety Standards Series No. SSG-50</w:t>
      </w:r>
      <w:bookmarkEnd w:id="173"/>
      <w:r w:rsidRPr="00A86E79">
        <w:t>, IAEA, Vienna (2018).</w:t>
      </w:r>
      <w:bookmarkEnd w:id="171"/>
    </w:p>
    <w:p w14:paraId="1270932C" w14:textId="60717B92" w:rsidR="005E1C78" w:rsidRPr="00A86E79" w:rsidRDefault="005E1C78" w:rsidP="00141511">
      <w:pPr>
        <w:pStyle w:val="ListParagraph"/>
        <w:numPr>
          <w:ilvl w:val="0"/>
          <w:numId w:val="2"/>
        </w:numPr>
        <w:ind w:left="567" w:hanging="567"/>
        <w:jc w:val="both"/>
      </w:pPr>
      <w:r w:rsidRPr="00A86E79">
        <w:t>INTERNATIONAL ATOMIC ENERGY AGENCY, Application of the Management System for Facilities and Activities, IAEA Safety Standards Series No. GS-G-3.1, IAEA, Vienna (2006).</w:t>
      </w:r>
      <w:bookmarkEnd w:id="172"/>
    </w:p>
    <w:p w14:paraId="03CAC2B9" w14:textId="1B0917CB" w:rsidR="005E1C78" w:rsidRPr="00A86E79" w:rsidRDefault="005E1C78" w:rsidP="00141511">
      <w:pPr>
        <w:pStyle w:val="ListParagraph"/>
        <w:numPr>
          <w:ilvl w:val="0"/>
          <w:numId w:val="2"/>
        </w:numPr>
        <w:ind w:left="567" w:hanging="567"/>
        <w:jc w:val="both"/>
      </w:pPr>
      <w:bookmarkStart w:id="174" w:name="_Ref8913904"/>
      <w:r w:rsidRPr="00A86E79">
        <w:t xml:space="preserve">INTERNATIONAL ATOMIC ENERGY AGENCY, </w:t>
      </w:r>
      <w:r w:rsidR="00B91CF1" w:rsidRPr="00B91CF1">
        <w:t>Leadership, Management and Culture for Safety in Radioactive Waste</w:t>
      </w:r>
      <w:bookmarkStart w:id="175" w:name="_Ref8913933"/>
      <w:r w:rsidR="00B91CF1" w:rsidRPr="00B91CF1">
        <w:t xml:space="preserve"> Management</w:t>
      </w:r>
      <w:r w:rsidRPr="00A86E79">
        <w:t xml:space="preserve">, IAEA Safety Standards Series No. </w:t>
      </w:r>
      <w:r w:rsidR="00B91CF1">
        <w:t>DS477</w:t>
      </w:r>
      <w:r w:rsidRPr="00A86E79">
        <w:t>, IAEA, Vienna (2008).</w:t>
      </w:r>
      <w:bookmarkEnd w:id="174"/>
      <w:bookmarkEnd w:id="175"/>
      <w:r w:rsidRPr="00A86E79">
        <w:t xml:space="preserve"> </w:t>
      </w:r>
    </w:p>
    <w:p w14:paraId="63758BCB" w14:textId="77777777" w:rsidR="005E1C78" w:rsidRPr="00A86E79" w:rsidRDefault="005E1C78" w:rsidP="00141511">
      <w:pPr>
        <w:pStyle w:val="ListParagraph"/>
        <w:numPr>
          <w:ilvl w:val="0"/>
          <w:numId w:val="2"/>
        </w:numPr>
        <w:ind w:left="567" w:hanging="567"/>
        <w:jc w:val="both"/>
      </w:pPr>
      <w:bookmarkStart w:id="176" w:name="_Ref8913957"/>
      <w:r w:rsidRPr="00A86E79">
        <w:t>INTERNATIONAL ATOMIC ENERGY AGENCY, The Management System for Nuclear Installations, IAEA Safety Standards Series No. GS-G-3.5, IAEA, Vienna (2009).</w:t>
      </w:r>
      <w:bookmarkStart w:id="177" w:name="_Ref8914022"/>
      <w:bookmarkEnd w:id="176"/>
    </w:p>
    <w:p w14:paraId="2F80E3E8" w14:textId="77777777" w:rsidR="005E1C78" w:rsidRPr="00A86E79" w:rsidRDefault="005E1C78" w:rsidP="00141511">
      <w:pPr>
        <w:pStyle w:val="ListParagraph"/>
        <w:numPr>
          <w:ilvl w:val="0"/>
          <w:numId w:val="2"/>
        </w:numPr>
        <w:ind w:left="567" w:hanging="567"/>
        <w:jc w:val="both"/>
      </w:pPr>
      <w:r w:rsidRPr="00A86E79">
        <w:t xml:space="preserve">INTERNATIONAL ATOMIC ENERGY AGENCY, </w:t>
      </w:r>
      <w:bookmarkStart w:id="178" w:name="_Hlk8914017"/>
      <w:r w:rsidRPr="00A86E79">
        <w:t>The Management System for the Safe Transport of Radioactive Material</w:t>
      </w:r>
      <w:bookmarkEnd w:id="178"/>
      <w:r w:rsidRPr="00A86E79">
        <w:t>, IAEA Safety Standards Series No. TS-G-1.4, IAEA, Vienna (2008).</w:t>
      </w:r>
      <w:bookmarkEnd w:id="177"/>
    </w:p>
    <w:p w14:paraId="7EB40A1A" w14:textId="77777777" w:rsidR="005E1C78" w:rsidRPr="00A86E79" w:rsidRDefault="005E1C78" w:rsidP="00C73683">
      <w:pPr>
        <w:pStyle w:val="ListParagraph"/>
        <w:numPr>
          <w:ilvl w:val="0"/>
          <w:numId w:val="2"/>
        </w:numPr>
        <w:ind w:left="567" w:hanging="567"/>
        <w:jc w:val="both"/>
      </w:pPr>
      <w:r w:rsidRPr="00A86E79">
        <w:t>International Criticality Safety Benchmark Evaluation Project (ICSBEP) Handbook, 2018 edition, Nuclear Energy Agency, Organization for Economic Co-operation and Development (OECD), Paris (2018).</w:t>
      </w:r>
    </w:p>
    <w:p w14:paraId="5BF48AF1" w14:textId="77777777" w:rsidR="005E1C78" w:rsidRPr="00A86E79" w:rsidRDefault="005E1C78" w:rsidP="00141511">
      <w:pPr>
        <w:pStyle w:val="ListParagraph"/>
        <w:numPr>
          <w:ilvl w:val="0"/>
          <w:numId w:val="2"/>
        </w:numPr>
        <w:ind w:left="567" w:hanging="567"/>
        <w:jc w:val="both"/>
      </w:pPr>
      <w:r w:rsidRPr="00A86E79">
        <w:t>INTERNATIONAL ATOMIC ENERGY AGENCY, Safety of Conversion Facilities and Uranium Enrichment Facilities, IAEA Safety Standards Series No. SSG-5, IAEA, Vienna (2010).</w:t>
      </w:r>
    </w:p>
    <w:p w14:paraId="4F83375C" w14:textId="77777777" w:rsidR="005E1C78" w:rsidRPr="00A86E79" w:rsidRDefault="005E1C78" w:rsidP="00141511">
      <w:pPr>
        <w:pStyle w:val="ListParagraph"/>
        <w:numPr>
          <w:ilvl w:val="0"/>
          <w:numId w:val="2"/>
        </w:numPr>
        <w:ind w:left="567" w:hanging="567"/>
        <w:jc w:val="both"/>
      </w:pPr>
      <w:r w:rsidRPr="00A86E79">
        <w:t>INTERNATIONAL ATOMIC ENERGY AGENCY, Safety of Uranium Fuel Fabrication Facilities, IAEA Safety Standards Series No. SSG-6, IAEA, Vienna (2010).</w:t>
      </w:r>
    </w:p>
    <w:p w14:paraId="77EFAF44" w14:textId="77777777" w:rsidR="005E1C78" w:rsidRPr="00A86E79" w:rsidRDefault="005E1C78" w:rsidP="00141511">
      <w:pPr>
        <w:pStyle w:val="ListParagraph"/>
        <w:numPr>
          <w:ilvl w:val="0"/>
          <w:numId w:val="2"/>
        </w:numPr>
        <w:ind w:left="567" w:hanging="567"/>
        <w:jc w:val="both"/>
      </w:pPr>
      <w:r w:rsidRPr="00A86E79">
        <w:t>INTERNATIONAL ATOMIC ENERGY AGENCY, Safety of Uranium and Plutonium Mixed Oxide Fuel Fabrication Facilities, IAEA Safety Standards Series No. SSG-7, IAEA, Vienna (2010).</w:t>
      </w:r>
    </w:p>
    <w:p w14:paraId="4123C4A8" w14:textId="5F55BA53" w:rsidR="005E1C78" w:rsidRPr="00A86E79" w:rsidRDefault="005E1C78" w:rsidP="00141511">
      <w:pPr>
        <w:pStyle w:val="ListParagraph"/>
        <w:numPr>
          <w:ilvl w:val="0"/>
          <w:numId w:val="2"/>
        </w:numPr>
        <w:ind w:left="567" w:hanging="567"/>
        <w:jc w:val="both"/>
      </w:pPr>
      <w:r w:rsidRPr="00A86E79">
        <w:t xml:space="preserve">INTERNATIONAL ATOMIC ENERGY AGENCY, Core Management and Fuel Handling for </w:t>
      </w:r>
      <w:r w:rsidRPr="00A86E79">
        <w:lastRenderedPageBreak/>
        <w:t xml:space="preserve">Nuclear Power Plants, IAEA Safety Standards Series No. </w:t>
      </w:r>
      <w:r w:rsidR="00DC2368">
        <w:t>DS497D</w:t>
      </w:r>
      <w:r w:rsidRPr="00A86E79">
        <w:t>, IAEA, Vienna (20</w:t>
      </w:r>
      <w:r w:rsidR="00DC2368">
        <w:t>2X</w:t>
      </w:r>
      <w:r w:rsidRPr="00A86E79">
        <w:t>). (in preparation.)</w:t>
      </w:r>
    </w:p>
    <w:p w14:paraId="143C2BBD" w14:textId="6F887FF8" w:rsidR="005E1C78" w:rsidRPr="00A86E79" w:rsidRDefault="005E1C78" w:rsidP="00C73683">
      <w:pPr>
        <w:pStyle w:val="ListParagraph"/>
        <w:numPr>
          <w:ilvl w:val="0"/>
          <w:numId w:val="2"/>
        </w:numPr>
        <w:ind w:left="567" w:hanging="567"/>
        <w:jc w:val="both"/>
      </w:pPr>
      <w:r w:rsidRPr="00A86E79">
        <w:t>INTERNATIONAL ATOMIC ENERGY AGENCY, Core Management and Fuel Handling for Research Reactors, IAEA Safety Standards Series No. NS-G-4.3, IAEA, Vienna (2008).</w:t>
      </w:r>
      <w:r w:rsidR="003169A2" w:rsidRPr="00A86E79">
        <w:t xml:space="preserve"> (A revision of this publication is in preparation.)</w:t>
      </w:r>
    </w:p>
    <w:p w14:paraId="6366A8CE" w14:textId="23E13702" w:rsidR="005E1C78" w:rsidRPr="00A86E79" w:rsidRDefault="005E1C78" w:rsidP="00141511">
      <w:pPr>
        <w:pStyle w:val="ListParagraph"/>
        <w:numPr>
          <w:ilvl w:val="0"/>
          <w:numId w:val="2"/>
        </w:numPr>
        <w:ind w:left="567" w:hanging="567"/>
        <w:jc w:val="both"/>
      </w:pPr>
      <w:r w:rsidRPr="00A86E79">
        <w:t>INTERNATIONAL ATOMIC ENERGY AGENCY, Storage of Spent Nuclear Fuel, IAEA Safety Standards Series No. SSG-15</w:t>
      </w:r>
      <w:r w:rsidR="00676197">
        <w:t xml:space="preserve"> (Rev. 1)</w:t>
      </w:r>
      <w:r w:rsidRPr="00A86E79">
        <w:t>, IAEA, Vienna (20</w:t>
      </w:r>
      <w:r w:rsidR="00676197">
        <w:t>2X</w:t>
      </w:r>
      <w:r w:rsidRPr="00A86E79">
        <w:t xml:space="preserve">). </w:t>
      </w:r>
    </w:p>
    <w:p w14:paraId="7466DB0C" w14:textId="1479D429" w:rsidR="005E1C78" w:rsidRPr="00A86E79" w:rsidRDefault="005E1C78" w:rsidP="00141511">
      <w:pPr>
        <w:pStyle w:val="ListParagraph"/>
        <w:numPr>
          <w:ilvl w:val="0"/>
          <w:numId w:val="2"/>
        </w:numPr>
        <w:ind w:left="567" w:hanging="567"/>
        <w:jc w:val="both"/>
      </w:pPr>
      <w:r w:rsidRPr="00A86E79">
        <w:t>INTERNATIONAL ORGANIZATION FOR STANDARDIZATION, Nuclear Criticality Safety — Evaluation of Systems Containing PWR UOX Fuels — Bounding Burnup Credit Approach, ISO 27468, Geneva (2011).</w:t>
      </w:r>
    </w:p>
    <w:p w14:paraId="28EE5100" w14:textId="77777777" w:rsidR="005E1C78" w:rsidRPr="00A86E79" w:rsidRDefault="005E1C78" w:rsidP="00141511">
      <w:pPr>
        <w:pStyle w:val="ListParagraph"/>
        <w:numPr>
          <w:ilvl w:val="0"/>
          <w:numId w:val="2"/>
        </w:numPr>
        <w:ind w:left="567" w:hanging="567"/>
        <w:jc w:val="both"/>
      </w:pPr>
      <w:r w:rsidRPr="00A86E79">
        <w:t>HEALTH AND SAFETY EXECUTIVE, Leakage into the B205 Plutonium Evaporator Cell at Sellafield: HSE Investigation into the Leakage of Plutonium Nitrate into the Plutonium Evaporator Plant, Sellafield, on 8 September 1992, HSE Books, Sudbury, Suffolk (1994).</w:t>
      </w:r>
    </w:p>
    <w:p w14:paraId="59A6275E" w14:textId="3FC5E204" w:rsidR="005E1C78" w:rsidRDefault="005E1C78" w:rsidP="00141511">
      <w:pPr>
        <w:pStyle w:val="ListParagraph"/>
        <w:numPr>
          <w:ilvl w:val="0"/>
          <w:numId w:val="2"/>
        </w:numPr>
        <w:ind w:left="567" w:hanging="567"/>
        <w:jc w:val="both"/>
      </w:pPr>
      <w:r w:rsidRPr="00A86E79">
        <w:t>INTERNATIONAL ATOMIC ENERGY AGENCY, Safety of Nuclear Fuel Reprocessing Facilities, IAEA Safety Standards Series No. SSG-42, IAEA, Vienna (2017).</w:t>
      </w:r>
    </w:p>
    <w:p w14:paraId="2D1F04B2" w14:textId="0EAAC6CF" w:rsidR="008343FD" w:rsidRPr="00A86E79" w:rsidRDefault="008343FD" w:rsidP="00C73683">
      <w:pPr>
        <w:pStyle w:val="ListParagraph"/>
        <w:numPr>
          <w:ilvl w:val="0"/>
          <w:numId w:val="2"/>
        </w:numPr>
        <w:ind w:left="567" w:hanging="567"/>
        <w:jc w:val="both"/>
      </w:pPr>
      <w:r w:rsidRPr="008343FD">
        <w:t>EUROPEAN COMMISSION, FOOD AND AGRICULTURE ORGANIZATION OF THE UNITED NATIONS, INTERNATIONAL ATOMIC ENERGY AGENCY, INTERNATIONAL LABOUR ORGANIZATION, OECD NUCLEAR ENERGY AGENCY, PAN AMERICAN HEALTH ORGANIZATION, UNITED NATIONS ENVIRONMENT PROGRAMME, WORLD HEALTH ORGANIZATION, Radiation Protection and Safety of Radiation Sources: International Basic Safety Standards, IAEA Safety Standards Series No. GSR Part 3, IAEA, Vienna (2014).</w:t>
      </w:r>
    </w:p>
    <w:p w14:paraId="56412E18" w14:textId="77777777" w:rsidR="005E1C78" w:rsidRPr="00A86E79" w:rsidRDefault="005E1C78" w:rsidP="00141511">
      <w:pPr>
        <w:pStyle w:val="ListParagraph"/>
        <w:numPr>
          <w:ilvl w:val="0"/>
          <w:numId w:val="2"/>
        </w:numPr>
        <w:ind w:left="567" w:hanging="567"/>
        <w:jc w:val="both"/>
      </w:pPr>
      <w:r w:rsidRPr="00A86E79">
        <w:t>INTERNATIONAL ATOMIC ENERGY AGENCY, Storage of Radioactive Waste, IAEA Safety Standards Series No. WS-G-6.1, IAEA, Vienna (2006).</w:t>
      </w:r>
    </w:p>
    <w:p w14:paraId="1D922C9B" w14:textId="3C7123EA" w:rsidR="005E1C78" w:rsidRPr="00A86E79" w:rsidRDefault="005E1C78" w:rsidP="00141511">
      <w:pPr>
        <w:pStyle w:val="ListParagraph"/>
        <w:numPr>
          <w:ilvl w:val="0"/>
          <w:numId w:val="2"/>
        </w:numPr>
        <w:ind w:left="567" w:hanging="567"/>
        <w:jc w:val="both"/>
      </w:pPr>
      <w:r w:rsidRPr="00A86E79">
        <w:t>INTERNATIONAL ATOMIC ENERGY AGENCY, Decommissioning of Nuclear Power Plants, Research Reactors and Other Nuclear Fuel Cycle Facilities, IAEA Safety Standards Series No. SSG-47, IAEA, Vienna (2018).</w:t>
      </w:r>
    </w:p>
    <w:p w14:paraId="0BC600A4" w14:textId="77777777" w:rsidR="005E1C78" w:rsidRPr="00A86E79" w:rsidRDefault="005E1C78" w:rsidP="00141511">
      <w:pPr>
        <w:pStyle w:val="ListParagraph"/>
        <w:numPr>
          <w:ilvl w:val="0"/>
          <w:numId w:val="2"/>
        </w:numPr>
        <w:ind w:left="567" w:hanging="567"/>
        <w:jc w:val="both"/>
      </w:pPr>
      <w:r w:rsidRPr="00A86E79">
        <w:t>INTERNATIONAL ATOMIC ENERGY AGENCY, Compliance Assurance for the Safe Transport of Radioactive Material, IAEA Safety Standards Series No. TS-G-1.5, IAEA, Vienna (2009</w:t>
      </w:r>
      <w:bookmarkStart w:id="179" w:name="_Hlk47438088"/>
      <w:r w:rsidRPr="00A86E79">
        <w:t>). (A revision of this publication is in preparation.)</w:t>
      </w:r>
      <w:bookmarkEnd w:id="179"/>
    </w:p>
    <w:p w14:paraId="46134E3F" w14:textId="77777777" w:rsidR="005E1C78" w:rsidRPr="00A86E79" w:rsidRDefault="005E1C78" w:rsidP="00141511">
      <w:pPr>
        <w:pStyle w:val="ListParagraph"/>
        <w:numPr>
          <w:ilvl w:val="0"/>
          <w:numId w:val="2"/>
        </w:numPr>
        <w:ind w:left="567" w:hanging="567"/>
        <w:jc w:val="both"/>
      </w:pPr>
      <w:r w:rsidRPr="00A86E79">
        <w:t>LAVARENNE, C., MENNERDAHL, D., DEAN, C., Evaluation of Nuclear Criticality Safety Data and Limits for Actinides in Transport, Rep. C4/TMR2001/200-1, Institut de Radioprotection et de Sureté Nucléaire (IRSN), Paris (2003).</w:t>
      </w:r>
    </w:p>
    <w:p w14:paraId="6DADA957" w14:textId="0AC5CD41" w:rsidR="005E1C78" w:rsidRPr="00A86E79" w:rsidRDefault="005E1C78" w:rsidP="00141511">
      <w:pPr>
        <w:pStyle w:val="ListParagraph"/>
        <w:numPr>
          <w:ilvl w:val="0"/>
          <w:numId w:val="2"/>
        </w:numPr>
        <w:ind w:left="567" w:hanging="567"/>
        <w:jc w:val="both"/>
      </w:pPr>
      <w:r w:rsidRPr="005E1C78">
        <w:t xml:space="preserve">AMERICAN NUCLEAR SOCIETY, Nuclear Criticality </w:t>
      </w:r>
      <w:r w:rsidRPr="00A86E79">
        <w:t xml:space="preserve">Safety </w:t>
      </w:r>
      <w:r w:rsidRPr="005E1C78">
        <w:t xml:space="preserve">Control of </w:t>
      </w:r>
      <w:r w:rsidRPr="00A86E79">
        <w:t>Selected</w:t>
      </w:r>
      <w:r w:rsidRPr="005E1C78">
        <w:t xml:space="preserve"> Actinide </w:t>
      </w:r>
      <w:r w:rsidRPr="00A86E79">
        <w:lastRenderedPageBreak/>
        <w:t>Nuclides,</w:t>
      </w:r>
      <w:r w:rsidRPr="005E1C78">
        <w:t xml:space="preserve"> ANSI/ANS-8.15-1981</w:t>
      </w:r>
      <w:r w:rsidRPr="00A86E79">
        <w:t>;</w:t>
      </w:r>
      <w:r>
        <w:t xml:space="preserve"> </w:t>
      </w:r>
      <w:r w:rsidRPr="00A86E79">
        <w:t>R1987;</w:t>
      </w:r>
      <w:r>
        <w:t xml:space="preserve"> </w:t>
      </w:r>
      <w:r w:rsidRPr="00A86E79">
        <w:t>R1995;</w:t>
      </w:r>
      <w:r>
        <w:t xml:space="preserve"> </w:t>
      </w:r>
      <w:r w:rsidRPr="00A86E79">
        <w:t>R2005;</w:t>
      </w:r>
      <w:r>
        <w:t xml:space="preserve"> </w:t>
      </w:r>
      <w:r w:rsidRPr="00A86E79">
        <w:t>R2014 (R = Reaffirmed),</w:t>
      </w:r>
      <w:r w:rsidRPr="005E1C78">
        <w:t xml:space="preserve"> ANS, La Grange Park, IL (1981).</w:t>
      </w:r>
    </w:p>
    <w:p w14:paraId="3938A26A" w14:textId="5F4B2ACA" w:rsidR="005E1C78" w:rsidRDefault="005E1C78" w:rsidP="00141511">
      <w:pPr>
        <w:pStyle w:val="ListParagraph"/>
        <w:numPr>
          <w:ilvl w:val="0"/>
          <w:numId w:val="2"/>
        </w:numPr>
        <w:ind w:left="567" w:hanging="567"/>
        <w:jc w:val="both"/>
      </w:pPr>
      <w:r w:rsidRPr="00583468">
        <w:t>INTERNATIONAL ATOMIC ENERGY AGENCY, Safety of Research Reactors, IAEA Safety Standards Series No. SSR-3, IAEA, Vienna (2016).</w:t>
      </w:r>
    </w:p>
    <w:p w14:paraId="4CBB966C" w14:textId="77777777" w:rsidR="005E1C78" w:rsidRPr="00A86E79" w:rsidRDefault="005E1C78" w:rsidP="00C73683">
      <w:pPr>
        <w:pStyle w:val="ListParagraph"/>
        <w:numPr>
          <w:ilvl w:val="0"/>
          <w:numId w:val="2"/>
        </w:numPr>
        <w:ind w:left="567" w:hanging="567"/>
        <w:jc w:val="both"/>
      </w:pPr>
      <w:r w:rsidRPr="00A86E79">
        <w:t>FOOD AND AGRICULTURE ORGANIZATION OF THE UNITED NATIONS, INTERNATIONAL ATOMIC ENERGY AGENCY, INTERNATIONAL LABOUR OFFICE, PAN AMERICAN HEALTH ORGANIZATION, WORLD HEALTH ORGANIZATION, Criteria for Use in Preparedness and Response for a Nuclear or Radiological Emergency, IAEA Safety Standards Series No. GSG-2, IAEA, Vienna (2011).</w:t>
      </w:r>
    </w:p>
    <w:p w14:paraId="538685E0" w14:textId="6530497A" w:rsidR="005E1C78" w:rsidRPr="00A86E79" w:rsidRDefault="005E1C78" w:rsidP="00141511">
      <w:pPr>
        <w:pStyle w:val="ListParagraph"/>
        <w:numPr>
          <w:ilvl w:val="0"/>
          <w:numId w:val="2"/>
        </w:numPr>
        <w:ind w:left="567" w:hanging="567"/>
        <w:jc w:val="both"/>
      </w:pPr>
      <w:r w:rsidRPr="005E1C78">
        <w:t xml:space="preserve">FOOD AND AGRICULTURE ORGANIZATION OF THE UNITED NATIONS, INTERNATIONAL ATOMIC ENERGY AGENCY, INTERNATIONAL LABOUR OFFICE, PAN AMERICAN HEALTH ORGANIZATION, UNITED NATIONS OFFICE FOR THE COORDINATION OF HUMANITARIAN AFFAIRS, WORLD HEALTH ORGANIZATION, Arrangements for Preparedness for a Nuclear or Radiological Emergency, </w:t>
      </w:r>
      <w:r w:rsidRPr="00A86E79">
        <w:t>IAEA Safety Standards Series No. GS-G-2.1, IAEA, Vienna (2007).</w:t>
      </w:r>
      <w:r w:rsidR="003169A2" w:rsidRPr="003169A2">
        <w:t xml:space="preserve"> </w:t>
      </w:r>
      <w:r w:rsidR="003169A2" w:rsidRPr="00A86E79">
        <w:t>). (A revision of this publication is in preparation.)</w:t>
      </w:r>
    </w:p>
    <w:p w14:paraId="6ACAB7A4" w14:textId="4B4C5231" w:rsidR="005E1C78" w:rsidRPr="00A86E79" w:rsidRDefault="005E1C78" w:rsidP="00141511">
      <w:pPr>
        <w:pStyle w:val="ListParagraph"/>
        <w:numPr>
          <w:ilvl w:val="0"/>
          <w:numId w:val="2"/>
        </w:numPr>
        <w:ind w:left="567" w:hanging="567"/>
        <w:jc w:val="both"/>
      </w:pPr>
      <w:r w:rsidRPr="00A86E79">
        <w:t>FOOD AND AGRICULTURE ORGANIZATION OF THE UNITED NATIONS, INTERNATIONAL ATOMIC ENERGY AGENCY, INTERNATIONAL CIVIL AVIATION ORGANIZATION, INTERNATIONAL LABOUR OFFICE, INTERNATIONAL MARITIME ORGANIZATION, INTERPOL, OECD NUCLEAR ENERGY AGENCY, UNITED NATIONS OFFICE FOR THE COORDINATION OF HUMANITARIAN AFFAIRS, WORLD HEALTH ORGANIZATION, WORLD METEOROLOGICAL ORGANIZATION, Arrangements for the Termination of a Nuclear or Radiological Emergency, IAEA Safety Standards Series No. GSG-11, IAEA, Vienna (2018).</w:t>
      </w:r>
    </w:p>
    <w:p w14:paraId="7DF4038A" w14:textId="28D15565" w:rsidR="005E1C78" w:rsidRDefault="005E1C78" w:rsidP="00C73683">
      <w:pPr>
        <w:pStyle w:val="ListParagraph"/>
        <w:numPr>
          <w:ilvl w:val="0"/>
          <w:numId w:val="2"/>
        </w:numPr>
        <w:ind w:left="567" w:hanging="567"/>
        <w:jc w:val="both"/>
      </w:pPr>
      <w:r w:rsidRPr="008E367F">
        <w:t xml:space="preserve">INTERNATIONAL ATOMIC ENERGY AGENCY, </w:t>
      </w:r>
      <w:r w:rsidR="00676197" w:rsidRPr="00676197">
        <w:t xml:space="preserve">Preparedness and Response for a </w:t>
      </w:r>
      <w:r w:rsidR="00676197" w:rsidRPr="00141511">
        <w:t xml:space="preserve">Nuclear </w:t>
      </w:r>
      <w:r w:rsidR="00676197" w:rsidRPr="00676197">
        <w:t xml:space="preserve">or Radiological Emergency Involving the Transport of </w:t>
      </w:r>
      <w:r w:rsidRPr="008E367F">
        <w:t xml:space="preserve">Radioactive Material, IAEA Safety Standards Series No. </w:t>
      </w:r>
      <w:r w:rsidR="00676197">
        <w:t>DS469</w:t>
      </w:r>
      <w:r w:rsidRPr="008E367F">
        <w:t>, IAEA, Vienna (20</w:t>
      </w:r>
      <w:r w:rsidR="00676197">
        <w:t>2X</w:t>
      </w:r>
      <w:r w:rsidRPr="008E367F">
        <w:t>).</w:t>
      </w:r>
    </w:p>
    <w:p w14:paraId="1538B3CE" w14:textId="08CCB18F" w:rsidR="005E1C78" w:rsidRPr="00A86E79" w:rsidRDefault="005E1C78" w:rsidP="00C73683">
      <w:pPr>
        <w:pStyle w:val="ListParagraph"/>
        <w:numPr>
          <w:ilvl w:val="0"/>
          <w:numId w:val="2"/>
        </w:numPr>
        <w:ind w:left="567" w:hanging="567"/>
        <w:jc w:val="both"/>
      </w:pPr>
      <w:r w:rsidRPr="005E1C78">
        <w:t xml:space="preserve">INTERNATIONAL </w:t>
      </w:r>
      <w:r w:rsidRPr="00A86E79">
        <w:t>ATOMIC ENERGY AGENCY, INTERNATIONAL LABOUR OFFICE, Occupational Radiation Protection, IAEA</w:t>
      </w:r>
      <w:r w:rsidRPr="008F0492">
        <w:t xml:space="preserve"> Safety </w:t>
      </w:r>
      <w:r w:rsidRPr="00A86E79">
        <w:t>Standards Series No. GSG-7, IAEA, Vienna (2018).</w:t>
      </w:r>
    </w:p>
    <w:p w14:paraId="3B56A440" w14:textId="778677AF" w:rsidR="005E1C78" w:rsidRPr="00A86E79" w:rsidRDefault="005E1C78" w:rsidP="00141511">
      <w:pPr>
        <w:pStyle w:val="ListParagraph"/>
        <w:numPr>
          <w:ilvl w:val="0"/>
          <w:numId w:val="2"/>
        </w:numPr>
        <w:ind w:left="567" w:hanging="567"/>
        <w:jc w:val="both"/>
      </w:pPr>
      <w:r w:rsidRPr="00A86E79">
        <w:t>U.S.</w:t>
      </w:r>
      <w:r w:rsidRPr="005E1C78">
        <w:t xml:space="preserve"> Nuclear </w:t>
      </w:r>
      <w:r w:rsidRPr="00A86E79">
        <w:t>Regulatory Commission, Nuclear Fuel Cycle Facility</w:t>
      </w:r>
      <w:r w:rsidRPr="008F0492">
        <w:t xml:space="preserve"> Accident</w:t>
      </w:r>
      <w:r w:rsidRPr="00141511">
        <w:t xml:space="preserve"> Analysis </w:t>
      </w:r>
      <w:r w:rsidRPr="00A86E79">
        <w:t>Handbook, NUREG/CR-6410, Washington (1998)</w:t>
      </w:r>
    </w:p>
    <w:p w14:paraId="05E810DB" w14:textId="77777777" w:rsidR="005E1C78" w:rsidRPr="00A86E79" w:rsidRDefault="005E1C78" w:rsidP="00141511">
      <w:pPr>
        <w:pStyle w:val="ListParagraph"/>
        <w:numPr>
          <w:ilvl w:val="0"/>
          <w:numId w:val="2"/>
        </w:numPr>
        <w:ind w:left="567" w:hanging="567"/>
        <w:jc w:val="both"/>
      </w:pPr>
      <w:r w:rsidRPr="00A86E79">
        <w:t>HOPPER, C.M., BROADHEAD, B.L., An Updated Nuclear Criticality Slide Rule: Functional Slide Rule, Rep. NUREG/CR 6504, Vol. 2 (ORNL/TM 13322/V2), Oak Ridge Natl Lab., Oak Ridge, TN (1998).</w:t>
      </w:r>
    </w:p>
    <w:p w14:paraId="32DB60B9" w14:textId="77777777" w:rsidR="005E1C78" w:rsidRPr="00A86E79" w:rsidRDefault="005E1C78" w:rsidP="00141511">
      <w:pPr>
        <w:pStyle w:val="ListParagraph"/>
        <w:numPr>
          <w:ilvl w:val="0"/>
          <w:numId w:val="2"/>
        </w:numPr>
        <w:ind w:left="567" w:hanging="567"/>
        <w:jc w:val="both"/>
      </w:pPr>
      <w:r w:rsidRPr="00A86E79">
        <w:lastRenderedPageBreak/>
        <w:t>MCLAUGHLIN, T.P., Process Criticality Accident Likelihoods, Magnitudes and Emergency Planning — A Focus on Solution Accidents, in Proc. Int. Conf. on Nuclear Criticality Safety (ICNC 2003), JAERI-Conf 2003-019, Japan Atomic Energy Research Institute, Tokai-mura, Ibaraki (2003).</w:t>
      </w:r>
    </w:p>
    <w:p w14:paraId="251A77C5" w14:textId="77777777" w:rsidR="005E1C78" w:rsidRPr="00A86E79" w:rsidRDefault="005E1C78" w:rsidP="00C73683">
      <w:pPr>
        <w:pStyle w:val="ListParagraph"/>
        <w:numPr>
          <w:ilvl w:val="0"/>
          <w:numId w:val="2"/>
        </w:numPr>
        <w:ind w:left="567" w:hanging="567"/>
        <w:jc w:val="both"/>
      </w:pPr>
      <w:r w:rsidRPr="00A86E79">
        <w:t>YAMAMOTO, T and MIYOSHI, Y, "Reactivity Coefficients of Dilute Plutonium Solutions”, J. Nucl. Sci. Technol. vol.142, p.305-314, 2002.</w:t>
      </w:r>
    </w:p>
    <w:p w14:paraId="03717CE3" w14:textId="77777777" w:rsidR="005E1C78" w:rsidRPr="00A86E79" w:rsidRDefault="005E1C78" w:rsidP="00C73683">
      <w:pPr>
        <w:pStyle w:val="ListParagraph"/>
        <w:numPr>
          <w:ilvl w:val="0"/>
          <w:numId w:val="2"/>
        </w:numPr>
        <w:ind w:left="567" w:hanging="567"/>
        <w:jc w:val="both"/>
      </w:pPr>
      <w:r w:rsidRPr="00A86E79">
        <w:t>HAECK W., LECLAIRE N., LETANG E., GIRAULT E., FOUILLAUD P., The Plutonium Temperature Effect Experimental Program, International Conference on the Physics of Reactors (PHYSOR 2008), September 14-19, 2008.</w:t>
      </w:r>
    </w:p>
    <w:p w14:paraId="33D0CC69" w14:textId="77777777" w:rsidR="005E1C78" w:rsidRPr="00A86E79" w:rsidRDefault="005E1C78" w:rsidP="00C73683">
      <w:pPr>
        <w:pStyle w:val="ListParagraph"/>
        <w:numPr>
          <w:ilvl w:val="0"/>
          <w:numId w:val="2"/>
        </w:numPr>
        <w:ind w:left="567" w:hanging="567"/>
        <w:jc w:val="both"/>
      </w:pPr>
      <w:r w:rsidRPr="00A86E79">
        <w:t xml:space="preserve">INTERNATIONAL ORGANIZATION FOR STANDARDIZATION, Nuclear Criticality Safety — Analysis of a Postulated Criticality Accident, Rep. </w:t>
      </w:r>
      <w:r w:rsidRPr="005E1C78">
        <w:t>ISO 27467:2009, Geneva (2009).</w:t>
      </w:r>
    </w:p>
    <w:p w14:paraId="6C3E979B" w14:textId="77777777" w:rsidR="005E1C78" w:rsidRPr="00A86E79" w:rsidRDefault="005E1C78" w:rsidP="00C73683">
      <w:pPr>
        <w:pStyle w:val="ListParagraph"/>
        <w:numPr>
          <w:ilvl w:val="0"/>
          <w:numId w:val="2"/>
        </w:numPr>
        <w:ind w:left="567" w:hanging="567"/>
        <w:jc w:val="both"/>
      </w:pPr>
      <w:r w:rsidRPr="00A86E79">
        <w:t>INTERNATIONAL ORGANIZATION FOR STANDARDIZATION, Nuclear criticality safety - Estimation of the number of fissions of a postulated criticality accident, Rep. ISO 16117:2013, ISO, Geneva (2013).</w:t>
      </w:r>
    </w:p>
    <w:p w14:paraId="384B0FBE" w14:textId="44FD7FDB" w:rsidR="005E1C78" w:rsidRDefault="005E1C78" w:rsidP="00141511">
      <w:pPr>
        <w:pStyle w:val="ListParagraph"/>
        <w:numPr>
          <w:ilvl w:val="0"/>
          <w:numId w:val="2"/>
        </w:numPr>
        <w:ind w:left="567" w:hanging="567"/>
        <w:jc w:val="both"/>
      </w:pPr>
      <w:r w:rsidRPr="005E1C78">
        <w:t xml:space="preserve">INTERNATIONAL ORGANIZATION FOR STANDARDIZATION, Nuclear Energy </w:t>
      </w:r>
      <w:r w:rsidRPr="00A86E79">
        <w:t>-</w:t>
      </w:r>
      <w:r w:rsidRPr="005E1C78">
        <w:t xml:space="preserve"> Performance and Testing Requirements for Criticality Detection and Alarm Systems, Rep. ISO 7753:1987, ISO, Geneva (1987).</w:t>
      </w:r>
    </w:p>
    <w:p w14:paraId="32A7BE5F" w14:textId="77777777" w:rsidR="005E1C78" w:rsidRPr="00A86E79" w:rsidRDefault="005E1C78" w:rsidP="005E1C78">
      <w:pPr>
        <w:jc w:val="both"/>
      </w:pPr>
    </w:p>
    <w:p w14:paraId="683F0DE3" w14:textId="77777777" w:rsidR="005E1C78" w:rsidRPr="00A86E79" w:rsidRDefault="005E1C78" w:rsidP="005E1C78">
      <w:pPr>
        <w:sectPr w:rsidR="005E1C78" w:rsidRPr="00A86E79" w:rsidSect="008B4474">
          <w:headerReference w:type="even" r:id="rId13"/>
          <w:headerReference w:type="default" r:id="rId14"/>
          <w:footerReference w:type="default" r:id="rId15"/>
          <w:headerReference w:type="first" r:id="rId16"/>
          <w:pgSz w:w="11906" w:h="16838" w:code="9"/>
          <w:pgMar w:top="1120" w:right="1416" w:bottom="280" w:left="1276" w:header="720" w:footer="720" w:gutter="0"/>
          <w:pgNumType w:start="1"/>
          <w:cols w:space="720"/>
          <w:docGrid w:linePitch="299"/>
        </w:sectPr>
      </w:pPr>
    </w:p>
    <w:p w14:paraId="42AEDB62" w14:textId="5262CD70" w:rsidR="005E1C78" w:rsidRPr="001F45CD" w:rsidRDefault="005E1C78" w:rsidP="00F24439">
      <w:pPr>
        <w:pStyle w:val="Heading1"/>
        <w:numPr>
          <w:ilvl w:val="0"/>
          <w:numId w:val="0"/>
        </w:numPr>
      </w:pPr>
      <w:bookmarkStart w:id="180" w:name="_TOC_250001"/>
      <w:bookmarkStart w:id="181" w:name="_Toc7532119"/>
      <w:bookmarkStart w:id="182" w:name="_Toc338139154"/>
      <w:bookmarkStart w:id="183" w:name="_Toc49504035"/>
      <w:bookmarkEnd w:id="180"/>
      <w:r w:rsidRPr="00141511">
        <w:rPr>
          <w:rFonts w:eastAsia="Calibri"/>
          <w:lang w:val="en-US"/>
        </w:rPr>
        <w:lastRenderedPageBreak/>
        <w:t>Annex</w:t>
      </w:r>
      <w:bookmarkStart w:id="184" w:name="_Toc7532120"/>
      <w:bookmarkEnd w:id="181"/>
      <w:r w:rsidRPr="00EF6EDD">
        <w:rPr>
          <w:rFonts w:eastAsia="Calibri"/>
          <w:lang w:val="en-US"/>
        </w:rPr>
        <w:br/>
      </w:r>
      <w:bookmarkEnd w:id="182"/>
      <w:bookmarkEnd w:id="184"/>
      <w:r w:rsidR="002702A8">
        <w:t>Bibliography</w:t>
      </w:r>
      <w:bookmarkEnd w:id="183"/>
    </w:p>
    <w:p w14:paraId="49230F39" w14:textId="77777777" w:rsidR="005E1C78" w:rsidRPr="00D1110B" w:rsidRDefault="005E1C78" w:rsidP="005E1C78">
      <w:pPr>
        <w:spacing w:before="120"/>
        <w:jc w:val="both"/>
        <w:rPr>
          <w:b/>
          <w:u w:val="single"/>
        </w:rPr>
      </w:pPr>
      <w:r w:rsidRPr="00D1110B">
        <w:rPr>
          <w:b/>
          <w:u w:val="single"/>
        </w:rPr>
        <w:t>Assessment Methodology</w:t>
      </w:r>
    </w:p>
    <w:p w14:paraId="20E84A0C" w14:textId="2EDFE839" w:rsidR="005E1C78" w:rsidRPr="00A86E79" w:rsidRDefault="005E1C78" w:rsidP="005E1C78">
      <w:pPr>
        <w:jc w:val="both"/>
      </w:pPr>
      <w:r w:rsidRPr="00A86E79">
        <w:t>OFFICE FOR</w:t>
      </w:r>
      <w:r w:rsidRPr="00141511">
        <w:t xml:space="preserve"> NUCLEAR </w:t>
      </w:r>
      <w:r w:rsidRPr="00A86E79">
        <w:t xml:space="preserve">REGULATION, Safety Assessment Principles for Nuclear Facilities, 2014 Edition, Revision 0, ONR, Bootle, Merseyside (2014), </w:t>
      </w:r>
      <w:hyperlink r:id="rId17" w:history="1">
        <w:r w:rsidRPr="00A86E79">
          <w:rPr>
            <w:rStyle w:val="Hyperlink"/>
          </w:rPr>
          <w:t>http://www.onr.org.uk/saps/index.htm</w:t>
        </w:r>
      </w:hyperlink>
      <w:r w:rsidRPr="00A86E79">
        <w:t xml:space="preserve"> </w:t>
      </w:r>
    </w:p>
    <w:p w14:paraId="24293F91" w14:textId="77777777" w:rsidR="005E1C78" w:rsidRPr="00A86E79" w:rsidRDefault="005E1C78" w:rsidP="005E1C78">
      <w:pPr>
        <w:jc w:val="both"/>
      </w:pPr>
      <w:r w:rsidRPr="00A86E79">
        <w:t>NUCLEAR REGULATORY COMMISSION, Guide for Validation of Nuclear Criticality Safety Calculational Methodology, NUREG/CR-6698, Office of Nuclear Material Safety and Safeguards, Washington, DC (2001).</w:t>
      </w:r>
    </w:p>
    <w:p w14:paraId="5D786C20" w14:textId="5E0E274C" w:rsidR="005E1C78" w:rsidRPr="00A86E79" w:rsidRDefault="005E1C78" w:rsidP="005E1C78">
      <w:pPr>
        <w:jc w:val="both"/>
      </w:pPr>
      <w:r w:rsidRPr="00A86E79">
        <w:t xml:space="preserve">OFFICE FOR NUCLEAR REGULATION, Criticality Safety, NS-TAST-GD-041 Revision 6, Nuclear Safety Technical Assessment Guide (2019), </w:t>
      </w:r>
      <w:hyperlink r:id="rId18" w:history="1">
        <w:r w:rsidRPr="00A86E79">
          <w:rPr>
            <w:rStyle w:val="Hyperlink"/>
          </w:rPr>
          <w:t>http://www.onr.gov.uk/nuclear/operational/tech_asst_guides/</w:t>
        </w:r>
      </w:hyperlink>
      <w:r w:rsidRPr="00A86E79">
        <w:t>ns-tast-gd-041.pdf</w:t>
      </w:r>
    </w:p>
    <w:p w14:paraId="6FD8E848" w14:textId="77777777" w:rsidR="005E1C78" w:rsidRPr="00A86E79" w:rsidRDefault="005E1C78" w:rsidP="005E1C78">
      <w:pPr>
        <w:jc w:val="both"/>
      </w:pPr>
      <w:r w:rsidRPr="00A86E79">
        <w:t xml:space="preserve">OFFICE FOR NUCLEAR REGULATION, Criticality Warning Systems NS-TAST-GD-018 Revision 7, Nuclear Safety Technical Assessment Guide (2019), </w:t>
      </w:r>
      <w:hyperlink r:id="rId19" w:history="1">
        <w:r w:rsidRPr="00A86E79">
          <w:rPr>
            <w:rStyle w:val="Hyperlink"/>
          </w:rPr>
          <w:t>http://www.onr.org.uk/operational/tech_asst_guides/ns-tast-gd-018.pdf</w:t>
        </w:r>
      </w:hyperlink>
      <w:r w:rsidRPr="00A86E79">
        <w:t xml:space="preserve"> </w:t>
      </w:r>
    </w:p>
    <w:p w14:paraId="0AC6FD53" w14:textId="737E629A" w:rsidR="005E1C78" w:rsidRPr="00A86E79" w:rsidRDefault="005E1C78" w:rsidP="006A1BBA">
      <w:pPr>
        <w:spacing w:before="120"/>
        <w:ind w:right="-1"/>
        <w:jc w:val="both"/>
      </w:pPr>
      <w:r w:rsidRPr="00A86E79">
        <w:t>INSTITUT DE RADIOPRECTION ET DE SURETE NUCLEAIRE, GALET, C., Le BARS, I., Analysis Guide — Nuclear Criticality Risks and Their Prevention in Plants and Laboratories, IRSN DSU/SEC/T/2010-334, IRSN, Paris (2011)</w:t>
      </w:r>
      <w:r w:rsidR="00432D04">
        <w:t xml:space="preserve">. </w:t>
      </w:r>
      <w:hyperlink r:id="rId20" w:history="1">
        <w:r w:rsidR="00432D04" w:rsidRPr="00AC5C7B">
          <w:rPr>
            <w:rStyle w:val="Hyperlink"/>
          </w:rPr>
          <w:t>https://www.irsn.fr/EN/publications/technical-publications/Documents/IRSN_report_nuclear_criticality_risks.pdf</w:t>
        </w:r>
      </w:hyperlink>
    </w:p>
    <w:p w14:paraId="0EF11A32" w14:textId="77777777" w:rsidR="005E1C78" w:rsidRPr="00A86E79" w:rsidRDefault="005E1C78" w:rsidP="005E1C78">
      <w:pPr>
        <w:jc w:val="both"/>
      </w:pPr>
      <w:r w:rsidRPr="00A86E79">
        <w:t xml:space="preserve">Hanlon, D., Richards, S., Ware, T., Lindley, B., Porter, J., Raap, M.B., Use of Burn-Up Credit in the Assessment of Criticality Risk, Independent Regulatory Support, ONR 323, Issue 1, Bootle, Merseyside (2017) </w:t>
      </w:r>
      <w:hyperlink r:id="rId21" w:history="1">
        <w:r w:rsidRPr="00A86E79">
          <w:rPr>
            <w:rStyle w:val="Hyperlink"/>
          </w:rPr>
          <w:t>http://www.onr.org.uk/documents/2017/onr-rrr-026.pdf</w:t>
        </w:r>
      </w:hyperlink>
      <w:r w:rsidRPr="00A86E79">
        <w:t>.</w:t>
      </w:r>
    </w:p>
    <w:p w14:paraId="528696C0" w14:textId="77777777" w:rsidR="005E1C78" w:rsidRPr="00A86E79" w:rsidRDefault="005E1C78" w:rsidP="005E1C78">
      <w:pPr>
        <w:jc w:val="both"/>
      </w:pPr>
      <w:r w:rsidRPr="00A86E79">
        <w:t xml:space="preserve">Ware, T., Hanlon, D., Research into the Effect of Temperature on the Criticality Safety of Fissile Systems, ONR352, Issue 2.0, RSD Independent Regulatory Support, Brichwood (2019) </w:t>
      </w:r>
      <w:hyperlink r:id="rId22" w:history="1">
        <w:r w:rsidRPr="00A86E79">
          <w:rPr>
            <w:rStyle w:val="Hyperlink"/>
          </w:rPr>
          <w:t>http://www.onr.org.uk/documents/2019/onr-rrr-077.pdf</w:t>
        </w:r>
      </w:hyperlink>
      <w:r w:rsidRPr="00A86E79">
        <w:t xml:space="preserve"> </w:t>
      </w:r>
    </w:p>
    <w:p w14:paraId="1052327F" w14:textId="4B7CA00C" w:rsidR="005E1C78" w:rsidRPr="00A86E79" w:rsidRDefault="005E1C78" w:rsidP="005E1C78">
      <w:pPr>
        <w:jc w:val="both"/>
        <w:rPr>
          <w:b/>
        </w:rPr>
      </w:pPr>
      <w:r w:rsidRPr="008F0492">
        <w:rPr>
          <w:b/>
        </w:rPr>
        <w:t>STANDARDS</w:t>
      </w:r>
    </w:p>
    <w:p w14:paraId="3C67F772" w14:textId="77777777" w:rsidR="005E1C78" w:rsidRPr="00A86E79" w:rsidRDefault="005E1C78" w:rsidP="005E1C78">
      <w:pPr>
        <w:jc w:val="both"/>
        <w:rPr>
          <w:b/>
        </w:rPr>
      </w:pPr>
      <w:r w:rsidRPr="00A86E79">
        <w:rPr>
          <w:b/>
        </w:rPr>
        <w:t>International Standards</w:t>
      </w:r>
    </w:p>
    <w:p w14:paraId="7B8CAAED" w14:textId="77777777" w:rsidR="005E1C78" w:rsidRDefault="005E1C78" w:rsidP="005E1C78">
      <w:pPr>
        <w:jc w:val="both"/>
      </w:pPr>
      <w:r w:rsidRPr="005C6776">
        <w:t>INTERNATIONAL ATOMIC ENERGY AGENCY, Application of the Revised Provisions for Transport of Fissile Material in the IAEA Regulations for the Safe Transport of Radioactive Material, IAEA-TECDOC-1768, IAEA, Vienna (2015).</w:t>
      </w:r>
    </w:p>
    <w:p w14:paraId="5E86301F" w14:textId="0714D7F6" w:rsidR="005E1C78" w:rsidRPr="00A86E79" w:rsidRDefault="005E1C78" w:rsidP="005E1C78">
      <w:pPr>
        <w:jc w:val="both"/>
      </w:pPr>
      <w:r w:rsidRPr="00A86E79">
        <w:t>INTERNATIONAL ELECTROTECHNICAL COMMISSION, Warning Equipment for Criticality Accidents, IEC 60860, IEC, Geneva (2014).</w:t>
      </w:r>
    </w:p>
    <w:p w14:paraId="5CF0F000" w14:textId="77777777" w:rsidR="005E1C78" w:rsidRPr="00A86E79" w:rsidRDefault="005E1C78" w:rsidP="005E1C78">
      <w:pPr>
        <w:jc w:val="both"/>
      </w:pPr>
      <w:r w:rsidRPr="005E1C78">
        <w:t>INTERNATIONAL ORGANIZATION FOR STANDARDIZATION,</w:t>
      </w:r>
      <w:r w:rsidRPr="00A86E79">
        <w:t xml:space="preserve"> Nuclear Energy — Performance and Testing Requirements for Criticality Detection and Alarm Systems, ISO 7753, ISO, Geneva (1987).</w:t>
      </w:r>
    </w:p>
    <w:p w14:paraId="413970FA" w14:textId="4FB3045E" w:rsidR="005E1C78" w:rsidRPr="00A86E79" w:rsidRDefault="005E1C78" w:rsidP="005E1C78">
      <w:pPr>
        <w:jc w:val="both"/>
      </w:pPr>
      <w:r w:rsidRPr="005E1C78">
        <w:t>INTERNATIONAL</w:t>
      </w:r>
      <w:r w:rsidRPr="00A86E79">
        <w:tab/>
      </w:r>
      <w:r w:rsidRPr="005E1C78">
        <w:t>ORGANIZATION</w:t>
      </w:r>
      <w:r w:rsidRPr="00A86E79">
        <w:tab/>
      </w:r>
      <w:r w:rsidRPr="005E1C78">
        <w:t>FOR</w:t>
      </w:r>
      <w:r w:rsidRPr="00A86E79">
        <w:tab/>
      </w:r>
      <w:r w:rsidRPr="005E1C78">
        <w:t>STANDARDIZATION,</w:t>
      </w:r>
      <w:r w:rsidRPr="00A86E79">
        <w:t xml:space="preserve"> Nuclear</w:t>
      </w:r>
      <w:r w:rsidRPr="00A86E79">
        <w:tab/>
        <w:t>Fuel Technology — Administrative Criteria Related to Nuclear Criticality Safety, ISO 14943, ISO, Geneva (2004).</w:t>
      </w:r>
    </w:p>
    <w:p w14:paraId="53AFF98A" w14:textId="77777777" w:rsidR="005E1C78" w:rsidRPr="00A86E79" w:rsidRDefault="005E1C78" w:rsidP="005E1C78">
      <w:pPr>
        <w:jc w:val="both"/>
      </w:pPr>
      <w:r w:rsidRPr="005E1C78">
        <w:lastRenderedPageBreak/>
        <w:t>INTERNATIONAL ORGANIZATION FOR STANDARDIZATION,</w:t>
      </w:r>
      <w:r w:rsidRPr="00A86E79">
        <w:t xml:space="preserve"> Nuclear Criticality Safety — Analysis of a Postulated Criticality Accident, ISO 27467, ISO, Geneva (2009).</w:t>
      </w:r>
    </w:p>
    <w:p w14:paraId="5A778AF3" w14:textId="77777777" w:rsidR="005E1C78" w:rsidRPr="00A86E79" w:rsidRDefault="005E1C78" w:rsidP="005E1C78">
      <w:pPr>
        <w:jc w:val="both"/>
      </w:pPr>
      <w:r w:rsidRPr="005E1C78">
        <w:t>INTERNATIONAL ORGANIZATION FOR STANDARDIZATION,</w:t>
      </w:r>
      <w:r w:rsidRPr="00A86E79">
        <w:t xml:space="preserve"> Nuclear Criticality Safety — Critical Values for Homogeneous Plutonium–Uranium Oxide Fuel Mixtures Outside Reactors, ISO 11311, ISO, Geneva (2011).</w:t>
      </w:r>
    </w:p>
    <w:p w14:paraId="371A83A4" w14:textId="11349766" w:rsidR="005E1C78" w:rsidRPr="00A86E79" w:rsidRDefault="005E1C78" w:rsidP="005E1C78">
      <w:pPr>
        <w:jc w:val="both"/>
      </w:pPr>
      <w:r w:rsidRPr="005E1C78">
        <w:t>INTERNATIONAL ORGANIZATION FOR STANDARDIZATION,</w:t>
      </w:r>
      <w:r w:rsidRPr="00A86E79">
        <w:t xml:space="preserve"> Nuclear Criticality Safety — Emergency Preparedness and Response, ISO 11320, ISO, Geneva (2011).</w:t>
      </w:r>
    </w:p>
    <w:p w14:paraId="0F38EB9F" w14:textId="29A0D9DB" w:rsidR="005E1C78" w:rsidRPr="00A86E79" w:rsidRDefault="005E1C78" w:rsidP="005E1C78">
      <w:pPr>
        <w:jc w:val="both"/>
      </w:pPr>
      <w:r w:rsidRPr="005E1C78">
        <w:t>INTERNATIONAL ORGANIZATION FOR STANDARDIZATION,</w:t>
      </w:r>
      <w:r w:rsidRPr="00A86E79">
        <w:t xml:space="preserve"> Nuclear Criticality Safety — Evaluation of Systems Containing PWR UOX Fuels —Bounding Burnup Credit Approach, ISO 27468, ISO, Geneva (2011).</w:t>
      </w:r>
    </w:p>
    <w:p w14:paraId="15B3D95A" w14:textId="77777777" w:rsidR="005E1C78" w:rsidRPr="00A86E79" w:rsidRDefault="005E1C78" w:rsidP="005E1C78">
      <w:pPr>
        <w:pStyle w:val="BodyText"/>
        <w:jc w:val="both"/>
        <w:rPr>
          <w:sz w:val="22"/>
          <w:szCs w:val="22"/>
        </w:rPr>
      </w:pPr>
      <w:r w:rsidRPr="00A86E79">
        <w:rPr>
          <w:sz w:val="22"/>
          <w:szCs w:val="22"/>
        </w:rPr>
        <w:t xml:space="preserve">INTERNATIONAL ORGANIZATION FOR STANDARDIZATION, Nuclear criticality safety </w:t>
      </w:r>
      <w:r w:rsidRPr="00A86E79">
        <w:rPr>
          <w:color w:val="231F20"/>
          <w:sz w:val="22"/>
          <w:szCs w:val="22"/>
        </w:rPr>
        <w:t>—</w:t>
      </w:r>
      <w:r w:rsidRPr="00A86E79">
        <w:rPr>
          <w:sz w:val="22"/>
          <w:szCs w:val="22"/>
        </w:rPr>
        <w:t xml:space="preserve"> Estimation of the number of fissions of a postulated criticality accident, ISO 16117, ISO, Geneva (2013).</w:t>
      </w:r>
    </w:p>
    <w:p w14:paraId="2FA61A14" w14:textId="77777777" w:rsidR="005E1C78" w:rsidRDefault="005E1C78" w:rsidP="005E1C78">
      <w:pPr>
        <w:jc w:val="both"/>
      </w:pPr>
      <w:r w:rsidRPr="00A86E79">
        <w:t>INTERNATIONAL ORGANIZATION FOR STANDARDIZATION, Nuclear criticality safety - Geometrical dimensions</w:t>
      </w:r>
      <w:r w:rsidRPr="00E3426E">
        <w:t xml:space="preserve"> </w:t>
      </w:r>
      <w:r>
        <w:t>for subcriticality control – Equipment and layout</w:t>
      </w:r>
      <w:r w:rsidRPr="00A86E79">
        <w:t>, ISO 21391, ISO, Geneva (2019).</w:t>
      </w:r>
    </w:p>
    <w:p w14:paraId="12433694" w14:textId="77777777" w:rsidR="005E1C78" w:rsidRDefault="005E1C78" w:rsidP="005E1C78">
      <w:pPr>
        <w:jc w:val="both"/>
      </w:pPr>
      <w:r w:rsidRPr="00E3426E">
        <w:t>INTERNATIONAL ORGANIZATION FOR STANDARDIZATION, Nuclear criticality safety – Solid waste excluding irradiated and non-irradiated nuclear fuel</w:t>
      </w:r>
      <w:r>
        <w:t>,</w:t>
      </w:r>
      <w:r w:rsidRPr="00E3426E">
        <w:t xml:space="preserve"> ISO 22946, ISO, Geneva (2020).</w:t>
      </w:r>
    </w:p>
    <w:p w14:paraId="37917FEB" w14:textId="77777777" w:rsidR="005E1C78" w:rsidRDefault="005E1C78" w:rsidP="005E1C78">
      <w:pPr>
        <w:jc w:val="both"/>
      </w:pPr>
      <w:r w:rsidRPr="00E3426E">
        <w:t xml:space="preserve">INTERNATIONAL ORGANIZATION FOR STANDARDIZATION, </w:t>
      </w:r>
      <w:r w:rsidRPr="00A97EDB">
        <w:t>Nuclear energy — Fissile materials — Principles of criticality safety in storing, handling and processing</w:t>
      </w:r>
      <w:r>
        <w:t>,</w:t>
      </w:r>
      <w:r w:rsidRPr="00E3426E">
        <w:t xml:space="preserve"> ISO </w:t>
      </w:r>
      <w:r>
        <w:t>1709</w:t>
      </w:r>
      <w:r w:rsidRPr="00E3426E">
        <w:t>, ISO, Geneva (20</w:t>
      </w:r>
      <w:r>
        <w:t>18</w:t>
      </w:r>
      <w:r w:rsidRPr="00E3426E">
        <w:t>).</w:t>
      </w:r>
    </w:p>
    <w:p w14:paraId="63E51E08" w14:textId="77777777" w:rsidR="005E1C78" w:rsidRPr="00A86E79" w:rsidRDefault="005E1C78" w:rsidP="005E1C78">
      <w:pPr>
        <w:jc w:val="both"/>
      </w:pPr>
      <w:r w:rsidRPr="00E3426E">
        <w:t xml:space="preserve">INTERNATIONAL ORGANIZATION FOR STANDARDIZATION, </w:t>
      </w:r>
      <w:r w:rsidRPr="00A97EDB">
        <w:t>Nuclear criticality safety – Nuclear criticality safety training for operations</w:t>
      </w:r>
      <w:r>
        <w:t>,</w:t>
      </w:r>
      <w:r w:rsidRPr="00E3426E">
        <w:t xml:space="preserve"> ISO</w:t>
      </w:r>
      <w:r>
        <w:t>/DIS</w:t>
      </w:r>
      <w:r w:rsidRPr="00E3426E">
        <w:t xml:space="preserve"> </w:t>
      </w:r>
      <w:r>
        <w:t>23133</w:t>
      </w:r>
      <w:r w:rsidRPr="00E3426E">
        <w:t xml:space="preserve">, ISO, </w:t>
      </w:r>
      <w:r>
        <w:t>Draft under development</w:t>
      </w:r>
      <w:r w:rsidRPr="00E3426E">
        <w:t>.</w:t>
      </w:r>
    </w:p>
    <w:p w14:paraId="67BDF391" w14:textId="77777777" w:rsidR="005E1C78" w:rsidRPr="00A86E79" w:rsidRDefault="005E1C78" w:rsidP="005E1C78">
      <w:pPr>
        <w:jc w:val="both"/>
        <w:rPr>
          <w:b/>
        </w:rPr>
      </w:pPr>
      <w:r w:rsidRPr="00A86E79">
        <w:rPr>
          <w:b/>
        </w:rPr>
        <w:t>ANSI/ANS Standards</w:t>
      </w:r>
    </w:p>
    <w:p w14:paraId="7D35F9A2" w14:textId="153C0145" w:rsidR="005E1C78" w:rsidRPr="00A86E79" w:rsidRDefault="005E1C78" w:rsidP="005E1C78">
      <w:pPr>
        <w:jc w:val="both"/>
      </w:pPr>
      <w:r w:rsidRPr="005E1C78">
        <w:t xml:space="preserve">AMERICAN NUCLEAR SOCIETY, </w:t>
      </w:r>
      <w:r w:rsidRPr="00A86E79">
        <w:t>Nuclear Criticality Safety Control of Selected Actinide Nuclides, ANSI/ANS-8.15-1981;</w:t>
      </w:r>
      <w:r w:rsidR="00E0295A">
        <w:t xml:space="preserve"> </w:t>
      </w:r>
      <w:r w:rsidRPr="00A86E79">
        <w:t>R1987;</w:t>
      </w:r>
      <w:r w:rsidR="00E0295A">
        <w:t xml:space="preserve"> </w:t>
      </w:r>
      <w:r w:rsidRPr="00A86E79">
        <w:t>R1995;</w:t>
      </w:r>
      <w:r w:rsidR="00E0295A">
        <w:t xml:space="preserve"> </w:t>
      </w:r>
      <w:r w:rsidRPr="00A86E79">
        <w:t>R2005;</w:t>
      </w:r>
      <w:r w:rsidR="00E0295A">
        <w:t xml:space="preserve"> </w:t>
      </w:r>
      <w:r w:rsidRPr="00A86E79">
        <w:t xml:space="preserve">R2014 (R = Reaffirmed), </w:t>
      </w:r>
      <w:r w:rsidRPr="005E1C78">
        <w:t>ANS, La Grange Park, IL (1981).</w:t>
      </w:r>
    </w:p>
    <w:p w14:paraId="1AB6B4A3" w14:textId="15D6112C" w:rsidR="005E1C78" w:rsidRPr="00A86E79" w:rsidRDefault="005E1C78" w:rsidP="005E1C78">
      <w:pPr>
        <w:jc w:val="both"/>
      </w:pPr>
      <w:r w:rsidRPr="005E1C78">
        <w:t xml:space="preserve">AMERICAN NUCLEAR SOCIETY, </w:t>
      </w:r>
      <w:r w:rsidRPr="00A86E79">
        <w:t>Criteria for Nuclear Criticality Safety Controls in Operations with Shielding and Confinement, ANSI/ANS-8.10- 983;</w:t>
      </w:r>
      <w:r w:rsidR="00E0295A">
        <w:t xml:space="preserve"> </w:t>
      </w:r>
      <w:r w:rsidRPr="00A86E79">
        <w:t>R1988;</w:t>
      </w:r>
      <w:r w:rsidR="00E0295A">
        <w:t xml:space="preserve"> </w:t>
      </w:r>
      <w:r w:rsidRPr="00A86E79">
        <w:t>R1999;</w:t>
      </w:r>
      <w:r w:rsidR="00E0295A">
        <w:t xml:space="preserve"> </w:t>
      </w:r>
      <w:r w:rsidRPr="00A86E79">
        <w:t>R2005;</w:t>
      </w:r>
      <w:r w:rsidR="00E0295A">
        <w:t xml:space="preserve"> </w:t>
      </w:r>
      <w:r w:rsidRPr="00A86E79">
        <w:t xml:space="preserve">R2015 (R = Reaffirmed), </w:t>
      </w:r>
      <w:r w:rsidRPr="005E1C78">
        <w:t>ANS, La Grange Park, IL (1983).</w:t>
      </w:r>
    </w:p>
    <w:p w14:paraId="6E3CA38F" w14:textId="226D0F09" w:rsidR="005E1C78" w:rsidRPr="00A86E79" w:rsidRDefault="005E1C78" w:rsidP="005E1C78">
      <w:pPr>
        <w:jc w:val="both"/>
      </w:pPr>
      <w:r w:rsidRPr="005E1C78">
        <w:t xml:space="preserve">AMERICAN NUCLEAR SOCIETY, </w:t>
      </w:r>
      <w:r w:rsidRPr="00A86E79">
        <w:t>Safety in Conducting Subcritical Neutron-Multiplication Measurements In Situ, ANSI/ANS-8.6-1983;</w:t>
      </w:r>
      <w:r w:rsidR="00E0295A">
        <w:t xml:space="preserve"> </w:t>
      </w:r>
      <w:r w:rsidRPr="00A86E79">
        <w:t>R1988;</w:t>
      </w:r>
      <w:r w:rsidR="00E0295A">
        <w:t xml:space="preserve"> </w:t>
      </w:r>
      <w:r w:rsidRPr="00A86E79">
        <w:t>R1995;</w:t>
      </w:r>
      <w:r w:rsidR="00E0295A">
        <w:t xml:space="preserve"> </w:t>
      </w:r>
      <w:r w:rsidRPr="00A86E79">
        <w:t>R2001;</w:t>
      </w:r>
      <w:r w:rsidR="00E0295A">
        <w:t xml:space="preserve"> </w:t>
      </w:r>
      <w:r w:rsidRPr="00A86E79">
        <w:t>R2017 (R = Reaffirmed),</w:t>
      </w:r>
      <w:r w:rsidRPr="005E1C78">
        <w:t xml:space="preserve"> ANS, La Grange Park, IL (1983).</w:t>
      </w:r>
    </w:p>
    <w:p w14:paraId="275B96B1" w14:textId="6A3AD894" w:rsidR="005E1C78" w:rsidRPr="00A86E79" w:rsidRDefault="005E1C78" w:rsidP="005E1C78">
      <w:pPr>
        <w:jc w:val="both"/>
      </w:pPr>
      <w:r w:rsidRPr="005E1C78">
        <w:t xml:space="preserve">AMERICAN NUCLEAR SOCIETY, </w:t>
      </w:r>
      <w:r w:rsidRPr="00A86E79">
        <w:t>Nuclear Criticality Control and Safety of Plutonium– Uranium Fuel Mixtures Outside Reactors, ANSI/ANS-8.12-1987;</w:t>
      </w:r>
      <w:r w:rsidR="00E0295A">
        <w:t xml:space="preserve"> </w:t>
      </w:r>
      <w:r w:rsidRPr="00A86E79">
        <w:t>R2002</w:t>
      </w:r>
      <w:r w:rsidR="009966AE">
        <w:t>; R2016</w:t>
      </w:r>
      <w:r w:rsidRPr="00A86E79">
        <w:t xml:space="preserve"> (R = Reaffirmed), </w:t>
      </w:r>
      <w:r w:rsidRPr="005E1C78">
        <w:t>ANS, La Grange Park, IL (1987).</w:t>
      </w:r>
    </w:p>
    <w:p w14:paraId="3DBFEE57" w14:textId="77777777" w:rsidR="005E1C78" w:rsidRPr="00A86E79" w:rsidRDefault="005E1C78" w:rsidP="005E1C78">
      <w:pPr>
        <w:jc w:val="both"/>
      </w:pPr>
      <w:r w:rsidRPr="005E1C78">
        <w:t xml:space="preserve">AMERICAN NUCLEAR SOCIETY, </w:t>
      </w:r>
      <w:r w:rsidRPr="00A86E79">
        <w:t xml:space="preserve">Nuclear Criticality Safety Training, ANSI/ANS-8.20-1991;R1999;R2005;R2015 (R = Reaffirmed), </w:t>
      </w:r>
      <w:r w:rsidRPr="005E1C78">
        <w:t>ANS, La Grange Park, IL (1991).</w:t>
      </w:r>
    </w:p>
    <w:p w14:paraId="07274A2A" w14:textId="4CE69C71" w:rsidR="005E1C78" w:rsidRPr="00A86E79" w:rsidRDefault="005E1C78" w:rsidP="005E1C78">
      <w:pPr>
        <w:jc w:val="both"/>
      </w:pPr>
      <w:r w:rsidRPr="005E1C78">
        <w:t xml:space="preserve">AMERICAN NUCLEAR SOCIETY, </w:t>
      </w:r>
      <w:r w:rsidRPr="00A86E79">
        <w:t>Use of Fixed Neutron Absorbers in Nuclear Facilities Outside Reactors, ANSI/ANS-8.21-1995;</w:t>
      </w:r>
      <w:r w:rsidR="00E0295A">
        <w:t xml:space="preserve"> </w:t>
      </w:r>
      <w:r w:rsidRPr="00A86E79">
        <w:t xml:space="preserve">R2001;R2011 (R = Reaffirmed), </w:t>
      </w:r>
      <w:r w:rsidRPr="005E1C78">
        <w:t>ANS, La Grange Park, IL (1995).</w:t>
      </w:r>
    </w:p>
    <w:p w14:paraId="0954D679" w14:textId="1813EFFE" w:rsidR="005E1C78" w:rsidRPr="00A86E79" w:rsidRDefault="005E1C78" w:rsidP="005E1C78">
      <w:pPr>
        <w:jc w:val="both"/>
      </w:pPr>
      <w:r w:rsidRPr="005E1C78">
        <w:lastRenderedPageBreak/>
        <w:t xml:space="preserve">AMERICAN NUCLEAR SOCIETY, </w:t>
      </w:r>
      <w:r w:rsidRPr="00A86E79">
        <w:t>Use of Borosilicate-Glass Raschig Rings as a Neutron Absorber in Solutions of Fissile Material, ANSI/ANS-8.5-1996;</w:t>
      </w:r>
      <w:r w:rsidR="00E0295A">
        <w:t xml:space="preserve"> </w:t>
      </w:r>
      <w:r w:rsidRPr="00A86E79">
        <w:t>R2002;</w:t>
      </w:r>
      <w:r w:rsidR="00E0295A">
        <w:t xml:space="preserve"> </w:t>
      </w:r>
      <w:r w:rsidRPr="00A86E79">
        <w:t>R2007;</w:t>
      </w:r>
      <w:r w:rsidR="00E0295A">
        <w:t xml:space="preserve"> </w:t>
      </w:r>
      <w:r w:rsidRPr="00A86E79">
        <w:t>R2017 (R = Reaffirmed),</w:t>
      </w:r>
      <w:r w:rsidRPr="005E1C78">
        <w:t xml:space="preserve"> ANS, La Grange Park, IL (1996).</w:t>
      </w:r>
    </w:p>
    <w:p w14:paraId="16B48FB0" w14:textId="68B3B40B" w:rsidR="005E1C78" w:rsidRPr="00A86E79" w:rsidRDefault="005E1C78" w:rsidP="005E1C78">
      <w:pPr>
        <w:jc w:val="both"/>
      </w:pPr>
      <w:r w:rsidRPr="005E1C78">
        <w:t xml:space="preserve">AMERICAN NUCLEAR SOCIETY, </w:t>
      </w:r>
      <w:r w:rsidRPr="00A86E79">
        <w:t>Criticality Accident Alarm System, ANSI/ANS-8.3-1997;</w:t>
      </w:r>
      <w:r w:rsidR="00E0295A">
        <w:t xml:space="preserve"> </w:t>
      </w:r>
      <w:r w:rsidRPr="00A86E79">
        <w:t>R2003;</w:t>
      </w:r>
      <w:r w:rsidR="00E0295A">
        <w:t xml:space="preserve"> </w:t>
      </w:r>
      <w:r w:rsidRPr="00A86E79">
        <w:t xml:space="preserve">R2017 (R = Reaffirmed), </w:t>
      </w:r>
      <w:r w:rsidRPr="005E1C78">
        <w:t>ANS, La Grange Park, IL (1997).</w:t>
      </w:r>
    </w:p>
    <w:p w14:paraId="27F92177" w14:textId="7AD8306C" w:rsidR="005E1C78" w:rsidRPr="00A86E79" w:rsidRDefault="005E1C78" w:rsidP="005E1C78">
      <w:pPr>
        <w:jc w:val="both"/>
      </w:pPr>
      <w:r w:rsidRPr="005E1C78">
        <w:t xml:space="preserve">AMERICAN NUCLEAR SOCIETY, </w:t>
      </w:r>
      <w:r w:rsidRPr="00A86E79">
        <w:t>Nuclear Criticality Safety Based on Limiting and Controlling Moderators, ANSI/ANS-8.22-1997;</w:t>
      </w:r>
      <w:r w:rsidR="00E0295A">
        <w:t xml:space="preserve"> </w:t>
      </w:r>
      <w:r w:rsidRPr="00A86E79">
        <w:t>R2006</w:t>
      </w:r>
      <w:r w:rsidR="009966AE">
        <w:t>; R2011; R2016</w:t>
      </w:r>
      <w:r w:rsidRPr="00A86E79">
        <w:t xml:space="preserve"> (R = Reaffirmed), </w:t>
      </w:r>
      <w:r w:rsidRPr="005E1C78">
        <w:t>ANS, La Grange Park, IL (1997).</w:t>
      </w:r>
    </w:p>
    <w:p w14:paraId="1B85937F" w14:textId="3AAA2687" w:rsidR="005E1C78" w:rsidRPr="00A86E79" w:rsidRDefault="005E1C78" w:rsidP="005E1C78">
      <w:pPr>
        <w:jc w:val="both"/>
      </w:pPr>
      <w:r w:rsidRPr="005E1C78">
        <w:t xml:space="preserve">AMERICAN NUCLEAR SOCIETY, </w:t>
      </w:r>
      <w:r w:rsidRPr="00A86E79">
        <w:t>Guide for Nuclear Criticality Safety in the Storage of Fissile Materials, ANSI/ANS-8.7-1998;</w:t>
      </w:r>
      <w:r w:rsidR="00E0295A">
        <w:t xml:space="preserve"> </w:t>
      </w:r>
      <w:r w:rsidRPr="00A86E79">
        <w:t>R2007;</w:t>
      </w:r>
      <w:r w:rsidR="00E0295A">
        <w:t xml:space="preserve"> </w:t>
      </w:r>
      <w:r w:rsidRPr="00A86E79">
        <w:t>R2017 (R = Reaffirmed),</w:t>
      </w:r>
      <w:r w:rsidRPr="005E1C78">
        <w:t xml:space="preserve"> ANS, La Grange Park, IL (1998).</w:t>
      </w:r>
    </w:p>
    <w:p w14:paraId="130844DF" w14:textId="4A5E0FFD" w:rsidR="005E1C78" w:rsidRPr="00A86E79" w:rsidRDefault="005E1C78" w:rsidP="005E1C78">
      <w:pPr>
        <w:jc w:val="both"/>
      </w:pPr>
      <w:r w:rsidRPr="005E1C78">
        <w:t xml:space="preserve">AMERICAN NUCLEAR SOCIETY, </w:t>
      </w:r>
      <w:r w:rsidRPr="00A86E79">
        <w:t>Criticality Safety Criteria for the Handling, Storage, and Transportation of LWR Fuel Outside Reactors, ANSI/ANS-8.17-2004;</w:t>
      </w:r>
      <w:r w:rsidR="00E0295A">
        <w:t xml:space="preserve"> </w:t>
      </w:r>
      <w:r w:rsidRPr="00A86E79">
        <w:t>R2009;</w:t>
      </w:r>
      <w:r w:rsidR="00E0295A">
        <w:t xml:space="preserve"> </w:t>
      </w:r>
      <w:r w:rsidRPr="00A86E79">
        <w:t xml:space="preserve">R2014 (R = Reaffirmed), </w:t>
      </w:r>
      <w:r w:rsidRPr="005E1C78">
        <w:t>ANS, La Grange Park, IL (2004).</w:t>
      </w:r>
    </w:p>
    <w:p w14:paraId="3F46E585" w14:textId="44ADC6D9" w:rsidR="005E1C78" w:rsidRPr="00A86E79" w:rsidRDefault="005E1C78" w:rsidP="005E1C78">
      <w:pPr>
        <w:jc w:val="both"/>
      </w:pPr>
      <w:r w:rsidRPr="005E1C78">
        <w:t xml:space="preserve">AMERICAN NUCLEAR SOCIETY, </w:t>
      </w:r>
      <w:r w:rsidRPr="00A86E79">
        <w:t>Use of Soluble Neutron Absorbers in Nuclear Facilities Outside Reactors, ANSI/ANS-8.14-2004, R2011;</w:t>
      </w:r>
      <w:r w:rsidR="00E0295A">
        <w:t xml:space="preserve"> </w:t>
      </w:r>
      <w:r w:rsidRPr="00A86E79">
        <w:t>R2014</w:t>
      </w:r>
      <w:r w:rsidR="009966AE">
        <w:t>; R2016</w:t>
      </w:r>
      <w:r w:rsidRPr="00A86E79">
        <w:t xml:space="preserve"> </w:t>
      </w:r>
      <w:r w:rsidRPr="005E1C78">
        <w:t>ANS, La Grange Park, IL (2004).</w:t>
      </w:r>
    </w:p>
    <w:p w14:paraId="1DDFF63C" w14:textId="77777777" w:rsidR="005E1C78" w:rsidRPr="00A86E79" w:rsidRDefault="005E1C78" w:rsidP="005E1C78">
      <w:pPr>
        <w:jc w:val="both"/>
      </w:pPr>
      <w:r w:rsidRPr="005E1C78">
        <w:t xml:space="preserve">AMERICAN NUCLEAR SOCIETY, </w:t>
      </w:r>
      <w:r w:rsidRPr="00A86E79">
        <w:t xml:space="preserve">Administrative Practices for Nuclear Criticality Safety, ANSI/ANS-8.19-2005, R2014 </w:t>
      </w:r>
      <w:r w:rsidRPr="005E1C78">
        <w:t>ANS, La Grange Park, IL (2005).</w:t>
      </w:r>
    </w:p>
    <w:p w14:paraId="33F62A3F" w14:textId="28696B8C" w:rsidR="005E1C78" w:rsidRPr="00A86E79" w:rsidRDefault="005E1C78" w:rsidP="005E1C78">
      <w:pPr>
        <w:jc w:val="both"/>
      </w:pPr>
      <w:r w:rsidRPr="005E1C78">
        <w:t xml:space="preserve">AMERICAN NUCLEAR SOCIETY, </w:t>
      </w:r>
      <w:r w:rsidRPr="00A86E79">
        <w:t>Criticality Safety Engineer Training and Qualification Program, ANSI/ANS-8.26-2007, R2012;</w:t>
      </w:r>
      <w:r w:rsidR="00E0295A">
        <w:t xml:space="preserve"> </w:t>
      </w:r>
      <w:r w:rsidRPr="00A86E79">
        <w:t xml:space="preserve">R2016, </w:t>
      </w:r>
      <w:r w:rsidRPr="005E1C78">
        <w:t>ANS, La Grange Park, IL (2007).</w:t>
      </w:r>
    </w:p>
    <w:p w14:paraId="05BF938C" w14:textId="77777777" w:rsidR="005E1C78" w:rsidRPr="00A86E79" w:rsidRDefault="005E1C78" w:rsidP="005E1C78">
      <w:pPr>
        <w:jc w:val="both"/>
      </w:pPr>
      <w:r w:rsidRPr="005E1C78">
        <w:t xml:space="preserve">AMERICAN NUCLEAR SOCIETY, </w:t>
      </w:r>
      <w:r w:rsidRPr="00A86E79">
        <w:t xml:space="preserve">Nuclear Criticality Accident Emergency Planning and Response, ANSI/ANS-8.23-2007, R2012; </w:t>
      </w:r>
      <w:r w:rsidRPr="005E1C78">
        <w:t>ANS, La Grange Park, IL (2007).</w:t>
      </w:r>
    </w:p>
    <w:p w14:paraId="218C217A" w14:textId="77777777" w:rsidR="005E1C78" w:rsidRPr="00A86E79" w:rsidRDefault="005E1C78" w:rsidP="005E1C78">
      <w:pPr>
        <w:jc w:val="both"/>
      </w:pPr>
      <w:r w:rsidRPr="005E1C78">
        <w:t xml:space="preserve">AMERICAN NUCLEAR SOCIETY, </w:t>
      </w:r>
      <w:r w:rsidRPr="00A86E79">
        <w:t>Validation of Neutron Transport Methods for Nuclear Criticality Safety Calculations, ANSI/ANS-8.24-2007,</w:t>
      </w:r>
      <w:r w:rsidRPr="005E1C78">
        <w:t xml:space="preserve"> </w:t>
      </w:r>
      <w:r w:rsidRPr="00A86E79">
        <w:t xml:space="preserve">Rev.2017; </w:t>
      </w:r>
      <w:r w:rsidRPr="005E1C78">
        <w:t>ANS, La Grange Park, IL (2007).</w:t>
      </w:r>
    </w:p>
    <w:p w14:paraId="17ED00F7" w14:textId="77777777" w:rsidR="005E1C78" w:rsidRPr="005E1C78" w:rsidRDefault="005E1C78" w:rsidP="005E1C78">
      <w:pPr>
        <w:jc w:val="both"/>
        <w:rPr>
          <w:lang w:val="fr-FR"/>
        </w:rPr>
      </w:pPr>
      <w:r w:rsidRPr="005E1C78">
        <w:t xml:space="preserve">AMERICAN NUCLEAR SOCIETY, </w:t>
      </w:r>
      <w:r w:rsidRPr="00A86E79">
        <w:t xml:space="preserve">Burnup Credit for LWR Fuel, ANSI/ANS-8.27-2008, R2015; </w:t>
      </w:r>
      <w:r w:rsidRPr="005E1C78">
        <w:rPr>
          <w:lang w:val="fr-FR"/>
        </w:rPr>
        <w:t>ANS, La Grange Park, IL (2008).</w:t>
      </w:r>
    </w:p>
    <w:p w14:paraId="7A4ACDAE" w14:textId="6F4FB3D8" w:rsidR="005E1C78" w:rsidRPr="005E1C78" w:rsidRDefault="005E1C78" w:rsidP="005E1C78">
      <w:pPr>
        <w:jc w:val="both"/>
        <w:rPr>
          <w:b/>
        </w:rPr>
      </w:pPr>
      <w:r w:rsidRPr="00A86E79">
        <w:rPr>
          <w:b/>
        </w:rPr>
        <w:t>Canadian Standards</w:t>
      </w:r>
    </w:p>
    <w:p w14:paraId="72E6F434" w14:textId="5FB36B70" w:rsidR="005E1C78" w:rsidRPr="00A86E79" w:rsidRDefault="005E1C78" w:rsidP="005E1C78">
      <w:pPr>
        <w:jc w:val="both"/>
      </w:pPr>
      <w:r w:rsidRPr="00A86E79">
        <w:t>Canadian Nuclear Safety Commission, Regulatory Document "Safety Analysis, Nuclear Criticality Safety", REGDOC-2.4.3, Ottawa (2018).</w:t>
      </w:r>
    </w:p>
    <w:p w14:paraId="21336A99" w14:textId="77777777" w:rsidR="005E1C78" w:rsidRPr="00A86E79" w:rsidRDefault="005E1C78" w:rsidP="005E1C78">
      <w:pPr>
        <w:jc w:val="both"/>
        <w:rPr>
          <w:b/>
          <w:lang w:val="fr-FR"/>
        </w:rPr>
      </w:pPr>
      <w:r w:rsidRPr="00A86E79">
        <w:rPr>
          <w:b/>
          <w:lang w:val="fr-FR"/>
        </w:rPr>
        <w:t>HANDBOOKS AND GUIDES</w:t>
      </w:r>
    </w:p>
    <w:p w14:paraId="4C8D453A" w14:textId="5DF1C039" w:rsidR="005E1C78" w:rsidRPr="005E1C78" w:rsidRDefault="005E1C78" w:rsidP="005E1C78">
      <w:pPr>
        <w:jc w:val="both"/>
        <w:rPr>
          <w:lang w:val="fr-FR"/>
        </w:rPr>
      </w:pPr>
      <w:r w:rsidRPr="005E1C78">
        <w:rPr>
          <w:lang w:val="fr-FR"/>
        </w:rPr>
        <w:t xml:space="preserve">ANNO, J., LECLAIRE, N., V. ROUYER, V., Valeurs minimales critiques du nitrate d’uranyle et du nitrate de plutonium utilisant les nouvelles lois de dilution isopiestiques (Minimum Critical Values of Uranyl and Plutonium Nitrate Solutions </w:t>
      </w:r>
      <w:r w:rsidRPr="00083E83">
        <w:rPr>
          <w:lang w:val="fr-FR"/>
        </w:rPr>
        <w:t>using</w:t>
      </w:r>
      <w:r w:rsidRPr="005E1C78">
        <w:rPr>
          <w:lang w:val="fr-FR"/>
        </w:rPr>
        <w:t xml:space="preserve"> the New Isopiestic Nitrate Density Laws), IRSN SEC/T/2003-41, IRSN, Paris (2003).</w:t>
      </w:r>
    </w:p>
    <w:p w14:paraId="62A58D26" w14:textId="09735812" w:rsidR="005E1C78" w:rsidRPr="00083E83" w:rsidRDefault="005E1C78" w:rsidP="005E1C78">
      <w:pPr>
        <w:jc w:val="both"/>
      </w:pPr>
      <w:r w:rsidRPr="00083E83">
        <w:t xml:space="preserve">ATLANTIC RICHFIELD HANFORD COMPANY, Criticality Handbook, </w:t>
      </w:r>
      <w:hyperlink r:id="rId23">
        <w:r w:rsidRPr="00083E83">
          <w:t xml:space="preserve">ARH-600, </w:t>
        </w:r>
      </w:hyperlink>
      <w:r w:rsidRPr="00083E83">
        <w:t xml:space="preserve">ARHCO, Richland, WA (1968), </w:t>
      </w:r>
      <w:hyperlink w:history="1"/>
      <w:r w:rsidRPr="00083E83">
        <w:t xml:space="preserve">ARH-600, Volume 1 (1968): </w:t>
      </w:r>
      <w:hyperlink r:id="rId24" w:history="1">
        <w:r w:rsidRPr="00083E83">
          <w:rPr>
            <w:rStyle w:val="Hyperlink"/>
          </w:rPr>
          <w:t>https://ncsp.llnl.gov/docs/ARH600_Vol_I.pdf</w:t>
        </w:r>
      </w:hyperlink>
      <w:r w:rsidRPr="00083E83">
        <w:t xml:space="preserve">; ARH-600, Volume 2 (1969): </w:t>
      </w:r>
      <w:hyperlink r:id="rId25" w:history="1">
        <w:r w:rsidRPr="00083E83">
          <w:rPr>
            <w:rStyle w:val="Hyperlink"/>
          </w:rPr>
          <w:t>https://ncsp.llnl.gov/docs/ARH600_Vol_II.pdf</w:t>
        </w:r>
      </w:hyperlink>
      <w:r w:rsidRPr="00083E83">
        <w:t xml:space="preserve">; ARH-600, Volume 3 (1971): </w:t>
      </w:r>
      <w:hyperlink r:id="rId26" w:history="1">
        <w:r w:rsidRPr="00083E83">
          <w:rPr>
            <w:rStyle w:val="Hyperlink"/>
          </w:rPr>
          <w:t>https://ncsp.llnl.gov/docs/ARH600_Vol_III.pdf</w:t>
        </w:r>
      </w:hyperlink>
      <w:r w:rsidRPr="00083E83">
        <w:t xml:space="preserve"> </w:t>
      </w:r>
    </w:p>
    <w:p w14:paraId="0424C4CC" w14:textId="13D2B3C4" w:rsidR="005E1C78" w:rsidRPr="00083E83" w:rsidRDefault="005E1C78" w:rsidP="005E1C78">
      <w:pPr>
        <w:jc w:val="both"/>
      </w:pPr>
      <w:r w:rsidRPr="00083E83">
        <w:t xml:space="preserve">BOWMAN, S.M., KENO-VI Primer: A Primer for Criticality Calculations with SCALE/KENO-VI Using GeeWiz, </w:t>
      </w:r>
      <w:hyperlink r:id="rId27">
        <w:r w:rsidRPr="00083E83">
          <w:t>ORNL/TM-2008/069,</w:t>
        </w:r>
      </w:hyperlink>
      <w:r w:rsidRPr="00083E83">
        <w:t xml:space="preserve"> Oak Ridge National Laboratory, Oak Ridge, TN (2008).</w:t>
      </w:r>
    </w:p>
    <w:p w14:paraId="119E7F5C" w14:textId="15472E83" w:rsidR="005E1C78" w:rsidRPr="005E1C78" w:rsidRDefault="005E1C78" w:rsidP="005E1C78">
      <w:pPr>
        <w:jc w:val="both"/>
      </w:pPr>
      <w:r w:rsidRPr="005E1C78">
        <w:t>EVO, S., Critical Values for Homogeneous Mixed Plutonium</w:t>
      </w:r>
      <w:r w:rsidRPr="00083E83">
        <w:t>–</w:t>
      </w:r>
      <w:r w:rsidRPr="005E1C78">
        <w:t xml:space="preserve">Uranium Oxide Fuels (MOX) </w:t>
      </w:r>
      <w:r w:rsidRPr="005E1C78">
        <w:rPr>
          <w:lang w:val="fr-FR"/>
        </w:rPr>
        <w:t>— Cristal V1 Results, IRSN SEC/T/2005-299, IRSN, Paris (2005).</w:t>
      </w:r>
    </w:p>
    <w:p w14:paraId="7B1D9B3A" w14:textId="2A95B448" w:rsidR="005E1C78" w:rsidRPr="00A86E79" w:rsidRDefault="005E1C78" w:rsidP="005E1C78">
      <w:pPr>
        <w:jc w:val="both"/>
      </w:pPr>
      <w:r w:rsidRPr="00A86E79">
        <w:t xml:space="preserve">LOS ALAMOS NATIONAL LABORATORY, Critical Dimensions of Systems Containing U235, Pu239, and U233, </w:t>
      </w:r>
      <w:hyperlink r:id="rId28">
        <w:r w:rsidRPr="00A86E79">
          <w:t>LA-10860-MS,</w:t>
        </w:r>
      </w:hyperlink>
      <w:r w:rsidRPr="00A86E79">
        <w:t xml:space="preserve"> Los Alamos National Laboratory, Los Alamos, NM (1986).</w:t>
      </w:r>
    </w:p>
    <w:p w14:paraId="51C1B3A5" w14:textId="77777777" w:rsidR="005E1C78" w:rsidRPr="00A86E79" w:rsidRDefault="005E1C78" w:rsidP="005E1C78">
      <w:pPr>
        <w:jc w:val="both"/>
      </w:pPr>
      <w:r w:rsidRPr="00A86E79">
        <w:t xml:space="preserve">MENNERDAHL, D., </w:t>
      </w:r>
      <w:hyperlink r:id="rId29">
        <w:r w:rsidRPr="00A86E79">
          <w:t>Reference Values for Nuclear Criticality Safety — Homogeneous and</w:t>
        </w:r>
      </w:hyperlink>
      <w:r w:rsidRPr="00A86E79">
        <w:t xml:space="preserve"> </w:t>
      </w:r>
      <w:hyperlink r:id="rId30">
        <w:r w:rsidRPr="00A86E79">
          <w:t>Uniform UO</w:t>
        </w:r>
        <w:r w:rsidRPr="00A86E79">
          <w:rPr>
            <w:position w:val="-4"/>
          </w:rPr>
          <w:t>2</w:t>
        </w:r>
        <w:r w:rsidRPr="00A86E79">
          <w:t>, UNH, PuO</w:t>
        </w:r>
        <w:r w:rsidRPr="00A86E79">
          <w:rPr>
            <w:position w:val="-4"/>
          </w:rPr>
          <w:t xml:space="preserve">2 </w:t>
        </w:r>
        <w:r w:rsidRPr="00A86E79">
          <w:t>and PuNH, Moderated and Reflected by H</w:t>
        </w:r>
        <w:r w:rsidRPr="00A86E79">
          <w:rPr>
            <w:position w:val="-4"/>
          </w:rPr>
          <w:t>2</w:t>
        </w:r>
        <w:r w:rsidRPr="00A86E79">
          <w:t>O, A demonstration study</w:t>
        </w:r>
      </w:hyperlink>
      <w:r w:rsidRPr="00A86E79">
        <w:t xml:space="preserve"> </w:t>
      </w:r>
      <w:hyperlink r:id="rId31">
        <w:r w:rsidRPr="00A86E79">
          <w:t>by an Expert Group of the Working Party on Nuclear Criticality Safety for the OECD/NEA</w:t>
        </w:r>
      </w:hyperlink>
      <w:r w:rsidRPr="00A86E79">
        <w:t xml:space="preserve">. </w:t>
      </w:r>
      <w:hyperlink r:id="rId32">
        <w:r w:rsidRPr="00A86E79">
          <w:t>Nuclear Science Committee,</w:t>
        </w:r>
      </w:hyperlink>
      <w:r w:rsidRPr="00A86E79">
        <w:t xml:space="preserve"> OECD/NEA, Paris (2005), </w:t>
      </w:r>
      <w:hyperlink r:id="rId33" w:history="1">
        <w:r w:rsidRPr="00A86E79">
          <w:rPr>
            <w:rStyle w:val="Hyperlink"/>
          </w:rPr>
          <w:t>http://www.oecd-nea.org/science/wpncs/min-crit-val/report/MCV-1.pdf</w:t>
        </w:r>
      </w:hyperlink>
    </w:p>
    <w:p w14:paraId="0F15AC8B" w14:textId="77777777" w:rsidR="005E1C78" w:rsidRPr="00A86E79" w:rsidRDefault="005E1C78" w:rsidP="005E1C78">
      <w:pPr>
        <w:jc w:val="both"/>
      </w:pPr>
      <w:r w:rsidRPr="00A86E79">
        <w:t>NUCLEAR REGULATORY COMMISSION, Criticality Benchmark Guide for Light-Water- Reactor Fuel in Transportation and Storage Packages, NUREG/CR-6361, Office of Nuclear Material Safety and Safeguards, Washington, DC (1997).</w:t>
      </w:r>
    </w:p>
    <w:p w14:paraId="4D88FDAD" w14:textId="77777777" w:rsidR="005E1C78" w:rsidRPr="00A86E79" w:rsidRDefault="005E1C78" w:rsidP="005E1C78">
      <w:pPr>
        <w:jc w:val="both"/>
      </w:pPr>
      <w:r w:rsidRPr="00A86E79">
        <w:t>NUCLEAR REGULATORY COMMISSION, Nuclear Fuel Cycle Facility Accident Analysis Handbook, NUREG/CR-6410, Office of Nuclear Material Safety and Safeguards, Washington, DC (1998).</w:t>
      </w:r>
    </w:p>
    <w:p w14:paraId="1B78C3FF" w14:textId="06B7E85C" w:rsidR="005E1C78" w:rsidRPr="00A86E79" w:rsidRDefault="005E1C78" w:rsidP="005E1C78">
      <w:pPr>
        <w:jc w:val="both"/>
      </w:pPr>
      <w:r w:rsidRPr="00A86E79">
        <w:t xml:space="preserve">NUCLEAR REGULATORY COMMISSION, Nuclear Safety Guide, </w:t>
      </w:r>
      <w:hyperlink r:id="rId34">
        <w:r w:rsidRPr="00A86E79">
          <w:t>TID-7016-Rev.2</w:t>
        </w:r>
      </w:hyperlink>
      <w:r w:rsidRPr="00A86E79">
        <w:t xml:space="preserve">, </w:t>
      </w:r>
      <w:hyperlink r:id="rId35">
        <w:r w:rsidRPr="00A86E79">
          <w:t>(NUREG-CR-0095),</w:t>
        </w:r>
      </w:hyperlink>
      <w:r w:rsidRPr="00A86E79">
        <w:t xml:space="preserve"> Office of Nuclear Regulatory Research, Washington, DC (1978).</w:t>
      </w:r>
    </w:p>
    <w:p w14:paraId="0303C191" w14:textId="77777777" w:rsidR="005E1C78" w:rsidRPr="00A86E79" w:rsidRDefault="005E1C78" w:rsidP="005E1C78">
      <w:pPr>
        <w:jc w:val="both"/>
      </w:pPr>
      <w:r w:rsidRPr="00A86E79">
        <w:t>OECD NUCLEAR ENERGY AGENCY, International Handbook of Evaluated Criticality Safety Benchmark Experiments, NEA/NSC/DOC(95)03/I-IX, OECD-NEA, Paris (2009).</w:t>
      </w:r>
    </w:p>
    <w:p w14:paraId="4225866E" w14:textId="6C24DDC3" w:rsidR="005E1C78" w:rsidRPr="00A86E79" w:rsidRDefault="005E1C78" w:rsidP="005E1C78">
      <w:pPr>
        <w:jc w:val="both"/>
      </w:pPr>
      <w:r w:rsidRPr="00A86E79">
        <w:t>REARDEN, B.T., et al., TSUNAMI Primer: A Primer for Sensitivity/Uncertainty Calculations with SCALE,</w:t>
      </w:r>
      <w:hyperlink r:id="rId36">
        <w:r w:rsidRPr="00A86E79">
          <w:t xml:space="preserve"> ORNL/TM-2009/027, </w:t>
        </w:r>
      </w:hyperlink>
      <w:r w:rsidRPr="00A86E79">
        <w:t>Oak Ridge National Laboratory, Oak Ridge, TN (2009).</w:t>
      </w:r>
    </w:p>
    <w:p w14:paraId="3EEC9519" w14:textId="7C3AF5C0" w:rsidR="001760CE" w:rsidRPr="001760CE" w:rsidRDefault="001760CE" w:rsidP="001760CE">
      <w:pPr>
        <w:jc w:val="both"/>
        <w:rPr>
          <w:sz w:val="20"/>
        </w:rPr>
      </w:pPr>
      <w:r w:rsidRPr="001760CE">
        <w:rPr>
          <w:sz w:val="20"/>
        </w:rPr>
        <w:t>ANALYSIS GUIDE</w:t>
      </w:r>
      <w:r>
        <w:rPr>
          <w:sz w:val="20"/>
        </w:rPr>
        <w:t xml:space="preserve"> </w:t>
      </w:r>
      <w:r w:rsidRPr="001760CE">
        <w:rPr>
          <w:sz w:val="20"/>
        </w:rPr>
        <w:t>NUCLEAR CRITICALITY RISKS AND THEIR</w:t>
      </w:r>
      <w:r>
        <w:rPr>
          <w:sz w:val="20"/>
        </w:rPr>
        <w:t xml:space="preserve"> </w:t>
      </w:r>
      <w:r w:rsidRPr="001760CE">
        <w:rPr>
          <w:sz w:val="20"/>
        </w:rPr>
        <w:t>PREVENTION IN PLANTS AND LABORATORIES</w:t>
      </w:r>
    </w:p>
    <w:p w14:paraId="6ECFA162" w14:textId="2E80CAD4" w:rsidR="005E1C78" w:rsidRPr="001760CE" w:rsidRDefault="001760CE" w:rsidP="001760CE">
      <w:pPr>
        <w:jc w:val="both"/>
        <w:rPr>
          <w:b/>
        </w:rPr>
      </w:pPr>
      <w:r w:rsidRPr="001760CE">
        <w:rPr>
          <w:sz w:val="20"/>
          <w:lang w:val="fr-FR"/>
        </w:rPr>
        <w:t>DSU/SEC/T/2010-334 - Index A”</w:t>
      </w:r>
      <w:r>
        <w:rPr>
          <w:sz w:val="20"/>
          <w:lang w:val="fr-FR"/>
        </w:rPr>
        <w:t xml:space="preserve">, </w:t>
      </w:r>
      <w:hyperlink r:id="rId37" w:history="1">
        <w:r w:rsidRPr="001760CE">
          <w:rPr>
            <w:rStyle w:val="Hyperlink"/>
            <w:sz w:val="20"/>
            <w:u w:val="none"/>
          </w:rPr>
          <w:t>https://www.irsn.fr/EN/publications/technical-publications/Documents/IRSN_report_nuclear_criticality_risks.pdf</w:t>
        </w:r>
      </w:hyperlink>
    </w:p>
    <w:p w14:paraId="2E6F26E3" w14:textId="77777777" w:rsidR="005E1C78" w:rsidRPr="006C4BA4" w:rsidRDefault="005E1C78" w:rsidP="005E1C78">
      <w:pPr>
        <w:spacing w:before="120"/>
        <w:jc w:val="both"/>
        <w:rPr>
          <w:b/>
          <w:u w:val="single"/>
        </w:rPr>
      </w:pPr>
      <w:r w:rsidRPr="0027646B">
        <w:rPr>
          <w:b/>
          <w:u w:val="single"/>
        </w:rPr>
        <w:t>Hand Calculation M</w:t>
      </w:r>
      <w:r w:rsidRPr="006C4BA4">
        <w:rPr>
          <w:b/>
          <w:u w:val="single"/>
        </w:rPr>
        <w:t>ethods</w:t>
      </w:r>
    </w:p>
    <w:p w14:paraId="4B2A2341" w14:textId="30741B03" w:rsidR="005E1C78" w:rsidRPr="00A86E79" w:rsidRDefault="005E1C78" w:rsidP="005E1C78">
      <w:pPr>
        <w:jc w:val="both"/>
      </w:pPr>
      <w:r w:rsidRPr="00A86E79">
        <w:t xml:space="preserve">BOWEN, D.G., BUSCH, R.D., Hand Calculation Methods for Criticality Safety — A Primer, </w:t>
      </w:r>
      <w:hyperlink r:id="rId38">
        <w:r w:rsidRPr="00A86E79">
          <w:t xml:space="preserve">LA-14244-M, </w:t>
        </w:r>
      </w:hyperlink>
      <w:r w:rsidRPr="00A86E79">
        <w:t>Los Alamos National Laboratory, Los Alamos, NM (2006).</w:t>
      </w:r>
    </w:p>
    <w:p w14:paraId="2A974BC2" w14:textId="77777777" w:rsidR="005E1C78" w:rsidRPr="00696D5B" w:rsidRDefault="005E1C78" w:rsidP="005E1C78">
      <w:pPr>
        <w:spacing w:before="120"/>
        <w:jc w:val="both"/>
        <w:rPr>
          <w:b/>
        </w:rPr>
      </w:pPr>
    </w:p>
    <w:p w14:paraId="09420E79" w14:textId="77777777" w:rsidR="005E1C78" w:rsidRPr="000C1C0F" w:rsidRDefault="005E1C78" w:rsidP="005E1C78">
      <w:pPr>
        <w:spacing w:before="120"/>
        <w:jc w:val="both"/>
        <w:rPr>
          <w:b/>
          <w:u w:val="single"/>
        </w:rPr>
      </w:pPr>
      <w:r w:rsidRPr="000C1C0F">
        <w:rPr>
          <w:b/>
          <w:u w:val="single"/>
        </w:rPr>
        <w:t>Computational Methods</w:t>
      </w:r>
    </w:p>
    <w:p w14:paraId="034D1C92" w14:textId="4D6E6D46" w:rsidR="005E1C78" w:rsidRPr="00A86E79" w:rsidRDefault="005E1C78" w:rsidP="005E1C78">
      <w:pPr>
        <w:jc w:val="both"/>
      </w:pPr>
      <w:r w:rsidRPr="00A86E79">
        <w:rPr>
          <w:i/>
        </w:rPr>
        <w:t>COG</w:t>
      </w:r>
      <w:r w:rsidRPr="00A86E79">
        <w:t xml:space="preserve">, Multiparticle Monte Carlo Code System for Shielding and Criticality Use, RSICC Code Package C00-724, Radiation Safety Information Computational Center, Post Office Box 2008, 1 Bethel Valley Road, Oak Ridge, TN 37831-6171, </w:t>
      </w:r>
      <w:hyperlink r:id="rId39" w:history="1">
        <w:r w:rsidRPr="00A86E79">
          <w:rPr>
            <w:rStyle w:val="Hyperlink"/>
          </w:rPr>
          <w:t>https://rsicc.ornl.gov/Default.aspx</w:t>
        </w:r>
      </w:hyperlink>
      <w:r w:rsidRPr="00A86E79">
        <w:t xml:space="preserve"> </w:t>
      </w:r>
    </w:p>
    <w:p w14:paraId="404DBE1E" w14:textId="3D341C0B" w:rsidR="005E1C78" w:rsidRPr="00A86E79" w:rsidRDefault="00483B06" w:rsidP="005E1C78">
      <w:pPr>
        <w:jc w:val="both"/>
      </w:pPr>
      <w:hyperlink r:id="rId40">
        <w:r w:rsidR="005E1C78" w:rsidRPr="00A86E79">
          <w:t xml:space="preserve">CRISTAL </w:t>
        </w:r>
      </w:hyperlink>
      <w:r w:rsidR="005E1C78" w:rsidRPr="00A86E79">
        <w:t xml:space="preserve">(The French Criticality Safety Package), </w:t>
      </w:r>
      <w:hyperlink r:id="rId41" w:history="1">
        <w:r w:rsidR="005E1C78" w:rsidRPr="00A86E79">
          <w:rPr>
            <w:rStyle w:val="Hyperlink"/>
          </w:rPr>
          <w:t>http://www.oecd-nea.org/tools/abstract/detail/nea-1903/</w:t>
        </w:r>
      </w:hyperlink>
      <w:r w:rsidR="005E1C78" w:rsidRPr="00A86E79">
        <w:t xml:space="preserve"> </w:t>
      </w:r>
    </w:p>
    <w:p w14:paraId="01835DC5" w14:textId="00B8C43B" w:rsidR="005E1C78" w:rsidRPr="00A86E79" w:rsidRDefault="005E1C78" w:rsidP="005E1C78">
      <w:pPr>
        <w:jc w:val="both"/>
      </w:pPr>
      <w:r w:rsidRPr="00A86E79">
        <w:rPr>
          <w:i/>
        </w:rPr>
        <w:t>MCNP (Monte Carlo N-Particle)</w:t>
      </w:r>
      <w:r w:rsidRPr="00A86E79">
        <w:t xml:space="preserve">, Transport Code System Including MCNP5 1.51 and MCNPX 2.6.0 and Data Libraries, RSICC Code Package C00-740, Radiation Safety Information Computational Center, Post Office Box 2008, 1 Bethel Valley Road, Oak Ridge, TN 37831-6171, </w:t>
      </w:r>
      <w:hyperlink r:id="rId42" w:history="1">
        <w:r w:rsidRPr="00A86E79">
          <w:rPr>
            <w:rStyle w:val="Hyperlink"/>
          </w:rPr>
          <w:t>http://mcnp.lanl.gov/</w:t>
        </w:r>
      </w:hyperlink>
    </w:p>
    <w:p w14:paraId="27B10305" w14:textId="575963F1" w:rsidR="005E1C78" w:rsidRPr="00A86E79" w:rsidRDefault="005E1C78" w:rsidP="005E1C78">
      <w:pPr>
        <w:jc w:val="both"/>
      </w:pPr>
      <w:r w:rsidRPr="00A86E79">
        <w:rPr>
          <w:i/>
        </w:rPr>
        <w:t>MONK</w:t>
      </w:r>
      <w:r w:rsidRPr="005E1C78">
        <w:rPr>
          <w:i/>
        </w:rPr>
        <w:t xml:space="preserve"> </w:t>
      </w:r>
      <w:r w:rsidRPr="00A86E79">
        <w:t xml:space="preserve">— A Monte Carlo Program for Nuclear Criticality Safety and Reactor Physics Analyses, </w:t>
      </w:r>
      <w:hyperlink r:id="rId43" w:history="1">
        <w:r w:rsidRPr="00A86E79">
          <w:rPr>
            <w:rStyle w:val="Hyperlink"/>
          </w:rPr>
          <w:t>http://www.answerssoftwareservice.com/monk/</w:t>
        </w:r>
      </w:hyperlink>
    </w:p>
    <w:p w14:paraId="4CCD8FFD" w14:textId="7929A424" w:rsidR="005E1C78" w:rsidRPr="00A86E79" w:rsidRDefault="005E1C78" w:rsidP="005E1C78">
      <w:pPr>
        <w:jc w:val="both"/>
      </w:pPr>
      <w:r w:rsidRPr="00A86E79">
        <w:rPr>
          <w:i/>
        </w:rPr>
        <w:t xml:space="preserve">SCALE (Standardized Computer Analyses for Licensing Evaluation), </w:t>
      </w:r>
      <w:r w:rsidRPr="00A86E79">
        <w:t>Code System, ORNL/TM-2005/39 Version 6.</w:t>
      </w:r>
      <w:r w:rsidR="00C81239">
        <w:t>4</w:t>
      </w:r>
      <w:r w:rsidRPr="00A86E79">
        <w:t xml:space="preserve">,  </w:t>
      </w:r>
      <w:r w:rsidR="00C81239">
        <w:t>2020</w:t>
      </w:r>
      <w:r w:rsidRPr="00A86E79">
        <w:t>, RSICC Code Package C00</w:t>
      </w:r>
      <w:r w:rsidR="00C81239">
        <w:t>834</w:t>
      </w:r>
      <w:r w:rsidRPr="00A86E79">
        <w:t>, Radiation Safety Information Computational Center, Post Office Box 2008, 1 Bethel Valley Road, Oak Ridge, TN 37831-6</w:t>
      </w:r>
      <w:r w:rsidR="00C81239">
        <w:t>003</w:t>
      </w:r>
      <w:r w:rsidRPr="00A86E79">
        <w:t xml:space="preserve">, </w:t>
      </w:r>
      <w:hyperlink r:id="rId44">
        <w:r w:rsidRPr="00A86E79">
          <w:t>http://scale.ornl.gov/</w:t>
        </w:r>
      </w:hyperlink>
      <w:r w:rsidRPr="00A86E79">
        <w:t xml:space="preserve"> </w:t>
      </w:r>
    </w:p>
    <w:p w14:paraId="0519B298" w14:textId="4D8AFF6D" w:rsidR="005E1C78" w:rsidRPr="00A86E79" w:rsidRDefault="005E1C78" w:rsidP="005E1C78">
      <w:pPr>
        <w:jc w:val="both"/>
      </w:pPr>
      <w:r w:rsidRPr="00A86E79">
        <w:rPr>
          <w:i/>
        </w:rPr>
        <w:t>VIM</w:t>
      </w:r>
      <w:r w:rsidRPr="00A86E79">
        <w:t xml:space="preserve">, Continuous Energy Neutron and Photon Transport Code System, April 2009 Release. RSICC Code Package C00-754, Radiation Safety Information Computational Center, Post Office Box 2008, 1 Bethel Valley Road, Oak Ridge, TN 37831-6171, </w:t>
      </w:r>
      <w:hyperlink r:id="rId45" w:history="1">
        <w:r w:rsidRPr="00A86E79">
          <w:rPr>
            <w:rStyle w:val="Hyperlink"/>
          </w:rPr>
          <w:t>https://rsicc.ornl.gov/Default.aspx</w:t>
        </w:r>
      </w:hyperlink>
      <w:r w:rsidRPr="00A86E79">
        <w:t xml:space="preserve"> </w:t>
      </w:r>
    </w:p>
    <w:p w14:paraId="45E52C90" w14:textId="77777777" w:rsidR="005E1C78" w:rsidRPr="00882A9C" w:rsidRDefault="005E1C78" w:rsidP="005E1C78">
      <w:pPr>
        <w:keepNext/>
        <w:spacing w:before="120"/>
        <w:jc w:val="both"/>
        <w:rPr>
          <w:b/>
          <w:u w:val="single"/>
        </w:rPr>
      </w:pPr>
    </w:p>
    <w:p w14:paraId="03EB64C3" w14:textId="77777777" w:rsidR="005E1C78" w:rsidRPr="00540141" w:rsidRDefault="005E1C78" w:rsidP="005E1C78">
      <w:pPr>
        <w:keepNext/>
        <w:spacing w:before="120"/>
        <w:jc w:val="both"/>
        <w:rPr>
          <w:b/>
          <w:u w:val="single"/>
        </w:rPr>
      </w:pPr>
      <w:r w:rsidRPr="00D4660A">
        <w:rPr>
          <w:b/>
          <w:u w:val="single"/>
        </w:rPr>
        <w:t xml:space="preserve">Training </w:t>
      </w:r>
      <w:r w:rsidRPr="00D214AB">
        <w:rPr>
          <w:b/>
          <w:u w:val="single"/>
        </w:rPr>
        <w:t xml:space="preserve">and </w:t>
      </w:r>
      <w:r w:rsidRPr="00003FFF">
        <w:rPr>
          <w:b/>
          <w:u w:val="single"/>
        </w:rPr>
        <w:t>E</w:t>
      </w:r>
      <w:r w:rsidRPr="00540141">
        <w:rPr>
          <w:b/>
          <w:u w:val="single"/>
        </w:rPr>
        <w:t>ducation</w:t>
      </w:r>
    </w:p>
    <w:p w14:paraId="2954E85E" w14:textId="3FB47486" w:rsidR="005E1C78" w:rsidRPr="00A86E79" w:rsidRDefault="005E1C78" w:rsidP="005E1C78">
      <w:pPr>
        <w:jc w:val="both"/>
      </w:pPr>
      <w:r w:rsidRPr="00A86E79">
        <w:t xml:space="preserve">US Department of Energy Nuclear Criticality Safety Program Nuclear Criticality Safety Engineer Training, </w:t>
      </w:r>
      <w:hyperlink r:id="rId46" w:history="1">
        <w:r w:rsidRPr="00A86E79">
          <w:rPr>
            <w:rStyle w:val="Hyperlink"/>
          </w:rPr>
          <w:t>(http://ncsp.llnl.gov/training..php)</w:t>
        </w:r>
      </w:hyperlink>
    </w:p>
    <w:p w14:paraId="7638019D" w14:textId="77777777" w:rsidR="005E1C78" w:rsidRPr="00A86E79" w:rsidRDefault="005E1C78" w:rsidP="005E1C78">
      <w:pPr>
        <w:jc w:val="both"/>
      </w:pPr>
      <w:r w:rsidRPr="00A86E79">
        <w:t>Nuclear Criticality Safety Engineer Training (NCSET) modules:</w:t>
      </w:r>
    </w:p>
    <w:p w14:paraId="5DA2CB82" w14:textId="77777777" w:rsidR="005E1C78" w:rsidRPr="00A86E79" w:rsidRDefault="005E1C78" w:rsidP="005E1C78">
      <w:pPr>
        <w:pStyle w:val="ListParagraph"/>
        <w:numPr>
          <w:ilvl w:val="0"/>
          <w:numId w:val="1"/>
        </w:numPr>
      </w:pPr>
      <w:r w:rsidRPr="00A86E79">
        <w:t xml:space="preserve">Module 1: </w:t>
      </w:r>
      <w:hyperlink r:id="rId47">
        <w:r w:rsidRPr="00A86E79">
          <w:t>Introductory Nuclear Criticality Physics (PDF)</w:t>
        </w:r>
      </w:hyperlink>
    </w:p>
    <w:p w14:paraId="49663496" w14:textId="77777777" w:rsidR="005E1C78" w:rsidRPr="00A86E79" w:rsidRDefault="005E1C78" w:rsidP="005E1C78">
      <w:pPr>
        <w:pStyle w:val="ListParagraph"/>
        <w:numPr>
          <w:ilvl w:val="0"/>
          <w:numId w:val="1"/>
        </w:numPr>
      </w:pPr>
      <w:r w:rsidRPr="00A86E79">
        <w:t xml:space="preserve">Module 2: </w:t>
      </w:r>
      <w:hyperlink r:id="rId48">
        <w:r w:rsidRPr="00A86E79">
          <w:t>Neutron Interactions (PDF)</w:t>
        </w:r>
      </w:hyperlink>
    </w:p>
    <w:p w14:paraId="70FC29B8" w14:textId="77777777" w:rsidR="005E1C78" w:rsidRPr="00A86E79" w:rsidRDefault="005E1C78" w:rsidP="005E1C78">
      <w:pPr>
        <w:pStyle w:val="ListParagraph"/>
        <w:numPr>
          <w:ilvl w:val="0"/>
          <w:numId w:val="1"/>
        </w:numPr>
      </w:pPr>
      <w:r w:rsidRPr="00A86E79">
        <w:t xml:space="preserve">Module 3: </w:t>
      </w:r>
      <w:hyperlink r:id="rId49">
        <w:r w:rsidRPr="00A86E79">
          <w:t>The Fission Chain Reaction (PDF)</w:t>
        </w:r>
      </w:hyperlink>
    </w:p>
    <w:p w14:paraId="14D95FC6" w14:textId="77777777" w:rsidR="005E1C78" w:rsidRPr="00A86E79" w:rsidRDefault="005E1C78" w:rsidP="005E1C78">
      <w:pPr>
        <w:pStyle w:val="ListParagraph"/>
        <w:numPr>
          <w:ilvl w:val="0"/>
          <w:numId w:val="1"/>
        </w:numPr>
      </w:pPr>
      <w:r w:rsidRPr="00A86E79">
        <w:t xml:space="preserve">Module 4: </w:t>
      </w:r>
      <w:hyperlink r:id="rId50">
        <w:r w:rsidRPr="00A86E79">
          <w:t>Neutron Scattering and Moderation (PDF)</w:t>
        </w:r>
      </w:hyperlink>
    </w:p>
    <w:p w14:paraId="723BE001" w14:textId="77777777" w:rsidR="005E1C78" w:rsidRPr="00A86E79" w:rsidRDefault="005E1C78" w:rsidP="005E1C78">
      <w:pPr>
        <w:pStyle w:val="ListParagraph"/>
        <w:numPr>
          <w:ilvl w:val="0"/>
          <w:numId w:val="1"/>
        </w:numPr>
      </w:pPr>
      <w:r w:rsidRPr="00A86E79">
        <w:t xml:space="preserve">Module </w:t>
      </w:r>
      <w:hyperlink r:id="rId51">
        <w:r w:rsidRPr="00A86E79">
          <w:t>5: Criticality Safety Limits (PDF)</w:t>
        </w:r>
      </w:hyperlink>
    </w:p>
    <w:p w14:paraId="7E0D8597" w14:textId="77777777" w:rsidR="005E1C78" w:rsidRPr="00A86E79" w:rsidRDefault="005E1C78" w:rsidP="005E1C78">
      <w:pPr>
        <w:pStyle w:val="ListParagraph"/>
        <w:numPr>
          <w:ilvl w:val="0"/>
          <w:numId w:val="1"/>
        </w:numPr>
      </w:pPr>
      <w:r w:rsidRPr="00A86E79">
        <w:t xml:space="preserve">Module 6: </w:t>
      </w:r>
      <w:hyperlink r:id="rId52">
        <w:r w:rsidRPr="00A86E79">
          <w:t>Introduction to Diffusion Theory (PDF)</w:t>
        </w:r>
      </w:hyperlink>
    </w:p>
    <w:p w14:paraId="67CADC2D" w14:textId="77777777" w:rsidR="005E1C78" w:rsidRPr="00A86E79" w:rsidRDefault="005E1C78" w:rsidP="005E1C78">
      <w:pPr>
        <w:pStyle w:val="ListParagraph"/>
        <w:numPr>
          <w:ilvl w:val="0"/>
          <w:numId w:val="1"/>
        </w:numPr>
      </w:pPr>
      <w:r w:rsidRPr="00A86E79">
        <w:t xml:space="preserve">Module 7: </w:t>
      </w:r>
      <w:hyperlink r:id="rId53">
        <w:r w:rsidRPr="00A86E79">
          <w:t>Introduction to the Monte Carlo Method (PDF)</w:t>
        </w:r>
      </w:hyperlink>
    </w:p>
    <w:p w14:paraId="6C6DA0F5" w14:textId="77777777" w:rsidR="005E1C78" w:rsidRPr="00A86E79" w:rsidRDefault="005E1C78" w:rsidP="005E1C78">
      <w:pPr>
        <w:pStyle w:val="ListParagraph"/>
        <w:numPr>
          <w:ilvl w:val="0"/>
          <w:numId w:val="1"/>
        </w:numPr>
      </w:pPr>
      <w:r w:rsidRPr="00A86E79">
        <w:t xml:space="preserve">Module 8: </w:t>
      </w:r>
      <w:hyperlink r:id="rId54">
        <w:r w:rsidRPr="00A86E79">
          <w:t>Hand Calculation Methods - Part I (PDF)</w:t>
        </w:r>
      </w:hyperlink>
    </w:p>
    <w:p w14:paraId="44C4C573" w14:textId="77777777" w:rsidR="005E1C78" w:rsidRPr="00A86E79" w:rsidRDefault="005E1C78" w:rsidP="005E1C78">
      <w:pPr>
        <w:pStyle w:val="ListParagraph"/>
        <w:numPr>
          <w:ilvl w:val="0"/>
          <w:numId w:val="1"/>
        </w:numPr>
      </w:pPr>
      <w:r w:rsidRPr="00A86E79">
        <w:t xml:space="preserve">Module 9: </w:t>
      </w:r>
      <w:hyperlink r:id="rId55">
        <w:r w:rsidRPr="00A86E79">
          <w:t>Hand Calculation Methods - Part 2</w:t>
        </w:r>
      </w:hyperlink>
    </w:p>
    <w:p w14:paraId="4BD79CBA" w14:textId="77777777" w:rsidR="005E1C78" w:rsidRPr="00A86E79" w:rsidRDefault="005E1C78" w:rsidP="005E1C78">
      <w:pPr>
        <w:pStyle w:val="ListParagraph"/>
        <w:numPr>
          <w:ilvl w:val="0"/>
          <w:numId w:val="1"/>
        </w:numPr>
      </w:pPr>
      <w:r w:rsidRPr="00A86E79">
        <w:t xml:space="preserve">Module </w:t>
      </w:r>
      <w:hyperlink r:id="rId56">
        <w:r w:rsidRPr="00A86E79">
          <w:t>10: Criticality Safety in Material Processing Operations — Part 1 (PDF)</w:t>
        </w:r>
      </w:hyperlink>
    </w:p>
    <w:p w14:paraId="29A45E25" w14:textId="77777777" w:rsidR="005E1C78" w:rsidRPr="00A86E79" w:rsidRDefault="005E1C78" w:rsidP="005E1C78">
      <w:pPr>
        <w:pStyle w:val="ListParagraph"/>
        <w:numPr>
          <w:ilvl w:val="0"/>
          <w:numId w:val="1"/>
        </w:numPr>
      </w:pPr>
      <w:r w:rsidRPr="00A86E79">
        <w:t>Module 1</w:t>
      </w:r>
      <w:hyperlink r:id="rId57">
        <w:r w:rsidRPr="00A86E79">
          <w:t>1: Criticality Safety in Material Processing Operations — Part 2 (PDF)</w:t>
        </w:r>
      </w:hyperlink>
    </w:p>
    <w:p w14:paraId="21BC6B5D" w14:textId="77777777" w:rsidR="005E1C78" w:rsidRPr="00A86E79" w:rsidRDefault="005E1C78" w:rsidP="005E1C78">
      <w:pPr>
        <w:pStyle w:val="ListParagraph"/>
        <w:numPr>
          <w:ilvl w:val="0"/>
          <w:numId w:val="1"/>
        </w:numPr>
      </w:pPr>
      <w:r w:rsidRPr="00A86E79">
        <w:t xml:space="preserve">Module 12: </w:t>
      </w:r>
      <w:hyperlink r:id="rId58">
        <w:r w:rsidRPr="00A86E79">
          <w:t>Preparation of Nuclear Criticality Safety Evaluations (PDF)</w:t>
        </w:r>
      </w:hyperlink>
    </w:p>
    <w:p w14:paraId="546F91EC" w14:textId="77777777" w:rsidR="005E1C78" w:rsidRPr="00A86E79" w:rsidRDefault="005E1C78" w:rsidP="005E1C78">
      <w:pPr>
        <w:pStyle w:val="ListParagraph"/>
        <w:numPr>
          <w:ilvl w:val="0"/>
          <w:numId w:val="1"/>
        </w:numPr>
      </w:pPr>
      <w:r w:rsidRPr="00A86E79">
        <w:t xml:space="preserve">Module 13: </w:t>
      </w:r>
      <w:hyperlink r:id="rId59">
        <w:r w:rsidRPr="00A86E79">
          <w:t>Measurement and Development of Cross Section Sets (PDF)</w:t>
        </w:r>
      </w:hyperlink>
    </w:p>
    <w:p w14:paraId="573DDAFB" w14:textId="77777777" w:rsidR="005E1C78" w:rsidRPr="00A86E79" w:rsidRDefault="005E1C78" w:rsidP="005E1C78">
      <w:pPr>
        <w:pStyle w:val="ListParagraph"/>
        <w:numPr>
          <w:ilvl w:val="0"/>
          <w:numId w:val="1"/>
        </w:numPr>
      </w:pPr>
      <w:r w:rsidRPr="00A86E79">
        <w:t>Module</w:t>
      </w:r>
      <w:r w:rsidRPr="00A86E79">
        <w:rPr>
          <w:w w:val="300"/>
        </w:rPr>
        <w:t> </w:t>
      </w:r>
      <w:r w:rsidRPr="00A86E79">
        <w:t xml:space="preserve">14: </w:t>
      </w:r>
      <w:hyperlink r:id="rId60">
        <w:r w:rsidRPr="00A86E79">
          <w:t>A Review of Criticality Accidents by Thomas McLaughlin (video</w:t>
        </w:r>
      </w:hyperlink>
      <w:r w:rsidRPr="00A86E79">
        <w:t xml:space="preserve"> </w:t>
      </w:r>
      <w:hyperlink r:id="rId61">
        <w:r w:rsidRPr="00A86E79">
          <w:t>presentation taped 10 Dec. 1999)</w:t>
        </w:r>
      </w:hyperlink>
    </w:p>
    <w:p w14:paraId="7B06BDA0" w14:textId="77777777" w:rsidR="005E1C78" w:rsidRPr="00A86E79" w:rsidRDefault="005E1C78" w:rsidP="005E1C78">
      <w:pPr>
        <w:pStyle w:val="ListParagraph"/>
        <w:numPr>
          <w:ilvl w:val="0"/>
          <w:numId w:val="1"/>
        </w:numPr>
      </w:pPr>
      <w:r w:rsidRPr="00A86E79">
        <w:t xml:space="preserve">Module 15: </w:t>
      </w:r>
      <w:hyperlink r:id="rId62">
        <w:r w:rsidRPr="00A86E79">
          <w:t>Fundamentals of Criticality Safety for Non-material Handlers (web based</w:t>
        </w:r>
      </w:hyperlink>
      <w:hyperlink r:id="rId63">
        <w:r w:rsidRPr="00A86E79">
          <w:t xml:space="preserve"> interactive training course)</w:t>
        </w:r>
      </w:hyperlink>
    </w:p>
    <w:p w14:paraId="4CA59949" w14:textId="77777777" w:rsidR="005E1C78" w:rsidRPr="00A86E79" w:rsidRDefault="005E1C78" w:rsidP="005E1C78">
      <w:pPr>
        <w:pStyle w:val="ListParagraph"/>
        <w:numPr>
          <w:ilvl w:val="0"/>
          <w:numId w:val="1"/>
        </w:numPr>
      </w:pPr>
      <w:r w:rsidRPr="00A86E79">
        <w:t>Module 16: Burnup Credit for Criticality Safety Analysis of Commercial Spent Nuclear Fuel (PDF)</w:t>
      </w:r>
    </w:p>
    <w:p w14:paraId="07F67099" w14:textId="77777777" w:rsidR="005E1C78" w:rsidRPr="00A86E79" w:rsidRDefault="005E1C78" w:rsidP="005E1C78">
      <w:pPr>
        <w:jc w:val="both"/>
      </w:pPr>
      <w:r w:rsidRPr="00A86E79">
        <w:t>US Department of Energy Nuclear Criticality Safety Program Oak Ridge Critical Experiment Facility History Videos</w:t>
      </w:r>
    </w:p>
    <w:p w14:paraId="5BF7C401" w14:textId="77777777" w:rsidR="005E1C78" w:rsidRPr="00A86E79" w:rsidRDefault="00483B06" w:rsidP="005E1C78">
      <w:pPr>
        <w:pStyle w:val="ListParagraph"/>
        <w:numPr>
          <w:ilvl w:val="0"/>
          <w:numId w:val="1"/>
        </w:numPr>
      </w:pPr>
      <w:hyperlink r:id="rId64">
        <w:r w:rsidR="005E1C78" w:rsidRPr="00A86E79">
          <w:t>Chapter 1: Early History of Criticality Experiments</w:t>
        </w:r>
      </w:hyperlink>
      <w:hyperlink r:id="rId65" w:history="1">
        <w:r w:rsidR="005E1C78" w:rsidRPr="00A86E79">
          <w:rPr>
            <w:rStyle w:val="Hyperlink"/>
          </w:rPr>
          <w:t xml:space="preserve"> https://ncsp.llnl.gov/videos/ORCEF1Chapter1.mp4</w:t>
        </w:r>
      </w:hyperlink>
    </w:p>
    <w:p w14:paraId="4B274EE0" w14:textId="77777777" w:rsidR="005E1C78" w:rsidRPr="00A86E79" w:rsidRDefault="00483B06" w:rsidP="005E1C78">
      <w:pPr>
        <w:pStyle w:val="ListParagraph"/>
        <w:numPr>
          <w:ilvl w:val="0"/>
          <w:numId w:val="1"/>
        </w:numPr>
      </w:pPr>
      <w:hyperlink r:id="rId66">
        <w:r w:rsidR="005E1C78" w:rsidRPr="00A86E79">
          <w:t>Chapter 2: Purposes of Early Critical Experiment Campaigns</w:t>
        </w:r>
      </w:hyperlink>
      <w:hyperlink r:id="rId67" w:history="1">
        <w:r w:rsidR="005E1C78" w:rsidRPr="00A86E79">
          <w:rPr>
            <w:rStyle w:val="Hyperlink"/>
          </w:rPr>
          <w:t xml:space="preserve"> https://ncsp.llnl.gov/videos/ORCEF1Chapter2.mp4</w:t>
        </w:r>
      </w:hyperlink>
    </w:p>
    <w:p w14:paraId="3E09D286" w14:textId="77777777" w:rsidR="005E1C78" w:rsidRPr="00A86E79" w:rsidRDefault="00483B06" w:rsidP="005E1C78">
      <w:pPr>
        <w:pStyle w:val="ListParagraph"/>
        <w:numPr>
          <w:ilvl w:val="0"/>
          <w:numId w:val="1"/>
        </w:numPr>
      </w:pPr>
      <w:hyperlink r:id="rId68">
        <w:r w:rsidR="005E1C78" w:rsidRPr="00A86E79">
          <w:t>Chapter 3: Early ORCEF Line Organizations and Facilities</w:t>
        </w:r>
      </w:hyperlink>
      <w:hyperlink r:id="rId69" w:history="1">
        <w:r w:rsidR="005E1C78" w:rsidRPr="00A86E79">
          <w:rPr>
            <w:rStyle w:val="Hyperlink"/>
          </w:rPr>
          <w:t xml:space="preserve"> https://ncsp.llnl.gov/videos/ORCEF1Chapter3.mp4</w:t>
        </w:r>
      </w:hyperlink>
    </w:p>
    <w:p w14:paraId="19DE2EC8" w14:textId="77777777" w:rsidR="005E1C78" w:rsidRPr="00A86E79" w:rsidRDefault="00483B06" w:rsidP="005E1C78">
      <w:pPr>
        <w:pStyle w:val="ListParagraph"/>
        <w:numPr>
          <w:ilvl w:val="0"/>
          <w:numId w:val="1"/>
        </w:numPr>
      </w:pPr>
      <w:hyperlink r:id="rId70">
        <w:r w:rsidR="005E1C78" w:rsidRPr="00A86E79">
          <w:t>Chapter 4: Facility Description</w:t>
        </w:r>
      </w:hyperlink>
      <w:hyperlink r:id="rId71" w:history="1">
        <w:r w:rsidR="005E1C78" w:rsidRPr="00A86E79">
          <w:rPr>
            <w:rStyle w:val="Hyperlink"/>
          </w:rPr>
          <w:t xml:space="preserve"> https://ncsp.llnl.gov/videos/ORCEF1Chapter4.mp4</w:t>
        </w:r>
      </w:hyperlink>
    </w:p>
    <w:p w14:paraId="7BB568CC" w14:textId="77777777" w:rsidR="005E1C78" w:rsidRPr="00A86E79" w:rsidRDefault="00483B06" w:rsidP="005E1C78">
      <w:pPr>
        <w:pStyle w:val="ListParagraph"/>
        <w:numPr>
          <w:ilvl w:val="0"/>
          <w:numId w:val="1"/>
        </w:numPr>
      </w:pPr>
      <w:hyperlink r:id="rId72">
        <w:r w:rsidR="005E1C78" w:rsidRPr="00A86E79">
          <w:t>Chapter 5: Characteristic Experimental Programs</w:t>
        </w:r>
      </w:hyperlink>
      <w:hyperlink r:id="rId73" w:history="1">
        <w:r w:rsidR="005E1C78" w:rsidRPr="00A86E79">
          <w:rPr>
            <w:rStyle w:val="Hyperlink"/>
          </w:rPr>
          <w:t xml:space="preserve"> https://ncsp.llnl.gov/videos/ORCEF1Chapter5.mp4</w:t>
        </w:r>
      </w:hyperlink>
    </w:p>
    <w:p w14:paraId="79825883" w14:textId="77777777" w:rsidR="005E1C78" w:rsidRPr="00A86E79" w:rsidRDefault="00483B06" w:rsidP="005E1C78">
      <w:pPr>
        <w:pStyle w:val="ListParagraph"/>
        <w:numPr>
          <w:ilvl w:val="0"/>
          <w:numId w:val="1"/>
        </w:numPr>
      </w:pPr>
      <w:hyperlink r:id="rId74">
        <w:r w:rsidR="005E1C78" w:rsidRPr="00A86E79">
          <w:t>Chapter 6: Polonium-Beryllium Neutron Source Experience</w:t>
        </w:r>
      </w:hyperlink>
      <w:hyperlink r:id="rId75" w:history="1">
        <w:r w:rsidR="005E1C78" w:rsidRPr="00A86E79">
          <w:rPr>
            <w:rStyle w:val="Hyperlink"/>
          </w:rPr>
          <w:t xml:space="preserve"> https://ncsp.llnl.gov/videos/ORCEF1Chapter6.mp4</w:t>
        </w:r>
      </w:hyperlink>
    </w:p>
    <w:p w14:paraId="188A83EA" w14:textId="77777777" w:rsidR="005E1C78" w:rsidRPr="00A86E79" w:rsidRDefault="00483B06" w:rsidP="005E1C78">
      <w:pPr>
        <w:pStyle w:val="ListParagraph"/>
        <w:numPr>
          <w:ilvl w:val="0"/>
          <w:numId w:val="1"/>
        </w:numPr>
      </w:pPr>
      <w:hyperlink r:id="rId76">
        <w:r w:rsidR="005E1C78" w:rsidRPr="00A86E79">
          <w:t>Chapter 7: Operational Safety Experiments and Analysis</w:t>
        </w:r>
      </w:hyperlink>
      <w:hyperlink r:id="rId77" w:history="1">
        <w:r w:rsidR="005E1C78" w:rsidRPr="00A86E79">
          <w:rPr>
            <w:rStyle w:val="Hyperlink"/>
          </w:rPr>
          <w:t xml:space="preserve"> https://ncsp.llnl.gov/videos/ORCEF1Chapter7.mp4</w:t>
        </w:r>
      </w:hyperlink>
    </w:p>
    <w:p w14:paraId="14F37842" w14:textId="77777777" w:rsidR="005E1C78" w:rsidRPr="00A86E79" w:rsidRDefault="00483B06" w:rsidP="005E1C78">
      <w:pPr>
        <w:pStyle w:val="ListParagraph"/>
        <w:numPr>
          <w:ilvl w:val="0"/>
          <w:numId w:val="1"/>
        </w:numPr>
      </w:pPr>
      <w:hyperlink r:id="rId78">
        <w:r w:rsidR="005E1C78" w:rsidRPr="00A86E79">
          <w:t>Chapter 8: Additional ORCEF Experimentalists</w:t>
        </w:r>
      </w:hyperlink>
      <w:hyperlink r:id="rId79" w:history="1">
        <w:r w:rsidR="005E1C78" w:rsidRPr="00A86E79">
          <w:rPr>
            <w:rStyle w:val="Hyperlink"/>
          </w:rPr>
          <w:t xml:space="preserve"> https://ncsp.llnl.gov/videos/ORCEF1Chapter8.mp4</w:t>
        </w:r>
      </w:hyperlink>
    </w:p>
    <w:p w14:paraId="5B59440E" w14:textId="77777777" w:rsidR="005E1C78" w:rsidRPr="00A86E79" w:rsidRDefault="00483B06" w:rsidP="005E1C78">
      <w:pPr>
        <w:pStyle w:val="ListParagraph"/>
        <w:numPr>
          <w:ilvl w:val="0"/>
          <w:numId w:val="1"/>
        </w:numPr>
      </w:pPr>
      <w:hyperlink r:id="rId80">
        <w:r w:rsidR="005E1C78" w:rsidRPr="00A86E79">
          <w:t>Chapter 9: Solution Sphere Experiment</w:t>
        </w:r>
      </w:hyperlink>
      <w:hyperlink r:id="rId81" w:history="1">
        <w:r w:rsidR="005E1C78" w:rsidRPr="00A86E79">
          <w:rPr>
            <w:rStyle w:val="Hyperlink"/>
          </w:rPr>
          <w:t xml:space="preserve"> https://ncsp.llnl.gov/videos/ORCEF1Chapter9.mp4</w:t>
        </w:r>
      </w:hyperlink>
    </w:p>
    <w:p w14:paraId="0A94C340" w14:textId="77777777" w:rsidR="005E1C78" w:rsidRPr="00A86E79" w:rsidRDefault="00483B06" w:rsidP="005E1C78">
      <w:pPr>
        <w:pStyle w:val="ListParagraph"/>
        <w:numPr>
          <w:ilvl w:val="0"/>
          <w:numId w:val="1"/>
        </w:numPr>
      </w:pPr>
      <w:hyperlink r:id="rId82">
        <w:r w:rsidR="005E1C78" w:rsidRPr="00A86E79">
          <w:t>Chapter 10: Sponsor and Credit</w:t>
        </w:r>
      </w:hyperlink>
      <w:hyperlink r:id="rId83" w:history="1">
        <w:r w:rsidR="005E1C78" w:rsidRPr="00A86E79">
          <w:rPr>
            <w:rStyle w:val="Hyperlink"/>
          </w:rPr>
          <w:t xml:space="preserve"> https://ncsp.llnl.gov/videos/ORCEF1Chapter10.mp4</w:t>
        </w:r>
      </w:hyperlink>
    </w:p>
    <w:p w14:paraId="081332E3" w14:textId="77777777" w:rsidR="005E1C78" w:rsidRPr="00A86E79" w:rsidRDefault="005E1C78" w:rsidP="005E1C78">
      <w:pPr>
        <w:jc w:val="both"/>
        <w:rPr>
          <w:b/>
        </w:rPr>
      </w:pPr>
      <w:r w:rsidRPr="00A86E79">
        <w:rPr>
          <w:b/>
        </w:rPr>
        <w:t>OPERATIONAL EXPERIENCE AND ACCIDENTS AND INCIDENTS</w:t>
      </w:r>
    </w:p>
    <w:p w14:paraId="6393F0A0" w14:textId="64D831F0" w:rsidR="005E1C78" w:rsidRPr="00A86E79" w:rsidRDefault="005E1C78" w:rsidP="005E1C78">
      <w:pPr>
        <w:jc w:val="both"/>
      </w:pPr>
      <w:r w:rsidRPr="00A86E79">
        <w:t xml:space="preserve">LOS ALAMOS NATIONAL LABORATORY, </w:t>
      </w:r>
      <w:r w:rsidRPr="005E1C78">
        <w:t xml:space="preserve">A Review of Criticality Accidents, </w:t>
      </w:r>
      <w:hyperlink r:id="rId84">
        <w:r w:rsidRPr="00A86E79">
          <w:t xml:space="preserve">2000 Revision, LA-13638, </w:t>
        </w:r>
      </w:hyperlink>
      <w:r w:rsidRPr="005E1C78">
        <w:t>LANL, Los Alamos, NM (2000),</w:t>
      </w:r>
      <w:r w:rsidRPr="00A86E79">
        <w:t xml:space="preserve"> </w:t>
      </w:r>
      <w:hyperlink r:id="rId85" w:history="1">
        <w:r w:rsidRPr="00A86E79">
          <w:rPr>
            <w:rStyle w:val="Hyperlink"/>
          </w:rPr>
          <w:t>https://permalink.lanl.gov/object/tr?what=info:lanl-repo/lareport/LA-13638</w:t>
        </w:r>
      </w:hyperlink>
      <w:r w:rsidRPr="00A86E79">
        <w:t xml:space="preserve"> </w:t>
      </w:r>
    </w:p>
    <w:p w14:paraId="3D8312E0" w14:textId="78633093" w:rsidR="005E1C78" w:rsidRPr="00A86E79" w:rsidRDefault="005E1C78" w:rsidP="005E1C78">
      <w:pPr>
        <w:jc w:val="both"/>
      </w:pPr>
      <w:r w:rsidRPr="00A86E79">
        <w:t xml:space="preserve">STRATTON, W.R., revised by SMITH, D.R., A Review of Criticality Accidents, </w:t>
      </w:r>
      <w:hyperlink r:id="rId86">
        <w:r w:rsidRPr="00A86E79">
          <w:t>DOE/NCT-04,</w:t>
        </w:r>
      </w:hyperlink>
      <w:r w:rsidRPr="00A86E79">
        <w:t xml:space="preserve"> Lawrence Livermore National Laboratory, Livermore, CA, (1989).</w:t>
      </w:r>
    </w:p>
    <w:p w14:paraId="6877F2AA" w14:textId="77777777" w:rsidR="005E1C78" w:rsidRPr="00A86E79" w:rsidRDefault="005E1C78" w:rsidP="005E1C78">
      <w:pPr>
        <w:pStyle w:val="BodyText"/>
        <w:jc w:val="both"/>
        <w:rPr>
          <w:sz w:val="22"/>
          <w:szCs w:val="22"/>
        </w:rPr>
      </w:pPr>
    </w:p>
    <w:p w14:paraId="5CA5550C" w14:textId="77777777" w:rsidR="005E1C78" w:rsidRPr="005E1C78" w:rsidRDefault="005E1C78" w:rsidP="005E1C78">
      <w:pPr>
        <w:sectPr w:rsidR="005E1C78" w:rsidRPr="005E1C78" w:rsidSect="005531DE">
          <w:footerReference w:type="even" r:id="rId87"/>
          <w:footerReference w:type="first" r:id="rId88"/>
          <w:pgSz w:w="11906" w:h="16838" w:code="9"/>
          <w:pgMar w:top="1280" w:right="800" w:bottom="280" w:left="800" w:header="720" w:footer="720" w:gutter="0"/>
          <w:cols w:space="720"/>
          <w:titlePg/>
          <w:docGrid w:linePitch="299"/>
        </w:sectPr>
      </w:pPr>
    </w:p>
    <w:p w14:paraId="4DBC9FC6" w14:textId="77777777" w:rsidR="005E1C78" w:rsidRPr="00A86E79" w:rsidRDefault="005E1C78" w:rsidP="00F24439">
      <w:pPr>
        <w:pStyle w:val="Heading1"/>
        <w:numPr>
          <w:ilvl w:val="0"/>
          <w:numId w:val="0"/>
        </w:numPr>
      </w:pPr>
      <w:bookmarkStart w:id="185" w:name="_TOC_250000"/>
      <w:bookmarkStart w:id="186" w:name="_Toc7532121"/>
      <w:bookmarkStart w:id="187" w:name="_Toc338139155"/>
      <w:bookmarkStart w:id="188" w:name="_Toc49504036"/>
      <w:bookmarkEnd w:id="185"/>
      <w:r w:rsidRPr="00A86E79">
        <w:t>CONTRIBUTORS TO DRAFTING AND REVIEW</w:t>
      </w:r>
      <w:bookmarkEnd w:id="186"/>
      <w:bookmarkEnd w:id="187"/>
      <w:bookmarkEnd w:id="188"/>
    </w:p>
    <w:p w14:paraId="36F0070E" w14:textId="073EE528" w:rsidR="005E1C78" w:rsidRPr="00A86E79" w:rsidRDefault="005E1C78" w:rsidP="005E1C78">
      <w:r w:rsidRPr="00A86E79">
        <w:t>Caplin, G.</w:t>
      </w:r>
      <w:r w:rsidRPr="00A86E79">
        <w:tab/>
        <w:t>Institute for Radiological Protection and Nuclear Safety</w:t>
      </w:r>
      <w:r w:rsidR="003169A2">
        <w:t xml:space="preserve"> (IRSN)</w:t>
      </w:r>
      <w:r w:rsidRPr="00A86E79">
        <w:t>, France</w:t>
      </w:r>
    </w:p>
    <w:p w14:paraId="314B7A1B" w14:textId="77777777" w:rsidR="005E1C78" w:rsidRPr="00A86E79" w:rsidRDefault="005E1C78" w:rsidP="005E1C78">
      <w:r w:rsidRPr="00A86E79">
        <w:t>Darby, S.</w:t>
      </w:r>
      <w:r w:rsidRPr="00A86E79">
        <w:tab/>
        <w:t>Office for Nuclear Regulation, United Kingdom</w:t>
      </w:r>
    </w:p>
    <w:p w14:paraId="62DE4C88" w14:textId="0B449C91" w:rsidR="005E1C78" w:rsidRPr="00A86E79" w:rsidRDefault="005E1C78" w:rsidP="005E1C78">
      <w:r w:rsidRPr="00A86E79">
        <w:t xml:space="preserve">Gater, R. </w:t>
      </w:r>
      <w:r w:rsidRPr="00A86E79">
        <w:tab/>
        <w:t>International Atomic Energy Agency</w:t>
      </w:r>
    </w:p>
    <w:p w14:paraId="58B5905E" w14:textId="74C609BF" w:rsidR="005E1C78" w:rsidRPr="00A86E79" w:rsidRDefault="005E1C78" w:rsidP="005E1C78">
      <w:r w:rsidRPr="00A86E79">
        <w:t>Khotylev, V.</w:t>
      </w:r>
      <w:r w:rsidRPr="00A86E79">
        <w:tab/>
        <w:t>Canadian Nuclear Safety Commission, Canada</w:t>
      </w:r>
    </w:p>
    <w:p w14:paraId="285E31C5" w14:textId="497C5AAD" w:rsidR="005E1C78" w:rsidRPr="00A86E79" w:rsidRDefault="005E1C78" w:rsidP="005E1C78">
      <w:r w:rsidRPr="00A86E79">
        <w:t>Kyriazidis, G.</w:t>
      </w:r>
      <w:r w:rsidRPr="00A86E79">
        <w:tab/>
        <w:t>French Atomic Energy Commission (CEA), France</w:t>
      </w:r>
    </w:p>
    <w:p w14:paraId="40A826C9" w14:textId="42AF76F7" w:rsidR="005E1C78" w:rsidRDefault="005E1C78" w:rsidP="005E1C78">
      <w:r>
        <w:t>Michaelson, T.</w:t>
      </w:r>
      <w:r>
        <w:tab/>
      </w:r>
      <w:r w:rsidRPr="00A86E79">
        <w:t>International Atomic Energy Agency</w:t>
      </w:r>
    </w:p>
    <w:p w14:paraId="1D9F2CBC" w14:textId="50B0BB93" w:rsidR="005E1C78" w:rsidRPr="00A86E79" w:rsidRDefault="005E1C78" w:rsidP="005E1C78">
      <w:r w:rsidRPr="00A86E79">
        <w:t>Munson, J.</w:t>
      </w:r>
      <w:r w:rsidRPr="00A86E79">
        <w:tab/>
        <w:t>Nuclear Regulatory Commission, United States of America</w:t>
      </w:r>
    </w:p>
    <w:p w14:paraId="235F4EEE" w14:textId="0CFEEF1E" w:rsidR="005E1C78" w:rsidRPr="00A86E79" w:rsidRDefault="005E1C78" w:rsidP="005E1C78">
      <w:r w:rsidRPr="00A86E79">
        <w:t>Nepeypivo, M.</w:t>
      </w:r>
      <w:r w:rsidRPr="00A86E79">
        <w:tab/>
        <w:t>International Atomic Energy Agency</w:t>
      </w:r>
    </w:p>
    <w:p w14:paraId="1A63D74E" w14:textId="2B2814EC" w:rsidR="005E1C78" w:rsidRPr="00A86E79" w:rsidRDefault="005E1C78" w:rsidP="005E1C78">
      <w:r w:rsidRPr="00A86E79">
        <w:t>Rovny, J.</w:t>
      </w:r>
      <w:r w:rsidRPr="00A86E79">
        <w:tab/>
        <w:t xml:space="preserve">International Atomic Energy Agency </w:t>
      </w:r>
    </w:p>
    <w:p w14:paraId="034792D2" w14:textId="77777777" w:rsidR="005E1C78" w:rsidRPr="00A86E79" w:rsidRDefault="005E1C78" w:rsidP="005E1C78">
      <w:r w:rsidRPr="00A86E79">
        <w:t>Shokr, A. M.</w:t>
      </w:r>
      <w:r w:rsidRPr="00A86E79">
        <w:tab/>
        <w:t>International Atomic Energy Agency</w:t>
      </w:r>
    </w:p>
    <w:p w14:paraId="6BD840B4" w14:textId="77777777" w:rsidR="005E1C78" w:rsidRPr="00A86E79" w:rsidRDefault="005E1C78" w:rsidP="005E1C78">
      <w:r w:rsidRPr="00A86E79">
        <w:t>Visser, T</w:t>
      </w:r>
      <w:r w:rsidRPr="00A86E79">
        <w:tab/>
        <w:t>URENCO Limited, Netherlands</w:t>
      </w:r>
    </w:p>
    <w:p w14:paraId="62371EFE" w14:textId="77777777" w:rsidR="005E1C78" w:rsidRPr="00A86E79" w:rsidRDefault="005E1C78" w:rsidP="005E1C78">
      <w:r w:rsidRPr="00A86E79">
        <w:t>Yamane, Y.</w:t>
      </w:r>
      <w:r w:rsidRPr="00A86E79">
        <w:tab/>
        <w:t>Japan Atomic Energy Agency, Japan</w:t>
      </w:r>
    </w:p>
    <w:p w14:paraId="77ACF2E0" w14:textId="77777777" w:rsidR="005E1C78" w:rsidRPr="00595632" w:rsidRDefault="005E1C78" w:rsidP="005E1C78">
      <w:pPr>
        <w:pStyle w:val="BodyText"/>
      </w:pPr>
    </w:p>
    <w:p w14:paraId="4EB7923B" w14:textId="77777777" w:rsidR="00E1165E" w:rsidRDefault="00E1165E" w:rsidP="00141511"/>
    <w:sectPr w:rsidR="00E1165E" w:rsidSect="005E1C78">
      <w:pgSz w:w="11906" w:h="16838" w:code="9"/>
      <w:pgMar w:top="1280" w:right="800" w:bottom="280" w:left="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371E5" w14:textId="77777777" w:rsidR="00681A96" w:rsidRDefault="00681A96" w:rsidP="00141511">
      <w:pPr>
        <w:spacing w:after="0" w:line="240" w:lineRule="auto"/>
      </w:pPr>
      <w:r>
        <w:separator/>
      </w:r>
    </w:p>
  </w:endnote>
  <w:endnote w:type="continuationSeparator" w:id="0">
    <w:p w14:paraId="423A7AC0" w14:textId="77777777" w:rsidR="00681A96" w:rsidRDefault="00681A96" w:rsidP="00141511">
      <w:pPr>
        <w:spacing w:after="0" w:line="240" w:lineRule="auto"/>
      </w:pPr>
      <w:r>
        <w:continuationSeparator/>
      </w:r>
    </w:p>
  </w:endnote>
  <w:endnote w:type="continuationNotice" w:id="1">
    <w:p w14:paraId="09F8AE53" w14:textId="77777777" w:rsidR="00681A96" w:rsidRDefault="00681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Ten">
    <w:altName w:val="Times New Roman"/>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CE24" w14:textId="77777777" w:rsidR="00681A96" w:rsidRDefault="00681A96" w:rsidP="005531DE">
    <w:pPr>
      <w:pStyle w:val="Footer"/>
      <w:tabs>
        <w:tab w:val="clear" w:pos="4513"/>
        <w:tab w:val="clear" w:pos="9026"/>
        <w:tab w:val="left" w:pos="5363"/>
      </w:tabs>
    </w:pPr>
    <w:r>
      <w:rPr>
        <w:rStyle w:val="PageNumber"/>
        <w:sz w:val="20"/>
      </w:rPr>
      <w:tab/>
    </w:r>
  </w:p>
  <w:p w14:paraId="58DD176D" w14:textId="77777777" w:rsidR="00681A96" w:rsidRPr="006F6A40" w:rsidRDefault="00681A96" w:rsidP="001415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760086"/>
      <w:docPartObj>
        <w:docPartGallery w:val="Page Numbers (Bottom of Page)"/>
        <w:docPartUnique/>
      </w:docPartObj>
    </w:sdtPr>
    <w:sdtEndPr>
      <w:rPr>
        <w:noProof/>
      </w:rPr>
    </w:sdtEndPr>
    <w:sdtContent>
      <w:p w14:paraId="34655493" w14:textId="6A549E73" w:rsidR="00681A96" w:rsidRDefault="00681A96" w:rsidP="005531DE">
        <w:pPr>
          <w:pStyle w:val="Footer"/>
        </w:pPr>
        <w:r>
          <w:fldChar w:fldCharType="begin"/>
        </w:r>
        <w:r>
          <w:instrText xml:space="preserve"> PAGE   \* MERGEFORMAT </w:instrText>
        </w:r>
        <w:r>
          <w:fldChar w:fldCharType="separate"/>
        </w:r>
        <w:r>
          <w:rPr>
            <w:noProof/>
          </w:rPr>
          <w:t>3</w:t>
        </w:r>
        <w:r>
          <w:fldChar w:fldCharType="end"/>
        </w:r>
      </w:p>
    </w:sdtContent>
  </w:sdt>
  <w:p w14:paraId="2E6A6D1C" w14:textId="77777777" w:rsidR="00681A96" w:rsidRPr="00795B6F" w:rsidRDefault="00681A96" w:rsidP="00795B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3E10" w14:textId="0E2DEA60" w:rsidR="00681A96" w:rsidRPr="00432D04" w:rsidRDefault="00681A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1B85" w14:textId="433BB82D" w:rsidR="00681A96" w:rsidRPr="00795B6F" w:rsidRDefault="00681A96" w:rsidP="005E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0D9F" w14:textId="77777777" w:rsidR="00681A96" w:rsidRDefault="00681A96" w:rsidP="00141511">
      <w:pPr>
        <w:spacing w:after="0" w:line="240" w:lineRule="auto"/>
      </w:pPr>
      <w:r>
        <w:separator/>
      </w:r>
    </w:p>
  </w:footnote>
  <w:footnote w:type="continuationSeparator" w:id="0">
    <w:p w14:paraId="2ED3C60A" w14:textId="77777777" w:rsidR="00681A96" w:rsidRDefault="00681A96" w:rsidP="00141511">
      <w:pPr>
        <w:spacing w:after="0" w:line="240" w:lineRule="auto"/>
      </w:pPr>
      <w:r>
        <w:continuationSeparator/>
      </w:r>
    </w:p>
  </w:footnote>
  <w:footnote w:type="continuationNotice" w:id="1">
    <w:p w14:paraId="7F8BA446" w14:textId="77777777" w:rsidR="00681A96" w:rsidRDefault="00681A96">
      <w:pPr>
        <w:spacing w:after="0" w:line="240" w:lineRule="auto"/>
      </w:pPr>
    </w:p>
  </w:footnote>
  <w:footnote w:id="2">
    <w:p w14:paraId="0D6211FF" w14:textId="77777777" w:rsidR="00681A96" w:rsidRPr="008B3AF5" w:rsidRDefault="00681A96" w:rsidP="00CE4D13">
      <w:pPr>
        <w:pStyle w:val="FootnoteText"/>
        <w:ind w:firstLine="720"/>
        <w:rPr>
          <w:lang w:val="en-US"/>
        </w:rPr>
      </w:pPr>
      <w:r>
        <w:rPr>
          <w:rStyle w:val="FootnoteReference"/>
        </w:rPr>
        <w:footnoteRef/>
      </w:r>
      <w:r>
        <w:t xml:space="preserve"> </w:t>
      </w:r>
      <w:r w:rsidRPr="008B3AF5">
        <w:rPr>
          <w:lang w:val="en-US"/>
        </w:rPr>
        <w:t>INTERNATIONAL ATOMIC ENERGY AGENCY, Criticality Safety in the Handling of Fissile Material, IAEA Safety Standards Series No. SSG-27, IAEA, Vienna (2014).</w:t>
      </w:r>
    </w:p>
    <w:p w14:paraId="0659105F" w14:textId="77777777" w:rsidR="00681A96" w:rsidRPr="008B3AF5" w:rsidRDefault="00681A96" w:rsidP="005E1C78">
      <w:pPr>
        <w:pStyle w:val="FootnoteText"/>
      </w:pPr>
    </w:p>
  </w:footnote>
  <w:footnote w:id="3">
    <w:p w14:paraId="21D5D0D9" w14:textId="2D9A1C7D" w:rsidR="00681A96" w:rsidRPr="00CE4D13" w:rsidRDefault="00681A96" w:rsidP="00CE4D13">
      <w:pPr>
        <w:ind w:firstLine="720"/>
        <w:jc w:val="both"/>
        <w:rPr>
          <w:sz w:val="20"/>
          <w:szCs w:val="20"/>
        </w:rPr>
      </w:pPr>
      <w:r w:rsidRPr="00CE4D13">
        <w:rPr>
          <w:rStyle w:val="FootnoteReference"/>
          <w:sz w:val="20"/>
          <w:szCs w:val="20"/>
        </w:rPr>
        <w:footnoteRef/>
      </w:r>
      <w:r w:rsidRPr="00CE4D13">
        <w:rPr>
          <w:position w:val="7"/>
          <w:sz w:val="8"/>
          <w:szCs w:val="20"/>
        </w:rPr>
        <w:t xml:space="preserve"> </w:t>
      </w:r>
      <w:r w:rsidRPr="00CE4D13">
        <w:rPr>
          <w:sz w:val="20"/>
          <w:szCs w:val="20"/>
        </w:rPr>
        <w:t xml:space="preserve">The effective neutron multiplication factor is the ratio of the total number of neutrons produced by a fission chain reaction to the total number of neutrons lost by absorption and leakage. The system is: (a) critical if </w:t>
      </w:r>
      <w:r w:rsidRPr="00CE4D13">
        <w:rPr>
          <w:i/>
          <w:sz w:val="20"/>
          <w:szCs w:val="20"/>
        </w:rPr>
        <w:t>k</w:t>
      </w:r>
      <w:r w:rsidRPr="00CE4D13">
        <w:rPr>
          <w:position w:val="-3"/>
          <w:sz w:val="8"/>
          <w:szCs w:val="20"/>
        </w:rPr>
        <w:t xml:space="preserve">eff </w:t>
      </w:r>
      <w:r w:rsidRPr="00CE4D13">
        <w:rPr>
          <w:sz w:val="20"/>
          <w:szCs w:val="20"/>
        </w:rPr>
        <w:t xml:space="preserve">= 1; (b) subcritical if </w:t>
      </w:r>
      <w:r w:rsidRPr="00CE4D13">
        <w:rPr>
          <w:i/>
          <w:sz w:val="20"/>
          <w:szCs w:val="20"/>
        </w:rPr>
        <w:t>k</w:t>
      </w:r>
      <w:r w:rsidRPr="00CE4D13">
        <w:rPr>
          <w:position w:val="-3"/>
          <w:sz w:val="8"/>
          <w:szCs w:val="20"/>
        </w:rPr>
        <w:t xml:space="preserve">eff </w:t>
      </w:r>
      <w:r w:rsidRPr="00CE4D13">
        <w:rPr>
          <w:sz w:val="20"/>
          <w:szCs w:val="20"/>
        </w:rPr>
        <w:t xml:space="preserve">&lt; 1; and (c) supercritical if </w:t>
      </w:r>
      <w:r w:rsidRPr="00CE4D13">
        <w:rPr>
          <w:i/>
          <w:sz w:val="20"/>
          <w:szCs w:val="20"/>
        </w:rPr>
        <w:t>k</w:t>
      </w:r>
      <w:r w:rsidRPr="00CE4D13">
        <w:rPr>
          <w:position w:val="-3"/>
          <w:sz w:val="8"/>
          <w:szCs w:val="20"/>
        </w:rPr>
        <w:t xml:space="preserve">eff </w:t>
      </w:r>
      <w:r w:rsidRPr="00CE4D13">
        <w:rPr>
          <w:sz w:val="20"/>
          <w:szCs w:val="20"/>
        </w:rPr>
        <w:t>&gt; 1. It is however noted that the effective multiplication factor might be defined also in different ways, for example through the concept of reactivity.</w:t>
      </w:r>
    </w:p>
    <w:p w14:paraId="22B9E17C" w14:textId="77777777" w:rsidR="00681A96" w:rsidRDefault="00681A96" w:rsidP="005E1C78">
      <w:pPr>
        <w:pStyle w:val="FootnoteText"/>
      </w:pPr>
    </w:p>
  </w:footnote>
  <w:footnote w:id="4">
    <w:p w14:paraId="2DBA0310" w14:textId="032462EB" w:rsidR="00681A96" w:rsidRPr="001848DC" w:rsidRDefault="00681A96" w:rsidP="00B62B06">
      <w:pPr>
        <w:pStyle w:val="FootnoteText"/>
        <w:ind w:firstLine="720"/>
      </w:pPr>
      <w:r>
        <w:rPr>
          <w:rStyle w:val="FootnoteReference"/>
        </w:rPr>
        <w:footnoteRef/>
      </w:r>
      <w:r>
        <w:t xml:space="preserve"> Except where the quantity of fissile material involved is so low or the isotopic composition is such that it meets exemption criteria (see paras 2.13–2.16) specified by, or agreed with, the regulatory body.</w:t>
      </w:r>
    </w:p>
  </w:footnote>
  <w:footnote w:id="5">
    <w:p w14:paraId="2D5E3AB5" w14:textId="66D10D1D" w:rsidR="00681A96" w:rsidRDefault="00681A96" w:rsidP="00141511">
      <w:pPr>
        <w:pStyle w:val="FootnoteText"/>
        <w:ind w:firstLine="720"/>
      </w:pPr>
      <w:r>
        <w:rPr>
          <w:rStyle w:val="FootnoteReference"/>
        </w:rPr>
        <w:footnoteRef/>
      </w:r>
      <w:r>
        <w:t xml:space="preserve"> A</w:t>
      </w:r>
      <w:r w:rsidRPr="005E1C78">
        <w:rPr>
          <w:spacing w:val="-17"/>
        </w:rPr>
        <w:t xml:space="preserve"> </w:t>
      </w:r>
      <w:r>
        <w:t>system</w:t>
      </w:r>
      <w:r w:rsidRPr="005E1C78">
        <w:rPr>
          <w:spacing w:val="-9"/>
        </w:rPr>
        <w:t xml:space="preserve"> </w:t>
      </w:r>
      <w:r>
        <w:t>with</w:t>
      </w:r>
      <w:r w:rsidRPr="005E1C78">
        <w:rPr>
          <w:spacing w:val="-9"/>
        </w:rPr>
        <w:t xml:space="preserve"> </w:t>
      </w:r>
      <w:r>
        <w:t>a</w:t>
      </w:r>
      <w:r w:rsidRPr="005E1C78">
        <w:rPr>
          <w:spacing w:val="-8"/>
        </w:rPr>
        <w:t xml:space="preserve"> </w:t>
      </w:r>
      <w:r>
        <w:t>favourable</w:t>
      </w:r>
      <w:r w:rsidRPr="005E1C78">
        <w:rPr>
          <w:spacing w:val="-9"/>
        </w:rPr>
        <w:t xml:space="preserve"> </w:t>
      </w:r>
      <w:r>
        <w:t>geometry</w:t>
      </w:r>
      <w:r w:rsidRPr="005E1C78">
        <w:rPr>
          <w:spacing w:val="-9"/>
        </w:rPr>
        <w:t xml:space="preserve"> </w:t>
      </w:r>
      <w:r>
        <w:t>is</w:t>
      </w:r>
      <w:r w:rsidRPr="005E1C78">
        <w:rPr>
          <w:spacing w:val="-8"/>
        </w:rPr>
        <w:t xml:space="preserve"> </w:t>
      </w:r>
      <w:r>
        <w:t>one</w:t>
      </w:r>
      <w:r w:rsidRPr="005E1C78">
        <w:rPr>
          <w:spacing w:val="-9"/>
        </w:rPr>
        <w:t xml:space="preserve"> </w:t>
      </w:r>
      <w:r>
        <w:t>whose</w:t>
      </w:r>
      <w:r w:rsidRPr="005E1C78">
        <w:rPr>
          <w:spacing w:val="-9"/>
        </w:rPr>
        <w:t xml:space="preserve"> </w:t>
      </w:r>
      <w:r>
        <w:t>dimensions</w:t>
      </w:r>
      <w:r w:rsidR="008845BD">
        <w:rPr>
          <w:spacing w:val="-9"/>
        </w:rPr>
        <w:t>,</w:t>
      </w:r>
      <w:r>
        <w:t>shape</w:t>
      </w:r>
      <w:r w:rsidR="008845BD">
        <w:t>, and</w:t>
      </w:r>
      <w:r w:rsidRPr="005E1C78">
        <w:rPr>
          <w:spacing w:val="-9"/>
        </w:rPr>
        <w:t xml:space="preserve"> </w:t>
      </w:r>
      <w:r>
        <w:rPr>
          <w:spacing w:val="-9"/>
        </w:rPr>
        <w:t xml:space="preserve">construction materials </w:t>
      </w:r>
      <w:r>
        <w:t>are</w:t>
      </w:r>
      <w:r w:rsidRPr="005E1C78">
        <w:rPr>
          <w:spacing w:val="-8"/>
        </w:rPr>
        <w:t xml:space="preserve"> </w:t>
      </w:r>
      <w:r>
        <w:t>such</w:t>
      </w:r>
      <w:r w:rsidRPr="005E1C78">
        <w:rPr>
          <w:spacing w:val="-9"/>
        </w:rPr>
        <w:t xml:space="preserve"> </w:t>
      </w:r>
      <w:r>
        <w:t>that a</w:t>
      </w:r>
      <w:r w:rsidRPr="005E1C78">
        <w:rPr>
          <w:spacing w:val="-9"/>
        </w:rPr>
        <w:t xml:space="preserve"> </w:t>
      </w:r>
      <w:r>
        <w:t>criticality</w:t>
      </w:r>
      <w:r w:rsidRPr="005E1C78">
        <w:rPr>
          <w:spacing w:val="-9"/>
        </w:rPr>
        <w:t xml:space="preserve"> </w:t>
      </w:r>
      <w:r>
        <w:t>event</w:t>
      </w:r>
      <w:r w:rsidRPr="005E1C78">
        <w:rPr>
          <w:spacing w:val="-9"/>
        </w:rPr>
        <w:t xml:space="preserve"> </w:t>
      </w:r>
      <w:r>
        <w:t>cannot</w:t>
      </w:r>
      <w:r w:rsidRPr="005E1C78">
        <w:rPr>
          <w:spacing w:val="-9"/>
        </w:rPr>
        <w:t xml:space="preserve"> </w:t>
      </w:r>
      <w:r>
        <w:t>occur</w:t>
      </w:r>
      <w:r w:rsidRPr="005E1C78">
        <w:rPr>
          <w:spacing w:val="-9"/>
        </w:rPr>
        <w:t xml:space="preserve"> </w:t>
      </w:r>
      <w:r>
        <w:t>even</w:t>
      </w:r>
      <w:r w:rsidRPr="005E1C78">
        <w:rPr>
          <w:spacing w:val="-9"/>
        </w:rPr>
        <w:t xml:space="preserve"> </w:t>
      </w:r>
      <w:r>
        <w:t>with</w:t>
      </w:r>
      <w:r w:rsidRPr="005E1C78">
        <w:rPr>
          <w:spacing w:val="-9"/>
        </w:rPr>
        <w:t xml:space="preserve"> </w:t>
      </w:r>
      <w:r>
        <w:t>all</w:t>
      </w:r>
      <w:r w:rsidRPr="005E1C78">
        <w:rPr>
          <w:spacing w:val="-9"/>
        </w:rPr>
        <w:t xml:space="preserve"> </w:t>
      </w:r>
      <w:r>
        <w:t>other</w:t>
      </w:r>
      <w:r w:rsidRPr="005E1C78">
        <w:rPr>
          <w:spacing w:val="-9"/>
        </w:rPr>
        <w:t xml:space="preserve"> </w:t>
      </w:r>
      <w:r>
        <w:t>parameters</w:t>
      </w:r>
      <w:r w:rsidRPr="005E1C78">
        <w:rPr>
          <w:spacing w:val="-9"/>
        </w:rPr>
        <w:t xml:space="preserve"> </w:t>
      </w:r>
      <w:r>
        <w:t>at</w:t>
      </w:r>
      <w:r w:rsidRPr="005E1C78">
        <w:rPr>
          <w:spacing w:val="-9"/>
        </w:rPr>
        <w:t xml:space="preserve"> </w:t>
      </w:r>
      <w:r>
        <w:t>their</w:t>
      </w:r>
      <w:r w:rsidRPr="005E1C78">
        <w:rPr>
          <w:spacing w:val="-9"/>
        </w:rPr>
        <w:t xml:space="preserve"> </w:t>
      </w:r>
      <w:r>
        <w:t>worst</w:t>
      </w:r>
      <w:r w:rsidRPr="005E1C78">
        <w:rPr>
          <w:spacing w:val="-9"/>
        </w:rPr>
        <w:t xml:space="preserve"> </w:t>
      </w:r>
      <w:r>
        <w:t>credible</w:t>
      </w:r>
      <w:r w:rsidRPr="005E1C78">
        <w:rPr>
          <w:spacing w:val="-9"/>
        </w:rPr>
        <w:t xml:space="preserve"> </w:t>
      </w:r>
      <w:r>
        <w:t>configuration.</w:t>
      </w:r>
    </w:p>
  </w:footnote>
  <w:footnote w:id="6">
    <w:p w14:paraId="39967C6C" w14:textId="3092B010" w:rsidR="00681A96" w:rsidRPr="001011AB" w:rsidRDefault="00681A96" w:rsidP="001011AB">
      <w:pPr>
        <w:pStyle w:val="FootnoteText"/>
        <w:ind w:firstLine="720"/>
        <w:jc w:val="both"/>
      </w:pPr>
      <w:r>
        <w:rPr>
          <w:rStyle w:val="FootnoteReference"/>
        </w:rPr>
        <w:footnoteRef/>
      </w:r>
      <w:r>
        <w:t xml:space="preserve"> Passive engineered safety measures use passive </w:t>
      </w:r>
      <w:r w:rsidRPr="001011AB">
        <w:t>components to ensure subcriticality</w:t>
      </w:r>
      <w:r>
        <w:t xml:space="preserve">, which might take advantage of </w:t>
      </w:r>
      <w:r w:rsidRPr="001011AB">
        <w:t>natural forces, such as gravity, rather than relying on electrical, mechanical or hydraulic action. Such measures are highly preferred because human intervention is not necessary, the measures provide high reliability, cover a broad range of criticality accident scenarios, and need little operational support to maintain their effectiveness provided that ageing aspects are adequately managed.</w:t>
      </w:r>
    </w:p>
  </w:footnote>
  <w:footnote w:id="7">
    <w:p w14:paraId="1D988A07" w14:textId="1C7DD06F" w:rsidR="00681A96" w:rsidRPr="001011AB" w:rsidRDefault="00681A96" w:rsidP="001011AB">
      <w:pPr>
        <w:pStyle w:val="FootnoteText"/>
        <w:spacing w:after="0"/>
        <w:ind w:firstLine="720"/>
        <w:jc w:val="both"/>
      </w:pPr>
      <w:r>
        <w:rPr>
          <w:rStyle w:val="FootnoteReference"/>
        </w:rPr>
        <w:footnoteRef/>
      </w:r>
      <w:r>
        <w:t xml:space="preserve"> </w:t>
      </w:r>
      <w:r w:rsidRPr="001011AB">
        <w:t>Active engineered safety measures use active components such as electrical, mechanical or hydraulic hardware to ensure subcriticality. Active components act by responding to a process variable that is important to criticality safety (or by being actuated through the instrumentation and control system) and providing automatic action to place the system in a safe condition, without the need for human intervention.</w:t>
      </w:r>
    </w:p>
  </w:footnote>
  <w:footnote w:id="8">
    <w:p w14:paraId="282E1120" w14:textId="7DFB29A3" w:rsidR="00681A96" w:rsidRDefault="00681A96" w:rsidP="000C5DF7">
      <w:pPr>
        <w:pStyle w:val="FootnoteText"/>
        <w:ind w:firstLine="720"/>
        <w:jc w:val="both"/>
      </w:pPr>
      <w:r>
        <w:rPr>
          <w:rStyle w:val="FootnoteReference"/>
        </w:rPr>
        <w:footnoteRef/>
      </w:r>
      <w:r>
        <w:t xml:space="preserve"> Research facilities tend to have lower amounts of fissile material and flexible working procedures, and so human errors might be more prevalent. Fuel manufacturing facilities and fuel utilization facilities often have large amounts of fissile material and high production demands and use well defined processes, which depend on both human performance and the proper functioning of process equipment.</w:t>
      </w:r>
    </w:p>
  </w:footnote>
  <w:footnote w:id="9">
    <w:p w14:paraId="12FEFBDC" w14:textId="6EDBB13B" w:rsidR="00681A96" w:rsidRDefault="00681A96" w:rsidP="00126A15">
      <w:pPr>
        <w:pStyle w:val="FootnoteText"/>
        <w:ind w:firstLine="720"/>
        <w:jc w:val="both"/>
      </w:pPr>
      <w:r>
        <w:rPr>
          <w:rStyle w:val="FootnoteReference"/>
        </w:rPr>
        <w:footnoteRef/>
      </w:r>
      <w:r>
        <w:t xml:space="preserve"> Requirements for criticality safety during the off-site transport of radioactive material are established in SSR-6 (Rev. 1) [3].</w:t>
      </w:r>
    </w:p>
  </w:footnote>
  <w:footnote w:id="10">
    <w:p w14:paraId="4F46424D" w14:textId="77777777" w:rsidR="00681A96" w:rsidRPr="005E1C78" w:rsidRDefault="00681A96" w:rsidP="00141511">
      <w:pPr>
        <w:pStyle w:val="FootnoteText"/>
        <w:ind w:firstLine="720"/>
        <w:jc w:val="both"/>
        <w:rPr>
          <w:lang w:val="en-US"/>
        </w:rPr>
      </w:pPr>
      <w:r>
        <w:rPr>
          <w:rStyle w:val="FootnoteReference"/>
        </w:rPr>
        <w:footnoteRef/>
      </w:r>
      <w:r>
        <w:t xml:space="preserve"> The safe loading curve joins pairs of values of initial enrichment and burnup that have been demonstrated to be safely subcritical.</w:t>
      </w:r>
    </w:p>
  </w:footnote>
  <w:footnote w:id="11">
    <w:p w14:paraId="556A6E72" w14:textId="77777777" w:rsidR="00681A96" w:rsidRPr="005E1C78" w:rsidRDefault="00681A96" w:rsidP="00141511">
      <w:pPr>
        <w:pStyle w:val="FootnoteText"/>
        <w:ind w:firstLine="720"/>
        <w:jc w:val="both"/>
        <w:rPr>
          <w:lang w:val="en-US"/>
        </w:rPr>
      </w:pPr>
      <w:r>
        <w:rPr>
          <w:rStyle w:val="FootnoteReference"/>
        </w:rPr>
        <w:footnoteRef/>
      </w:r>
      <w:r>
        <w:t xml:space="preserve"> A raffinate stream is the liquid stream that remains after the solutes from the original liquid are removed through contact with an immiscible liquid.</w:t>
      </w:r>
    </w:p>
  </w:footnote>
  <w:footnote w:id="12">
    <w:p w14:paraId="6F1BE985" w14:textId="77777777" w:rsidR="00681A96" w:rsidRPr="005E1C78" w:rsidRDefault="00681A96" w:rsidP="00F57E3F">
      <w:pPr>
        <w:pStyle w:val="FootnoteText"/>
        <w:ind w:firstLine="720"/>
        <w:jc w:val="both"/>
        <w:rPr>
          <w:lang w:val="en-US"/>
        </w:rPr>
      </w:pPr>
      <w:r>
        <w:rPr>
          <w:rStyle w:val="FootnoteReference"/>
        </w:rPr>
        <w:footnoteRef/>
      </w:r>
      <w:r>
        <w:t xml:space="preserve"> A process flow sheet </w:t>
      </w:r>
      <w:r w:rsidRPr="005E1C78">
        <w:t>depicts a chemical or operational engineering process and describes the materials, rates of flow, volumes, concentrations, enrichments and masses necessary to attain intended results or products.</w:t>
      </w:r>
    </w:p>
  </w:footnote>
  <w:footnote w:id="13">
    <w:p w14:paraId="0967394D" w14:textId="46CC76A2" w:rsidR="00681A96" w:rsidRPr="005E1C78" w:rsidRDefault="00681A96" w:rsidP="00141511">
      <w:pPr>
        <w:pStyle w:val="FootnoteText"/>
        <w:ind w:firstLine="720"/>
        <w:rPr>
          <w:lang w:val="en-US"/>
        </w:rPr>
      </w:pPr>
      <w:r>
        <w:rPr>
          <w:rStyle w:val="FootnoteReference"/>
        </w:rPr>
        <w:footnoteRef/>
      </w:r>
      <w:r>
        <w:t xml:space="preserve"> Fissile material, as defined in para. 222 of SSR-6 (Rev. 1) [3] includes only </w:t>
      </w:r>
      <w:r w:rsidRPr="005E1C78">
        <w:rPr>
          <w:position w:val="7"/>
          <w:sz w:val="10"/>
        </w:rPr>
        <w:t>233</w:t>
      </w:r>
      <w:r>
        <w:t xml:space="preserve">U, </w:t>
      </w:r>
      <w:r w:rsidRPr="005E1C78">
        <w:rPr>
          <w:position w:val="7"/>
          <w:sz w:val="10"/>
        </w:rPr>
        <w:t>235</w:t>
      </w:r>
      <w:r>
        <w:t xml:space="preserve">U, </w:t>
      </w:r>
      <w:r w:rsidRPr="005E1C78">
        <w:rPr>
          <w:position w:val="7"/>
          <w:sz w:val="10"/>
        </w:rPr>
        <w:t>239</w:t>
      </w:r>
      <w:r>
        <w:t xml:space="preserve">Pu and </w:t>
      </w:r>
      <w:r w:rsidRPr="005E1C78">
        <w:rPr>
          <w:position w:val="7"/>
          <w:sz w:val="10"/>
        </w:rPr>
        <w:t>241</w:t>
      </w:r>
      <w:r>
        <w:t xml:space="preserve">Pu, subject to a number of exceptions. </w:t>
      </w:r>
      <w:r w:rsidRPr="004D569C">
        <w:t xml:space="preserve">Other fissile nuclides may </w:t>
      </w:r>
      <w:r>
        <w:t>need to be taken into</w:t>
      </w:r>
      <w:r w:rsidRPr="004D569C">
        <w:t xml:space="preserve"> account in a criticality </w:t>
      </w:r>
      <w:r>
        <w:t xml:space="preserve">safety </w:t>
      </w:r>
      <w:r w:rsidRPr="004D569C">
        <w:t>assessment.</w:t>
      </w:r>
    </w:p>
  </w:footnote>
  <w:footnote w:id="14">
    <w:p w14:paraId="580DFDB0" w14:textId="2CF00DD4" w:rsidR="00681A96" w:rsidRPr="005E1C78" w:rsidRDefault="00681A96" w:rsidP="00141511">
      <w:pPr>
        <w:pStyle w:val="FootnoteText"/>
        <w:ind w:firstLine="720"/>
        <w:jc w:val="both"/>
        <w:rPr>
          <w:lang w:val="en-US"/>
        </w:rPr>
      </w:pPr>
      <w:r>
        <w:rPr>
          <w:rStyle w:val="FootnoteReference"/>
        </w:rPr>
        <w:footnoteRef/>
      </w:r>
      <w:r>
        <w:t xml:space="preserve"> Pore former is an additive that is used in the blending of nuclear fuel oxides for the purpose of creating randomly distributed closed pores in the blended oxide before pelletizing and sintering for the purpose of producing pre-sintered fuel pellets that are free of flaws and have improved strength. Pore former has a neutron moderating effect.</w:t>
      </w:r>
    </w:p>
  </w:footnote>
  <w:footnote w:id="15">
    <w:p w14:paraId="2BCA240D" w14:textId="345F3F84" w:rsidR="00681A96" w:rsidRPr="00613EDE" w:rsidRDefault="00681A96" w:rsidP="00141511">
      <w:pPr>
        <w:pStyle w:val="FootnoteText"/>
        <w:ind w:firstLine="720"/>
        <w:jc w:val="both"/>
        <w:rPr>
          <w:lang w:val="en-US"/>
        </w:rPr>
      </w:pPr>
      <w:r>
        <w:rPr>
          <w:rStyle w:val="FootnoteReference"/>
        </w:rPr>
        <w:footnoteRef/>
      </w:r>
      <w:r>
        <w:t xml:space="preserve"> A quenching mechanism is a physical process other than mechanical damage that limits a fission spike during a nuclear criticality excursion, for example, thermal expansion or micro-bubble formation in solutions [</w:t>
      </w:r>
      <w:r w:rsidRPr="007A079E">
        <w:t>1</w:t>
      </w:r>
      <w:r w:rsidRPr="00EF6EDD">
        <w:t>7</w:t>
      </w:r>
      <w:r>
        <w:t>1313].</w:t>
      </w:r>
    </w:p>
  </w:footnote>
  <w:footnote w:id="16">
    <w:p w14:paraId="04D5DBC5" w14:textId="77777777" w:rsidR="00681A96" w:rsidRPr="008F0492" w:rsidRDefault="00681A96" w:rsidP="00141511">
      <w:pPr>
        <w:ind w:firstLine="720"/>
        <w:jc w:val="both"/>
      </w:pPr>
      <w:r w:rsidRPr="005E1C78">
        <w:rPr>
          <w:rStyle w:val="FootnoteReference"/>
          <w:sz w:val="20"/>
        </w:rPr>
        <w:footnoteRef/>
      </w:r>
      <w:r w:rsidRPr="005E1C78">
        <w:rPr>
          <w:sz w:val="20"/>
        </w:rPr>
        <w:t xml:space="preserve"> Doppler feedback is a phenomenon whereby the thermal motion of fissile and non-fissile</w:t>
      </w:r>
      <w:r w:rsidRPr="005E1C78">
        <w:rPr>
          <w:spacing w:val="-9"/>
          <w:sz w:val="20"/>
        </w:rPr>
        <w:t xml:space="preserve"> </w:t>
      </w:r>
      <w:r w:rsidRPr="005E1C78">
        <w:rPr>
          <w:sz w:val="20"/>
        </w:rPr>
        <w:t>material</w:t>
      </w:r>
      <w:r w:rsidRPr="005E1C78">
        <w:rPr>
          <w:spacing w:val="-8"/>
          <w:sz w:val="20"/>
        </w:rPr>
        <w:t xml:space="preserve"> </w:t>
      </w:r>
      <w:r w:rsidRPr="005E1C78">
        <w:rPr>
          <w:sz w:val="20"/>
        </w:rPr>
        <w:t>nuclei</w:t>
      </w:r>
      <w:r w:rsidRPr="005E1C78">
        <w:rPr>
          <w:spacing w:val="-9"/>
          <w:sz w:val="20"/>
        </w:rPr>
        <w:t xml:space="preserve"> </w:t>
      </w:r>
      <w:r w:rsidRPr="005E1C78">
        <w:rPr>
          <w:sz w:val="20"/>
        </w:rPr>
        <w:t>changes</w:t>
      </w:r>
      <w:r w:rsidRPr="005E1C78">
        <w:rPr>
          <w:spacing w:val="-8"/>
          <w:sz w:val="20"/>
        </w:rPr>
        <w:t xml:space="preserve"> </w:t>
      </w:r>
      <w:r w:rsidRPr="005E1C78">
        <w:rPr>
          <w:sz w:val="20"/>
        </w:rPr>
        <w:t>the</w:t>
      </w:r>
      <w:r w:rsidRPr="005E1C78">
        <w:rPr>
          <w:spacing w:val="-8"/>
          <w:sz w:val="20"/>
        </w:rPr>
        <w:t xml:space="preserve"> </w:t>
      </w:r>
      <w:r w:rsidRPr="005E1C78">
        <w:rPr>
          <w:sz w:val="20"/>
        </w:rPr>
        <w:t>‘relative’</w:t>
      </w:r>
      <w:r w:rsidRPr="005E1C78">
        <w:rPr>
          <w:spacing w:val="-22"/>
          <w:sz w:val="20"/>
        </w:rPr>
        <w:t xml:space="preserve"> </w:t>
      </w:r>
      <w:r w:rsidRPr="005E1C78">
        <w:rPr>
          <w:sz w:val="20"/>
        </w:rPr>
        <w:t>energy</w:t>
      </w:r>
      <w:r w:rsidRPr="005E1C78">
        <w:rPr>
          <w:spacing w:val="-8"/>
          <w:sz w:val="20"/>
        </w:rPr>
        <w:t xml:space="preserve"> </w:t>
      </w:r>
      <w:r w:rsidRPr="005E1C78">
        <w:rPr>
          <w:sz w:val="20"/>
        </w:rPr>
        <w:t>between</w:t>
      </w:r>
      <w:r w:rsidRPr="005E1C78">
        <w:rPr>
          <w:spacing w:val="-9"/>
          <w:sz w:val="20"/>
        </w:rPr>
        <w:t xml:space="preserve"> </w:t>
      </w:r>
      <w:r w:rsidRPr="005E1C78">
        <w:rPr>
          <w:sz w:val="20"/>
        </w:rPr>
        <w:t>the</w:t>
      </w:r>
      <w:r w:rsidRPr="005E1C78">
        <w:rPr>
          <w:spacing w:val="-8"/>
          <w:sz w:val="20"/>
        </w:rPr>
        <w:t xml:space="preserve"> </w:t>
      </w:r>
      <w:r w:rsidRPr="005E1C78">
        <w:rPr>
          <w:sz w:val="20"/>
        </w:rPr>
        <w:t>nuclei</w:t>
      </w:r>
      <w:r w:rsidRPr="005E1C78">
        <w:rPr>
          <w:spacing w:val="-9"/>
          <w:sz w:val="20"/>
        </w:rPr>
        <w:t xml:space="preserve"> </w:t>
      </w:r>
      <w:r w:rsidRPr="005E1C78">
        <w:rPr>
          <w:sz w:val="20"/>
        </w:rPr>
        <w:t>and</w:t>
      </w:r>
      <w:r w:rsidRPr="005E1C78">
        <w:rPr>
          <w:spacing w:val="-8"/>
          <w:sz w:val="20"/>
        </w:rPr>
        <w:t xml:space="preserve"> </w:t>
      </w:r>
      <w:r w:rsidRPr="005E1C78">
        <w:rPr>
          <w:sz w:val="20"/>
        </w:rPr>
        <w:t>interacting</w:t>
      </w:r>
      <w:r w:rsidRPr="005E1C78">
        <w:rPr>
          <w:spacing w:val="-8"/>
          <w:sz w:val="20"/>
        </w:rPr>
        <w:t xml:space="preserve"> </w:t>
      </w:r>
      <w:r w:rsidRPr="005E1C78">
        <w:rPr>
          <w:sz w:val="20"/>
        </w:rPr>
        <w:t>neutrons, thereby causing an effective broadening of neutron reaction cross-sections of the materials. Depending</w:t>
      </w:r>
      <w:r w:rsidRPr="005E1C78">
        <w:rPr>
          <w:spacing w:val="-7"/>
          <w:sz w:val="20"/>
        </w:rPr>
        <w:t xml:space="preserve"> </w:t>
      </w:r>
      <w:r w:rsidRPr="005E1C78">
        <w:rPr>
          <w:sz w:val="20"/>
        </w:rPr>
        <w:t>upon</w:t>
      </w:r>
      <w:r w:rsidRPr="005E1C78">
        <w:rPr>
          <w:spacing w:val="-7"/>
          <w:sz w:val="20"/>
        </w:rPr>
        <w:t xml:space="preserve"> </w:t>
      </w:r>
      <w:r w:rsidRPr="005E1C78">
        <w:rPr>
          <w:sz w:val="20"/>
        </w:rPr>
        <w:t>the</w:t>
      </w:r>
      <w:r w:rsidRPr="005E1C78">
        <w:rPr>
          <w:spacing w:val="-6"/>
          <w:sz w:val="20"/>
        </w:rPr>
        <w:t xml:space="preserve"> </w:t>
      </w:r>
      <w:r w:rsidRPr="005E1C78">
        <w:rPr>
          <w:sz w:val="20"/>
        </w:rPr>
        <w:t>enrichment</w:t>
      </w:r>
      <w:r w:rsidRPr="005E1C78">
        <w:rPr>
          <w:spacing w:val="-7"/>
          <w:sz w:val="20"/>
        </w:rPr>
        <w:t xml:space="preserve"> </w:t>
      </w:r>
      <w:r w:rsidRPr="005E1C78">
        <w:rPr>
          <w:sz w:val="20"/>
        </w:rPr>
        <w:t>or</w:t>
      </w:r>
      <w:r w:rsidRPr="005E1C78">
        <w:rPr>
          <w:spacing w:val="-7"/>
          <w:sz w:val="20"/>
        </w:rPr>
        <w:t xml:space="preserve"> </w:t>
      </w:r>
      <w:r w:rsidRPr="005E1C78">
        <w:rPr>
          <w:sz w:val="20"/>
        </w:rPr>
        <w:t>composition</w:t>
      </w:r>
      <w:r w:rsidRPr="005E1C78">
        <w:rPr>
          <w:spacing w:val="-6"/>
          <w:sz w:val="20"/>
        </w:rPr>
        <w:t xml:space="preserve"> </w:t>
      </w:r>
      <w:r w:rsidRPr="005E1C78">
        <w:rPr>
          <w:sz w:val="20"/>
        </w:rPr>
        <w:t>of</w:t>
      </w:r>
      <w:r w:rsidRPr="005E1C78">
        <w:rPr>
          <w:spacing w:val="-7"/>
          <w:sz w:val="20"/>
        </w:rPr>
        <w:t xml:space="preserve"> </w:t>
      </w:r>
      <w:r w:rsidRPr="005E1C78">
        <w:rPr>
          <w:sz w:val="20"/>
        </w:rPr>
        <w:t>the</w:t>
      </w:r>
      <w:r w:rsidRPr="005E1C78">
        <w:rPr>
          <w:spacing w:val="-6"/>
          <w:sz w:val="20"/>
        </w:rPr>
        <w:t xml:space="preserve"> </w:t>
      </w:r>
      <w:r w:rsidRPr="005E1C78">
        <w:rPr>
          <w:sz w:val="20"/>
        </w:rPr>
        <w:t>materials,</w:t>
      </w:r>
      <w:r w:rsidRPr="005E1C78">
        <w:rPr>
          <w:spacing w:val="-7"/>
          <w:sz w:val="20"/>
        </w:rPr>
        <w:t xml:space="preserve"> </w:t>
      </w:r>
      <w:r w:rsidRPr="005E1C78">
        <w:rPr>
          <w:sz w:val="20"/>
        </w:rPr>
        <w:t>this</w:t>
      </w:r>
      <w:r w:rsidRPr="005E1C78">
        <w:rPr>
          <w:spacing w:val="-6"/>
          <w:sz w:val="20"/>
        </w:rPr>
        <w:t xml:space="preserve"> </w:t>
      </w:r>
      <w:r w:rsidRPr="005E1C78">
        <w:rPr>
          <w:sz w:val="20"/>
        </w:rPr>
        <w:t>phenomenon</w:t>
      </w:r>
      <w:r w:rsidRPr="005E1C78">
        <w:rPr>
          <w:spacing w:val="-7"/>
          <w:sz w:val="20"/>
        </w:rPr>
        <w:t xml:space="preserve"> </w:t>
      </w:r>
      <w:r w:rsidRPr="005E1C78">
        <w:rPr>
          <w:sz w:val="20"/>
        </w:rPr>
        <w:t>can</w:t>
      </w:r>
      <w:r w:rsidRPr="005E1C78">
        <w:rPr>
          <w:spacing w:val="-6"/>
          <w:sz w:val="20"/>
        </w:rPr>
        <w:t xml:space="preserve"> </w:t>
      </w:r>
      <w:r w:rsidRPr="005E1C78">
        <w:rPr>
          <w:sz w:val="20"/>
        </w:rPr>
        <w:t>increase or decrease the effective neutron multiplication factor (</w:t>
      </w:r>
      <w:r w:rsidRPr="00141511">
        <w:rPr>
          <w:sz w:val="20"/>
        </w:rPr>
        <w:t>k</w:t>
      </w:r>
      <w:r w:rsidRPr="00141511">
        <w:rPr>
          <w:position w:val="-3"/>
          <w:sz w:val="20"/>
          <w:vertAlign w:val="subscript"/>
        </w:rPr>
        <w:t>eff</w:t>
      </w:r>
      <w:r w:rsidRPr="005E1C78">
        <w:rPr>
          <w:sz w:val="20"/>
        </w:rPr>
        <w:t>) of a</w:t>
      </w:r>
      <w:r w:rsidRPr="005E1C78">
        <w:rPr>
          <w:spacing w:val="-5"/>
          <w:sz w:val="20"/>
        </w:rPr>
        <w:t xml:space="preserve"> </w:t>
      </w:r>
      <w:r w:rsidRPr="005E1C78">
        <w:rPr>
          <w:sz w:val="20"/>
        </w:rPr>
        <w:t>system.</w:t>
      </w:r>
      <w:r w:rsidRPr="0031672D">
        <w:rPr>
          <w:sz w:val="20"/>
          <w:szCs w:val="20"/>
        </w:rPr>
        <w:t xml:space="preserve"> </w:t>
      </w:r>
    </w:p>
  </w:footnote>
  <w:footnote w:id="17">
    <w:p w14:paraId="1B5CCE44" w14:textId="4BEAC0C3" w:rsidR="00681A96" w:rsidRPr="005E1C78" w:rsidRDefault="00681A96" w:rsidP="00141511">
      <w:pPr>
        <w:ind w:firstLine="720"/>
        <w:jc w:val="both"/>
      </w:pPr>
      <w:r w:rsidRPr="005E1C78">
        <w:rPr>
          <w:rStyle w:val="FootnoteReference"/>
          <w:sz w:val="20"/>
        </w:rPr>
        <w:footnoteRef/>
      </w:r>
      <w:r w:rsidRPr="005E1C78">
        <w:rPr>
          <w:sz w:val="20"/>
        </w:rPr>
        <w:t xml:space="preserve"> A fission excursion spike is the initial power pulse of a nuclear criticality </w:t>
      </w:r>
      <w:r>
        <w:rPr>
          <w:sz w:val="20"/>
        </w:rPr>
        <w:t>event</w:t>
      </w:r>
      <w:r w:rsidRPr="005E1C78">
        <w:rPr>
          <w:sz w:val="20"/>
        </w:rPr>
        <w:t>, limited by quenching mechanisms and mechanical damage [</w:t>
      </w:r>
      <w:r w:rsidRPr="0031672D">
        <w:rPr>
          <w:sz w:val="20"/>
        </w:rPr>
        <w:t>13</w:t>
      </w:r>
      <w:r w:rsidRPr="005E1C78">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E04F" w14:textId="77777777" w:rsidR="00681A96" w:rsidRDefault="00681A96" w:rsidP="0014151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C3A8" w14:textId="08EB7991" w:rsidR="00681A96" w:rsidRDefault="00681A96" w:rsidP="005E1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4684" w14:textId="77777777" w:rsidR="00681A96" w:rsidRDefault="00681A96" w:rsidP="00795B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3F13" w14:textId="77777777" w:rsidR="00681A96" w:rsidRDefault="00681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F009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B279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D6F4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721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B498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387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3E4E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685F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48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AAD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A0A9E5C"/>
    <w:lvl w:ilvl="0">
      <w:numFmt w:val="bullet"/>
      <w:lvlText w:val="*"/>
      <w:lvlJc w:val="left"/>
    </w:lvl>
  </w:abstractNum>
  <w:abstractNum w:abstractNumId="11" w15:restartNumberingAfterBreak="0">
    <w:nsid w:val="019864D8"/>
    <w:multiLevelType w:val="hybridMultilevel"/>
    <w:tmpl w:val="FEF6BA9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1FB33F7"/>
    <w:multiLevelType w:val="multilevel"/>
    <w:tmpl w:val="7F94F33A"/>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03027FD1"/>
    <w:multiLevelType w:val="multilevel"/>
    <w:tmpl w:val="3D4CDFE8"/>
    <w:lvl w:ilvl="0">
      <w:start w:val="1"/>
      <w:numFmt w:val="decimal"/>
      <w:lvlText w:val="%1"/>
      <w:lvlJc w:val="left"/>
      <w:pPr>
        <w:ind w:left="333" w:hanging="482"/>
      </w:pPr>
      <w:rPr>
        <w:rFonts w:hint="default"/>
      </w:rPr>
    </w:lvl>
    <w:lvl w:ilvl="1">
      <w:start w:val="1"/>
      <w:numFmt w:val="decimal"/>
      <w:lvlText w:val="%1.%2."/>
      <w:lvlJc w:val="left"/>
      <w:pPr>
        <w:ind w:left="1333" w:hanging="482"/>
      </w:pPr>
      <w:rPr>
        <w:rFonts w:ascii="Times New Roman" w:eastAsia="Times New Roman" w:hAnsi="Times New Roman" w:cs="Times New Roman" w:hint="default"/>
        <w:color w:val="231F20"/>
        <w:spacing w:val="-25"/>
        <w:w w:val="100"/>
        <w:sz w:val="21"/>
        <w:szCs w:val="21"/>
      </w:rPr>
    </w:lvl>
    <w:lvl w:ilvl="2">
      <w:numFmt w:val="bullet"/>
      <w:lvlText w:val="•"/>
      <w:lvlJc w:val="left"/>
      <w:pPr>
        <w:ind w:left="1766" w:hanging="482"/>
      </w:pPr>
      <w:rPr>
        <w:rFonts w:hint="default"/>
      </w:rPr>
    </w:lvl>
    <w:lvl w:ilvl="3">
      <w:numFmt w:val="bullet"/>
      <w:lvlText w:val="•"/>
      <w:lvlJc w:val="left"/>
      <w:pPr>
        <w:ind w:left="2479" w:hanging="482"/>
      </w:pPr>
      <w:rPr>
        <w:rFonts w:hint="default"/>
      </w:rPr>
    </w:lvl>
    <w:lvl w:ilvl="4">
      <w:numFmt w:val="bullet"/>
      <w:lvlText w:val="•"/>
      <w:lvlJc w:val="left"/>
      <w:pPr>
        <w:ind w:left="3192" w:hanging="482"/>
      </w:pPr>
      <w:rPr>
        <w:rFonts w:hint="default"/>
      </w:rPr>
    </w:lvl>
    <w:lvl w:ilvl="5">
      <w:numFmt w:val="bullet"/>
      <w:lvlText w:val="•"/>
      <w:lvlJc w:val="left"/>
      <w:pPr>
        <w:ind w:left="3905" w:hanging="482"/>
      </w:pPr>
      <w:rPr>
        <w:rFonts w:hint="default"/>
      </w:rPr>
    </w:lvl>
    <w:lvl w:ilvl="6">
      <w:numFmt w:val="bullet"/>
      <w:lvlText w:val="•"/>
      <w:lvlJc w:val="left"/>
      <w:pPr>
        <w:ind w:left="4618" w:hanging="482"/>
      </w:pPr>
      <w:rPr>
        <w:rFonts w:hint="default"/>
      </w:rPr>
    </w:lvl>
    <w:lvl w:ilvl="7">
      <w:numFmt w:val="bullet"/>
      <w:lvlText w:val="•"/>
      <w:lvlJc w:val="left"/>
      <w:pPr>
        <w:ind w:left="5331" w:hanging="482"/>
      </w:pPr>
      <w:rPr>
        <w:rFonts w:hint="default"/>
      </w:rPr>
    </w:lvl>
    <w:lvl w:ilvl="8">
      <w:numFmt w:val="bullet"/>
      <w:lvlText w:val="•"/>
      <w:lvlJc w:val="left"/>
      <w:pPr>
        <w:ind w:left="6044" w:hanging="482"/>
      </w:pPr>
      <w:rPr>
        <w:rFonts w:hint="default"/>
      </w:rPr>
    </w:lvl>
  </w:abstractNum>
  <w:abstractNum w:abstractNumId="14" w15:restartNumberingAfterBreak="0">
    <w:nsid w:val="06132E62"/>
    <w:multiLevelType w:val="hybridMultilevel"/>
    <w:tmpl w:val="40E86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81369F"/>
    <w:multiLevelType w:val="hybridMultilevel"/>
    <w:tmpl w:val="970415C8"/>
    <w:lvl w:ilvl="0" w:tplc="D81404D2">
      <w:start w:val="1"/>
      <w:numFmt w:val="decimal"/>
      <w:pStyle w:val="Section6"/>
      <w:lvlText w:val="6.%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6CF61E4"/>
    <w:multiLevelType w:val="hybridMultilevel"/>
    <w:tmpl w:val="642431A4"/>
    <w:lvl w:ilvl="0" w:tplc="08090001">
      <w:start w:val="1"/>
      <w:numFmt w:val="bullet"/>
      <w:lvlText w:val=""/>
      <w:lvlJc w:val="left"/>
      <w:pPr>
        <w:ind w:left="1251" w:hanging="360"/>
      </w:pPr>
      <w:rPr>
        <w:rFonts w:ascii="Symbol" w:hAnsi="Symbol" w:hint="default"/>
      </w:rPr>
    </w:lvl>
    <w:lvl w:ilvl="1" w:tplc="08090003" w:tentative="1">
      <w:start w:val="1"/>
      <w:numFmt w:val="bullet"/>
      <w:lvlText w:val="o"/>
      <w:lvlJc w:val="left"/>
      <w:pPr>
        <w:ind w:left="1971" w:hanging="360"/>
      </w:pPr>
      <w:rPr>
        <w:rFonts w:ascii="Courier New" w:hAnsi="Courier New" w:cs="Courier New" w:hint="default"/>
      </w:rPr>
    </w:lvl>
    <w:lvl w:ilvl="2" w:tplc="08090005">
      <w:start w:val="1"/>
      <w:numFmt w:val="bullet"/>
      <w:lvlText w:val=""/>
      <w:lvlJc w:val="left"/>
      <w:pPr>
        <w:ind w:left="2691" w:hanging="360"/>
      </w:pPr>
      <w:rPr>
        <w:rFonts w:ascii="Wingdings" w:hAnsi="Wingdings" w:hint="default"/>
      </w:rPr>
    </w:lvl>
    <w:lvl w:ilvl="3" w:tplc="08090001" w:tentative="1">
      <w:start w:val="1"/>
      <w:numFmt w:val="bullet"/>
      <w:lvlText w:val=""/>
      <w:lvlJc w:val="left"/>
      <w:pPr>
        <w:ind w:left="3411" w:hanging="360"/>
      </w:pPr>
      <w:rPr>
        <w:rFonts w:ascii="Symbol" w:hAnsi="Symbol" w:hint="default"/>
      </w:rPr>
    </w:lvl>
    <w:lvl w:ilvl="4" w:tplc="08090003" w:tentative="1">
      <w:start w:val="1"/>
      <w:numFmt w:val="bullet"/>
      <w:lvlText w:val="o"/>
      <w:lvlJc w:val="left"/>
      <w:pPr>
        <w:ind w:left="4131" w:hanging="360"/>
      </w:pPr>
      <w:rPr>
        <w:rFonts w:ascii="Courier New" w:hAnsi="Courier New" w:cs="Courier New" w:hint="default"/>
      </w:rPr>
    </w:lvl>
    <w:lvl w:ilvl="5" w:tplc="08090005" w:tentative="1">
      <w:start w:val="1"/>
      <w:numFmt w:val="bullet"/>
      <w:lvlText w:val=""/>
      <w:lvlJc w:val="left"/>
      <w:pPr>
        <w:ind w:left="4851" w:hanging="360"/>
      </w:pPr>
      <w:rPr>
        <w:rFonts w:ascii="Wingdings" w:hAnsi="Wingdings" w:hint="default"/>
      </w:rPr>
    </w:lvl>
    <w:lvl w:ilvl="6" w:tplc="08090001" w:tentative="1">
      <w:start w:val="1"/>
      <w:numFmt w:val="bullet"/>
      <w:lvlText w:val=""/>
      <w:lvlJc w:val="left"/>
      <w:pPr>
        <w:ind w:left="5571" w:hanging="360"/>
      </w:pPr>
      <w:rPr>
        <w:rFonts w:ascii="Symbol" w:hAnsi="Symbol" w:hint="default"/>
      </w:rPr>
    </w:lvl>
    <w:lvl w:ilvl="7" w:tplc="08090003" w:tentative="1">
      <w:start w:val="1"/>
      <w:numFmt w:val="bullet"/>
      <w:lvlText w:val="o"/>
      <w:lvlJc w:val="left"/>
      <w:pPr>
        <w:ind w:left="6291" w:hanging="360"/>
      </w:pPr>
      <w:rPr>
        <w:rFonts w:ascii="Courier New" w:hAnsi="Courier New" w:cs="Courier New" w:hint="default"/>
      </w:rPr>
    </w:lvl>
    <w:lvl w:ilvl="8" w:tplc="08090005" w:tentative="1">
      <w:start w:val="1"/>
      <w:numFmt w:val="bullet"/>
      <w:lvlText w:val=""/>
      <w:lvlJc w:val="left"/>
      <w:pPr>
        <w:ind w:left="7011" w:hanging="360"/>
      </w:pPr>
      <w:rPr>
        <w:rFonts w:ascii="Wingdings" w:hAnsi="Wingdings" w:hint="default"/>
      </w:rPr>
    </w:lvl>
  </w:abstractNum>
  <w:abstractNum w:abstractNumId="17" w15:restartNumberingAfterBreak="0">
    <w:nsid w:val="0711551D"/>
    <w:multiLevelType w:val="hybridMultilevel"/>
    <w:tmpl w:val="D160DB4C"/>
    <w:lvl w:ilvl="0" w:tplc="65F6F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7655F0B"/>
    <w:multiLevelType w:val="hybridMultilevel"/>
    <w:tmpl w:val="10CA703E"/>
    <w:lvl w:ilvl="0" w:tplc="5B38F3FC">
      <w:start w:val="1"/>
      <w:numFmt w:val="decimal"/>
      <w:pStyle w:val="Section5"/>
      <w:lvlText w:val="5.%1."/>
      <w:lvlJc w:val="left"/>
      <w:pPr>
        <w:ind w:left="360" w:hanging="360"/>
      </w:pPr>
      <w:rPr>
        <w:rFonts w:hint="default"/>
        <w:sz w:val="22"/>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089B4A71"/>
    <w:multiLevelType w:val="hybridMultilevel"/>
    <w:tmpl w:val="25F8018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8A711E1"/>
    <w:multiLevelType w:val="hybridMultilevel"/>
    <w:tmpl w:val="39F870E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095779F0"/>
    <w:multiLevelType w:val="hybridMultilevel"/>
    <w:tmpl w:val="6C0809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C02DD5"/>
    <w:multiLevelType w:val="hybridMultilevel"/>
    <w:tmpl w:val="DD82790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0A7675F7"/>
    <w:multiLevelType w:val="hybridMultilevel"/>
    <w:tmpl w:val="D0305F1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0ADE291F"/>
    <w:multiLevelType w:val="hybridMultilevel"/>
    <w:tmpl w:val="8956448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0B335A40"/>
    <w:multiLevelType w:val="multilevel"/>
    <w:tmpl w:val="3348DE7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7" w15:restartNumberingAfterBreak="0">
    <w:nsid w:val="0E7C4FFC"/>
    <w:multiLevelType w:val="multilevel"/>
    <w:tmpl w:val="9BD49688"/>
    <w:numStyleLink w:val="Style1"/>
  </w:abstractNum>
  <w:abstractNum w:abstractNumId="28" w15:restartNumberingAfterBreak="0">
    <w:nsid w:val="0ED70BDF"/>
    <w:multiLevelType w:val="hybridMultilevel"/>
    <w:tmpl w:val="14CC2EEA"/>
    <w:lvl w:ilvl="0" w:tplc="4AE24EE2">
      <w:start w:val="1"/>
      <w:numFmt w:val="lowerLetter"/>
      <w:lvlText w:val="(%1)"/>
      <w:lvlJc w:val="left"/>
      <w:pPr>
        <w:ind w:left="927" w:hanging="360"/>
      </w:pPr>
      <w:rPr>
        <w:rFonts w:hint="default"/>
        <w:color w:val="auto"/>
      </w:rPr>
    </w:lvl>
    <w:lvl w:ilvl="1" w:tplc="3E56EA70">
      <w:start w:val="1"/>
      <w:numFmt w:val="lowerRoman"/>
      <w:lvlText w:val="(%2)"/>
      <w:lvlJc w:val="left"/>
      <w:pPr>
        <w:ind w:left="1647" w:hanging="360"/>
      </w:pPr>
      <w:rPr>
        <w:rFonts w:ascii="Times New Roman" w:eastAsia="Times New Roman" w:hAnsi="Times New Roman" w:cs="Times New Roman" w:hint="default"/>
        <w:color w:val="231F20"/>
        <w:spacing w:val="-1"/>
        <w:w w:val="100"/>
        <w:sz w:val="21"/>
        <w:szCs w:val="21"/>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0F7B0820"/>
    <w:multiLevelType w:val="multilevel"/>
    <w:tmpl w:val="D1844BF8"/>
    <w:lvl w:ilvl="0">
      <w:start w:val="6"/>
      <w:numFmt w:val="decimal"/>
      <w:lvlText w:val="%1"/>
      <w:lvlJc w:val="left"/>
      <w:pPr>
        <w:ind w:left="333" w:hanging="482"/>
      </w:pPr>
      <w:rPr>
        <w:rFonts w:hint="default"/>
      </w:rPr>
    </w:lvl>
    <w:lvl w:ilvl="1">
      <w:start w:val="1"/>
      <w:numFmt w:val="decimal"/>
      <w:lvlText w:val="%1.%2."/>
      <w:lvlJc w:val="left"/>
      <w:pPr>
        <w:ind w:left="333" w:hanging="482"/>
      </w:pPr>
      <w:rPr>
        <w:rFonts w:ascii="Times New Roman" w:eastAsia="Times New Roman" w:hAnsi="Times New Roman" w:cs="Times New Roman" w:hint="default"/>
        <w:color w:val="231F20"/>
        <w:spacing w:val="-4"/>
        <w:w w:val="100"/>
        <w:sz w:val="21"/>
        <w:szCs w:val="21"/>
      </w:rPr>
    </w:lvl>
    <w:lvl w:ilvl="2">
      <w:numFmt w:val="bullet"/>
      <w:lvlText w:val="—"/>
      <w:lvlJc w:val="left"/>
      <w:pPr>
        <w:ind w:left="815" w:hanging="284"/>
      </w:pPr>
      <w:rPr>
        <w:rFonts w:ascii="Times New Roman" w:eastAsia="Times New Roman" w:hAnsi="Times New Roman" w:cs="Times New Roman" w:hint="default"/>
        <w:color w:val="231F20"/>
        <w:w w:val="100"/>
        <w:sz w:val="21"/>
        <w:szCs w:val="21"/>
      </w:rPr>
    </w:lvl>
    <w:lvl w:ilvl="3">
      <w:numFmt w:val="bullet"/>
      <w:lvlText w:val="●"/>
      <w:lvlJc w:val="left"/>
      <w:pPr>
        <w:ind w:left="985" w:hanging="171"/>
      </w:pPr>
      <w:rPr>
        <w:rFonts w:ascii="Times New Roman" w:eastAsia="Times New Roman" w:hAnsi="Times New Roman" w:cs="Times New Roman" w:hint="default"/>
        <w:color w:val="231F20"/>
        <w:w w:val="100"/>
        <w:position w:val="3"/>
        <w:sz w:val="16"/>
        <w:szCs w:val="16"/>
      </w:rPr>
    </w:lvl>
    <w:lvl w:ilvl="4">
      <w:numFmt w:val="bullet"/>
      <w:lvlText w:val="•"/>
      <w:lvlJc w:val="left"/>
      <w:pPr>
        <w:ind w:left="2602" w:hanging="171"/>
      </w:pPr>
      <w:rPr>
        <w:rFonts w:hint="default"/>
      </w:rPr>
    </w:lvl>
    <w:lvl w:ilvl="5">
      <w:numFmt w:val="bullet"/>
      <w:lvlText w:val="•"/>
      <w:lvlJc w:val="left"/>
      <w:pPr>
        <w:ind w:left="3414" w:hanging="171"/>
      </w:pPr>
      <w:rPr>
        <w:rFonts w:hint="default"/>
      </w:rPr>
    </w:lvl>
    <w:lvl w:ilvl="6">
      <w:numFmt w:val="bullet"/>
      <w:lvlText w:val="•"/>
      <w:lvlJc w:val="left"/>
      <w:pPr>
        <w:ind w:left="4225" w:hanging="171"/>
      </w:pPr>
      <w:rPr>
        <w:rFonts w:hint="default"/>
      </w:rPr>
    </w:lvl>
    <w:lvl w:ilvl="7">
      <w:numFmt w:val="bullet"/>
      <w:lvlText w:val="•"/>
      <w:lvlJc w:val="left"/>
      <w:pPr>
        <w:ind w:left="5036" w:hanging="171"/>
      </w:pPr>
      <w:rPr>
        <w:rFonts w:hint="default"/>
      </w:rPr>
    </w:lvl>
    <w:lvl w:ilvl="8">
      <w:numFmt w:val="bullet"/>
      <w:lvlText w:val="•"/>
      <w:lvlJc w:val="left"/>
      <w:pPr>
        <w:ind w:left="5848" w:hanging="171"/>
      </w:pPr>
      <w:rPr>
        <w:rFonts w:hint="default"/>
      </w:rPr>
    </w:lvl>
  </w:abstractNum>
  <w:abstractNum w:abstractNumId="30" w15:restartNumberingAfterBreak="0">
    <w:nsid w:val="0FF2733F"/>
    <w:multiLevelType w:val="hybridMultilevel"/>
    <w:tmpl w:val="3278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09C62E7"/>
    <w:multiLevelType w:val="hybridMultilevel"/>
    <w:tmpl w:val="0FA47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3071FD"/>
    <w:multiLevelType w:val="multilevel"/>
    <w:tmpl w:val="D8364272"/>
    <w:lvl w:ilvl="0">
      <w:start w:val="2"/>
      <w:numFmt w:val="decimal"/>
      <w:lvlText w:val="%1"/>
      <w:lvlJc w:val="left"/>
      <w:pPr>
        <w:ind w:left="333" w:hanging="482"/>
      </w:pPr>
      <w:rPr>
        <w:rFonts w:hint="default"/>
      </w:rPr>
    </w:lvl>
    <w:lvl w:ilvl="1">
      <w:start w:val="1"/>
      <w:numFmt w:val="decimal"/>
      <w:lvlText w:val="%1.%2."/>
      <w:lvlJc w:val="left"/>
      <w:pPr>
        <w:ind w:left="333" w:hanging="482"/>
      </w:pPr>
      <w:rPr>
        <w:rFonts w:ascii="Times New Roman" w:eastAsia="Times New Roman" w:hAnsi="Times New Roman" w:cs="Times New Roman" w:hint="default"/>
        <w:color w:val="231F20"/>
        <w:spacing w:val="-26"/>
        <w:w w:val="100"/>
        <w:sz w:val="21"/>
        <w:szCs w:val="21"/>
      </w:rPr>
    </w:lvl>
    <w:lvl w:ilvl="2">
      <w:numFmt w:val="bullet"/>
      <w:lvlText w:val="—"/>
      <w:lvlJc w:val="left"/>
      <w:pPr>
        <w:ind w:left="815" w:hanging="284"/>
      </w:pPr>
      <w:rPr>
        <w:rFonts w:ascii="Times New Roman" w:eastAsia="Times New Roman" w:hAnsi="Times New Roman" w:cs="Times New Roman" w:hint="default"/>
        <w:color w:val="231F20"/>
        <w:w w:val="100"/>
        <w:sz w:val="21"/>
        <w:szCs w:val="21"/>
      </w:rPr>
    </w:lvl>
    <w:lvl w:ilvl="3">
      <w:numFmt w:val="bullet"/>
      <w:lvlText w:val="•"/>
      <w:lvlJc w:val="left"/>
      <w:pPr>
        <w:ind w:left="2297" w:hanging="284"/>
      </w:pPr>
      <w:rPr>
        <w:rFonts w:hint="default"/>
      </w:rPr>
    </w:lvl>
    <w:lvl w:ilvl="4">
      <w:numFmt w:val="bullet"/>
      <w:lvlText w:val="•"/>
      <w:lvlJc w:val="left"/>
      <w:pPr>
        <w:ind w:left="3036" w:hanging="284"/>
      </w:pPr>
      <w:rPr>
        <w:rFonts w:hint="default"/>
      </w:rPr>
    </w:lvl>
    <w:lvl w:ilvl="5">
      <w:numFmt w:val="bullet"/>
      <w:lvlText w:val="•"/>
      <w:lvlJc w:val="left"/>
      <w:pPr>
        <w:ind w:left="3775" w:hanging="284"/>
      </w:pPr>
      <w:rPr>
        <w:rFonts w:hint="default"/>
      </w:rPr>
    </w:lvl>
    <w:lvl w:ilvl="6">
      <w:numFmt w:val="bullet"/>
      <w:lvlText w:val="•"/>
      <w:lvlJc w:val="left"/>
      <w:pPr>
        <w:ind w:left="4514" w:hanging="284"/>
      </w:pPr>
      <w:rPr>
        <w:rFonts w:hint="default"/>
      </w:rPr>
    </w:lvl>
    <w:lvl w:ilvl="7">
      <w:numFmt w:val="bullet"/>
      <w:lvlText w:val="•"/>
      <w:lvlJc w:val="left"/>
      <w:pPr>
        <w:ind w:left="5253" w:hanging="284"/>
      </w:pPr>
      <w:rPr>
        <w:rFonts w:hint="default"/>
      </w:rPr>
    </w:lvl>
    <w:lvl w:ilvl="8">
      <w:numFmt w:val="bullet"/>
      <w:lvlText w:val="•"/>
      <w:lvlJc w:val="left"/>
      <w:pPr>
        <w:ind w:left="5992" w:hanging="284"/>
      </w:pPr>
      <w:rPr>
        <w:rFonts w:hint="default"/>
      </w:rPr>
    </w:lvl>
  </w:abstractNum>
  <w:abstractNum w:abstractNumId="33" w15:restartNumberingAfterBreak="0">
    <w:nsid w:val="13D8083D"/>
    <w:multiLevelType w:val="hybridMultilevel"/>
    <w:tmpl w:val="608C439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160569C0"/>
    <w:multiLevelType w:val="hybridMultilevel"/>
    <w:tmpl w:val="729A0DBA"/>
    <w:lvl w:ilvl="0" w:tplc="4AE24EE2">
      <w:start w:val="1"/>
      <w:numFmt w:val="lowerLetter"/>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16474861"/>
    <w:multiLevelType w:val="hybridMultilevel"/>
    <w:tmpl w:val="0BB0A14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64D40DE"/>
    <w:multiLevelType w:val="hybridMultilevel"/>
    <w:tmpl w:val="ADDA38C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19730525"/>
    <w:multiLevelType w:val="hybridMultilevel"/>
    <w:tmpl w:val="32BA7C24"/>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1C1F7FB8"/>
    <w:multiLevelType w:val="hybridMultilevel"/>
    <w:tmpl w:val="0CB4C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C3312F7"/>
    <w:multiLevelType w:val="hybridMultilevel"/>
    <w:tmpl w:val="00982B32"/>
    <w:lvl w:ilvl="0" w:tplc="CA0A9E5C">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C452724"/>
    <w:multiLevelType w:val="hybridMultilevel"/>
    <w:tmpl w:val="9BAE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6655DB"/>
    <w:multiLevelType w:val="multilevel"/>
    <w:tmpl w:val="FC1A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EE570FB"/>
    <w:multiLevelType w:val="hybridMultilevel"/>
    <w:tmpl w:val="486A9B5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F583872"/>
    <w:multiLevelType w:val="hybridMultilevel"/>
    <w:tmpl w:val="3170DCCE"/>
    <w:lvl w:ilvl="0" w:tplc="FFFFFFFF">
      <w:start w:val="1"/>
      <w:numFmt w:val="bullet"/>
      <w:pStyle w:val="BodyTextSummary"/>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0411AF1"/>
    <w:multiLevelType w:val="hybridMultilevel"/>
    <w:tmpl w:val="675A8506"/>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22A37C9C"/>
    <w:multiLevelType w:val="hybridMultilevel"/>
    <w:tmpl w:val="73B45F9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232465EA"/>
    <w:multiLevelType w:val="hybridMultilevel"/>
    <w:tmpl w:val="097C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7D2A83"/>
    <w:multiLevelType w:val="hybridMultilevel"/>
    <w:tmpl w:val="491C2902"/>
    <w:lvl w:ilvl="0" w:tplc="89D8B5DC">
      <w:start w:val="1"/>
      <w:numFmt w:val="decimal"/>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8" w15:restartNumberingAfterBreak="0">
    <w:nsid w:val="24284A20"/>
    <w:multiLevelType w:val="hybridMultilevel"/>
    <w:tmpl w:val="F34C4556"/>
    <w:lvl w:ilvl="0" w:tplc="4AE24EE2">
      <w:start w:val="1"/>
      <w:numFmt w:val="lowerLetter"/>
      <w:lvlText w:val="(%1)"/>
      <w:lvlJc w:val="left"/>
      <w:pPr>
        <w:ind w:left="360" w:hanging="360"/>
      </w:pPr>
      <w:rPr>
        <w:rFonts w:hint="default"/>
        <w:color w:val="auto"/>
      </w:rPr>
    </w:lvl>
    <w:lvl w:ilvl="1" w:tplc="163666F4">
      <w:start w:val="1"/>
      <w:numFmt w:val="lowerRoman"/>
      <w:lvlText w:val="(%2)"/>
      <w:lvlJc w:val="left"/>
      <w:pPr>
        <w:ind w:left="1080" w:hanging="360"/>
      </w:pPr>
      <w:rPr>
        <w:rFonts w:hint="default"/>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24CE2DB3"/>
    <w:multiLevelType w:val="multilevel"/>
    <w:tmpl w:val="C298D1A2"/>
    <w:lvl w:ilvl="0">
      <w:numFmt w:val="bullet"/>
      <w:lvlText w:val="—"/>
      <w:lvlJc w:val="left"/>
      <w:pPr>
        <w:ind w:left="333" w:hanging="482"/>
      </w:pPr>
      <w:rPr>
        <w:rFonts w:ascii="Times New Roman" w:eastAsia="Times New Roman" w:hAnsi="Times New Roman" w:cs="Times New Roman" w:hint="default"/>
        <w:color w:val="231F20"/>
        <w:spacing w:val="-1"/>
        <w:w w:val="100"/>
        <w:sz w:val="18"/>
        <w:szCs w:val="18"/>
      </w:rPr>
    </w:lvl>
    <w:lvl w:ilvl="1">
      <w:start w:val="1"/>
      <w:numFmt w:val="decimal"/>
      <w:lvlText w:val="%1.%2."/>
      <w:lvlJc w:val="left"/>
      <w:pPr>
        <w:ind w:left="333" w:hanging="482"/>
      </w:pPr>
      <w:rPr>
        <w:rFonts w:ascii="Times New Roman" w:eastAsia="Times New Roman" w:hAnsi="Times New Roman" w:cs="Times New Roman" w:hint="default"/>
        <w:color w:val="231F20"/>
        <w:spacing w:val="-4"/>
        <w:w w:val="100"/>
        <w:sz w:val="21"/>
        <w:szCs w:val="21"/>
      </w:rPr>
    </w:lvl>
    <w:lvl w:ilvl="2">
      <w:numFmt w:val="bullet"/>
      <w:lvlText w:val="—"/>
      <w:lvlJc w:val="left"/>
      <w:pPr>
        <w:ind w:left="815" w:hanging="284"/>
      </w:pPr>
      <w:rPr>
        <w:rFonts w:ascii="Times New Roman" w:eastAsia="Times New Roman" w:hAnsi="Times New Roman" w:cs="Times New Roman" w:hint="default"/>
        <w:color w:val="231F20"/>
        <w:w w:val="100"/>
        <w:sz w:val="21"/>
        <w:szCs w:val="21"/>
      </w:rPr>
    </w:lvl>
    <w:lvl w:ilvl="3">
      <w:numFmt w:val="bullet"/>
      <w:lvlText w:val="—"/>
      <w:lvlJc w:val="left"/>
      <w:pPr>
        <w:ind w:left="985" w:hanging="171"/>
      </w:pPr>
      <w:rPr>
        <w:rFonts w:ascii="Times New Roman" w:eastAsia="Times New Roman" w:hAnsi="Times New Roman" w:cs="Times New Roman" w:hint="default"/>
        <w:color w:val="231F20"/>
        <w:spacing w:val="-1"/>
        <w:w w:val="100"/>
        <w:position w:val="3"/>
        <w:sz w:val="18"/>
        <w:szCs w:val="18"/>
      </w:rPr>
    </w:lvl>
    <w:lvl w:ilvl="4">
      <w:numFmt w:val="bullet"/>
      <w:lvlText w:val="•"/>
      <w:lvlJc w:val="left"/>
      <w:pPr>
        <w:ind w:left="2602" w:hanging="171"/>
      </w:pPr>
      <w:rPr>
        <w:rFonts w:hint="default"/>
      </w:rPr>
    </w:lvl>
    <w:lvl w:ilvl="5">
      <w:numFmt w:val="bullet"/>
      <w:lvlText w:val="•"/>
      <w:lvlJc w:val="left"/>
      <w:pPr>
        <w:ind w:left="3414" w:hanging="171"/>
      </w:pPr>
      <w:rPr>
        <w:rFonts w:hint="default"/>
      </w:rPr>
    </w:lvl>
    <w:lvl w:ilvl="6">
      <w:numFmt w:val="bullet"/>
      <w:lvlText w:val="•"/>
      <w:lvlJc w:val="left"/>
      <w:pPr>
        <w:ind w:left="4225" w:hanging="171"/>
      </w:pPr>
      <w:rPr>
        <w:rFonts w:hint="default"/>
      </w:rPr>
    </w:lvl>
    <w:lvl w:ilvl="7">
      <w:numFmt w:val="bullet"/>
      <w:lvlText w:val="•"/>
      <w:lvlJc w:val="left"/>
      <w:pPr>
        <w:ind w:left="5036" w:hanging="171"/>
      </w:pPr>
      <w:rPr>
        <w:rFonts w:hint="default"/>
      </w:rPr>
    </w:lvl>
    <w:lvl w:ilvl="8">
      <w:numFmt w:val="bullet"/>
      <w:lvlText w:val="•"/>
      <w:lvlJc w:val="left"/>
      <w:pPr>
        <w:ind w:left="5848" w:hanging="171"/>
      </w:pPr>
      <w:rPr>
        <w:rFonts w:hint="default"/>
      </w:rPr>
    </w:lvl>
  </w:abstractNum>
  <w:abstractNum w:abstractNumId="50" w15:restartNumberingAfterBreak="0">
    <w:nsid w:val="27B17C30"/>
    <w:multiLevelType w:val="multilevel"/>
    <w:tmpl w:val="2EF498C2"/>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1" w15:restartNumberingAfterBreak="0">
    <w:nsid w:val="29A555B7"/>
    <w:multiLevelType w:val="hybridMultilevel"/>
    <w:tmpl w:val="47BEAE3C"/>
    <w:lvl w:ilvl="0" w:tplc="C944F3D6">
      <w:numFmt w:val="bullet"/>
      <w:lvlText w:val="—"/>
      <w:lvlJc w:val="left"/>
      <w:pPr>
        <w:ind w:left="720" w:hanging="360"/>
      </w:pPr>
      <w:rPr>
        <w:rFonts w:ascii="Times New Roman" w:eastAsia="Times New Roman" w:hAnsi="Times New Roman" w:cs="Times New Roman" w:hint="default"/>
        <w:color w:val="231F20"/>
        <w:spacing w:val="-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9BD6CF7"/>
    <w:multiLevelType w:val="hybridMultilevel"/>
    <w:tmpl w:val="182A416E"/>
    <w:lvl w:ilvl="0" w:tplc="8F80B37E">
      <w:start w:val="1"/>
      <w:numFmt w:val="decimal"/>
      <w:lvlText w:val="(%1)"/>
      <w:lvlJc w:val="left"/>
      <w:pPr>
        <w:tabs>
          <w:tab w:val="num" w:pos="709"/>
        </w:tabs>
        <w:ind w:left="709" w:hanging="709"/>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18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2A8025EB"/>
    <w:multiLevelType w:val="singleLevel"/>
    <w:tmpl w:val="0582A4E8"/>
    <w:lvl w:ilvl="0">
      <w:start w:val="1"/>
      <w:numFmt w:val="bullet"/>
      <w:pStyle w:val="bullet2"/>
      <w:lvlText w:val=""/>
      <w:lvlJc w:val="left"/>
      <w:pPr>
        <w:tabs>
          <w:tab w:val="num" w:pos="360"/>
        </w:tabs>
        <w:ind w:left="360" w:hanging="360"/>
      </w:pPr>
      <w:rPr>
        <w:rFonts w:ascii="Symbol" w:hAnsi="Symbol" w:hint="default"/>
        <w:sz w:val="16"/>
      </w:rPr>
    </w:lvl>
  </w:abstractNum>
  <w:abstractNum w:abstractNumId="54" w15:restartNumberingAfterBreak="0">
    <w:nsid w:val="2B076201"/>
    <w:multiLevelType w:val="hybridMultilevel"/>
    <w:tmpl w:val="C28289FE"/>
    <w:lvl w:ilvl="0" w:tplc="08090017">
      <w:start w:val="1"/>
      <w:numFmt w:val="lowerLetter"/>
      <w:lvlText w:val="%1)"/>
      <w:lvlJc w:val="left"/>
      <w:pPr>
        <w:tabs>
          <w:tab w:val="num" w:pos="1419"/>
        </w:tabs>
        <w:ind w:left="1419" w:hanging="709"/>
      </w:pPr>
      <w:rPr>
        <w:rFonts w:hint="default"/>
      </w:rPr>
    </w:lvl>
    <w:lvl w:ilvl="1" w:tplc="0C0A0019">
      <w:start w:val="1"/>
      <w:numFmt w:val="lowerLetter"/>
      <w:lvlText w:val="%2."/>
      <w:lvlJc w:val="left"/>
      <w:pPr>
        <w:tabs>
          <w:tab w:val="num" w:pos="2150"/>
        </w:tabs>
        <w:ind w:left="2150" w:hanging="360"/>
      </w:pPr>
    </w:lvl>
    <w:lvl w:ilvl="2" w:tplc="0C0A001B" w:tentative="1">
      <w:start w:val="1"/>
      <w:numFmt w:val="lowerRoman"/>
      <w:lvlText w:val="%3."/>
      <w:lvlJc w:val="right"/>
      <w:pPr>
        <w:tabs>
          <w:tab w:val="num" w:pos="2870"/>
        </w:tabs>
        <w:ind w:left="2870" w:hanging="180"/>
      </w:pPr>
    </w:lvl>
    <w:lvl w:ilvl="3" w:tplc="0C0A000F" w:tentative="1">
      <w:start w:val="1"/>
      <w:numFmt w:val="decimal"/>
      <w:lvlText w:val="%4."/>
      <w:lvlJc w:val="left"/>
      <w:pPr>
        <w:tabs>
          <w:tab w:val="num" w:pos="3590"/>
        </w:tabs>
        <w:ind w:left="3590" w:hanging="360"/>
      </w:pPr>
    </w:lvl>
    <w:lvl w:ilvl="4" w:tplc="0C0A0019" w:tentative="1">
      <w:start w:val="1"/>
      <w:numFmt w:val="lowerLetter"/>
      <w:lvlText w:val="%5."/>
      <w:lvlJc w:val="left"/>
      <w:pPr>
        <w:tabs>
          <w:tab w:val="num" w:pos="4310"/>
        </w:tabs>
        <w:ind w:left="4310" w:hanging="360"/>
      </w:pPr>
    </w:lvl>
    <w:lvl w:ilvl="5" w:tplc="0C0A001B" w:tentative="1">
      <w:start w:val="1"/>
      <w:numFmt w:val="lowerRoman"/>
      <w:lvlText w:val="%6."/>
      <w:lvlJc w:val="right"/>
      <w:pPr>
        <w:tabs>
          <w:tab w:val="num" w:pos="5030"/>
        </w:tabs>
        <w:ind w:left="5030" w:hanging="180"/>
      </w:pPr>
    </w:lvl>
    <w:lvl w:ilvl="6" w:tplc="0C0A000F" w:tentative="1">
      <w:start w:val="1"/>
      <w:numFmt w:val="decimal"/>
      <w:lvlText w:val="%7."/>
      <w:lvlJc w:val="left"/>
      <w:pPr>
        <w:tabs>
          <w:tab w:val="num" w:pos="5750"/>
        </w:tabs>
        <w:ind w:left="5750" w:hanging="360"/>
      </w:pPr>
    </w:lvl>
    <w:lvl w:ilvl="7" w:tplc="0C0A0019" w:tentative="1">
      <w:start w:val="1"/>
      <w:numFmt w:val="lowerLetter"/>
      <w:lvlText w:val="%8."/>
      <w:lvlJc w:val="left"/>
      <w:pPr>
        <w:tabs>
          <w:tab w:val="num" w:pos="6470"/>
        </w:tabs>
        <w:ind w:left="6470" w:hanging="360"/>
      </w:pPr>
    </w:lvl>
    <w:lvl w:ilvl="8" w:tplc="0C0A001B" w:tentative="1">
      <w:start w:val="1"/>
      <w:numFmt w:val="lowerRoman"/>
      <w:lvlText w:val="%9."/>
      <w:lvlJc w:val="right"/>
      <w:pPr>
        <w:tabs>
          <w:tab w:val="num" w:pos="7190"/>
        </w:tabs>
        <w:ind w:left="7190" w:hanging="180"/>
      </w:pPr>
    </w:lvl>
  </w:abstractNum>
  <w:abstractNum w:abstractNumId="55" w15:restartNumberingAfterBreak="0">
    <w:nsid w:val="2B21491C"/>
    <w:multiLevelType w:val="hybridMultilevel"/>
    <w:tmpl w:val="E0780BE6"/>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2B6B6285"/>
    <w:multiLevelType w:val="multilevel"/>
    <w:tmpl w:val="BC74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BE350C4"/>
    <w:multiLevelType w:val="hybridMultilevel"/>
    <w:tmpl w:val="6094A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BFE68D5"/>
    <w:multiLevelType w:val="hybridMultilevel"/>
    <w:tmpl w:val="06343640"/>
    <w:lvl w:ilvl="0" w:tplc="C944F3D6">
      <w:numFmt w:val="bullet"/>
      <w:lvlText w:val="—"/>
      <w:lvlJc w:val="left"/>
      <w:pPr>
        <w:ind w:left="1080" w:hanging="360"/>
      </w:pPr>
      <w:rPr>
        <w:rFonts w:ascii="Times New Roman" w:eastAsia="Times New Roman" w:hAnsi="Times New Roman" w:cs="Times New Roman" w:hint="default"/>
        <w:color w:val="231F20"/>
        <w:spacing w:val="-1"/>
        <w:w w:val="100"/>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2D13612F"/>
    <w:multiLevelType w:val="hybridMultilevel"/>
    <w:tmpl w:val="37C043F0"/>
    <w:lvl w:ilvl="0" w:tplc="617C325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2E053E96"/>
    <w:multiLevelType w:val="hybridMultilevel"/>
    <w:tmpl w:val="64EC071A"/>
    <w:lvl w:ilvl="0" w:tplc="CC8462F6">
      <w:numFmt w:val="bullet"/>
      <w:lvlText w:val="—"/>
      <w:lvlJc w:val="left"/>
      <w:pPr>
        <w:ind w:left="1383" w:hanging="284"/>
      </w:pPr>
      <w:rPr>
        <w:rFonts w:ascii="Times New Roman" w:eastAsia="Times New Roman" w:hAnsi="Times New Roman" w:cs="Times New Roman" w:hint="default"/>
        <w:color w:val="231F20"/>
        <w:w w:val="100"/>
        <w:sz w:val="21"/>
        <w:szCs w:val="21"/>
      </w:rPr>
    </w:lvl>
    <w:lvl w:ilvl="1" w:tplc="17C2D242">
      <w:numFmt w:val="bullet"/>
      <w:lvlText w:val="•"/>
      <w:lvlJc w:val="left"/>
      <w:pPr>
        <w:ind w:left="2053" w:hanging="284"/>
      </w:pPr>
      <w:rPr>
        <w:rFonts w:hint="default"/>
      </w:rPr>
    </w:lvl>
    <w:lvl w:ilvl="2" w:tplc="A8D80596">
      <w:numFmt w:val="bullet"/>
      <w:lvlText w:val="•"/>
      <w:lvlJc w:val="left"/>
      <w:pPr>
        <w:ind w:left="2718" w:hanging="284"/>
      </w:pPr>
      <w:rPr>
        <w:rFonts w:hint="default"/>
      </w:rPr>
    </w:lvl>
    <w:lvl w:ilvl="3" w:tplc="97D09592">
      <w:numFmt w:val="bullet"/>
      <w:lvlText w:val="•"/>
      <w:lvlJc w:val="left"/>
      <w:pPr>
        <w:ind w:left="3383" w:hanging="284"/>
      </w:pPr>
      <w:rPr>
        <w:rFonts w:hint="default"/>
      </w:rPr>
    </w:lvl>
    <w:lvl w:ilvl="4" w:tplc="7BD05BBE">
      <w:numFmt w:val="bullet"/>
      <w:lvlText w:val="•"/>
      <w:lvlJc w:val="left"/>
      <w:pPr>
        <w:ind w:left="4048" w:hanging="284"/>
      </w:pPr>
      <w:rPr>
        <w:rFonts w:hint="default"/>
      </w:rPr>
    </w:lvl>
    <w:lvl w:ilvl="5" w:tplc="F5EE3188">
      <w:numFmt w:val="bullet"/>
      <w:lvlText w:val="•"/>
      <w:lvlJc w:val="left"/>
      <w:pPr>
        <w:ind w:left="4713" w:hanging="284"/>
      </w:pPr>
      <w:rPr>
        <w:rFonts w:hint="default"/>
      </w:rPr>
    </w:lvl>
    <w:lvl w:ilvl="6" w:tplc="BD0E71A2">
      <w:numFmt w:val="bullet"/>
      <w:lvlText w:val="•"/>
      <w:lvlJc w:val="left"/>
      <w:pPr>
        <w:ind w:left="5378" w:hanging="284"/>
      </w:pPr>
      <w:rPr>
        <w:rFonts w:hint="default"/>
      </w:rPr>
    </w:lvl>
    <w:lvl w:ilvl="7" w:tplc="E600295C">
      <w:numFmt w:val="bullet"/>
      <w:lvlText w:val="•"/>
      <w:lvlJc w:val="left"/>
      <w:pPr>
        <w:ind w:left="6043" w:hanging="284"/>
      </w:pPr>
      <w:rPr>
        <w:rFonts w:hint="default"/>
      </w:rPr>
    </w:lvl>
    <w:lvl w:ilvl="8" w:tplc="3D5ECABE">
      <w:numFmt w:val="bullet"/>
      <w:lvlText w:val="•"/>
      <w:lvlJc w:val="left"/>
      <w:pPr>
        <w:ind w:left="6708" w:hanging="284"/>
      </w:pPr>
      <w:rPr>
        <w:rFonts w:hint="default"/>
      </w:rPr>
    </w:lvl>
  </w:abstractNum>
  <w:abstractNum w:abstractNumId="61" w15:restartNumberingAfterBreak="0">
    <w:nsid w:val="2E330801"/>
    <w:multiLevelType w:val="hybridMultilevel"/>
    <w:tmpl w:val="60B8DC20"/>
    <w:lvl w:ilvl="0" w:tplc="DCD2220E">
      <w:start w:val="1"/>
      <w:numFmt w:val="decimal"/>
      <w:pStyle w:val="Section3"/>
      <w:lvlText w:val="3.%1."/>
      <w:lvlJc w:val="left"/>
      <w:pPr>
        <w:ind w:left="360" w:hanging="360"/>
      </w:pPr>
      <w:rPr>
        <w:rFonts w:hint="default"/>
      </w:rPr>
    </w:lvl>
    <w:lvl w:ilvl="1" w:tplc="7122A160">
      <w:numFmt w:val="bullet"/>
      <w:lvlText w:val="—"/>
      <w:lvlJc w:val="left"/>
      <w:pPr>
        <w:ind w:left="1080" w:hanging="36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2E9075CD"/>
    <w:multiLevelType w:val="hybridMultilevel"/>
    <w:tmpl w:val="02860D5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2ECE5A8B"/>
    <w:multiLevelType w:val="hybridMultilevel"/>
    <w:tmpl w:val="895A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F5464A9"/>
    <w:multiLevelType w:val="multilevel"/>
    <w:tmpl w:val="37B8EEB8"/>
    <w:lvl w:ilvl="0">
      <w:start w:val="6"/>
      <w:numFmt w:val="decimal"/>
      <w:lvlText w:val="%1"/>
      <w:lvlJc w:val="left"/>
      <w:pPr>
        <w:ind w:left="333" w:hanging="482"/>
      </w:pPr>
      <w:rPr>
        <w:rFonts w:hint="default"/>
      </w:rPr>
    </w:lvl>
    <w:lvl w:ilvl="1">
      <w:start w:val="1"/>
      <w:numFmt w:val="decimal"/>
      <w:lvlText w:val="%1.%2."/>
      <w:lvlJc w:val="left"/>
      <w:pPr>
        <w:ind w:left="333" w:hanging="482"/>
      </w:pPr>
      <w:rPr>
        <w:rFonts w:ascii="Times New Roman" w:eastAsia="Times New Roman" w:hAnsi="Times New Roman" w:cs="Times New Roman" w:hint="default"/>
        <w:color w:val="231F20"/>
        <w:spacing w:val="-4"/>
        <w:w w:val="100"/>
        <w:sz w:val="21"/>
        <w:szCs w:val="21"/>
      </w:rPr>
    </w:lvl>
    <w:lvl w:ilvl="2">
      <w:numFmt w:val="bullet"/>
      <w:lvlText w:val="—"/>
      <w:lvlJc w:val="left"/>
      <w:pPr>
        <w:ind w:left="815" w:hanging="284"/>
      </w:pPr>
      <w:rPr>
        <w:rFonts w:ascii="Times New Roman" w:eastAsia="Times New Roman" w:hAnsi="Times New Roman" w:cs="Times New Roman" w:hint="default"/>
        <w:color w:val="231F20"/>
        <w:w w:val="100"/>
        <w:sz w:val="21"/>
        <w:szCs w:val="21"/>
      </w:rPr>
    </w:lvl>
    <w:lvl w:ilvl="3">
      <w:numFmt w:val="bullet"/>
      <w:lvlText w:val="—"/>
      <w:lvlJc w:val="left"/>
      <w:pPr>
        <w:ind w:left="985" w:hanging="171"/>
      </w:pPr>
      <w:rPr>
        <w:rFonts w:ascii="Times New Roman" w:eastAsia="Times New Roman" w:hAnsi="Times New Roman" w:cs="Times New Roman" w:hint="default"/>
        <w:color w:val="231F20"/>
        <w:spacing w:val="-1"/>
        <w:w w:val="100"/>
        <w:position w:val="3"/>
        <w:sz w:val="18"/>
        <w:szCs w:val="18"/>
      </w:rPr>
    </w:lvl>
    <w:lvl w:ilvl="4">
      <w:numFmt w:val="bullet"/>
      <w:lvlText w:val="•"/>
      <w:lvlJc w:val="left"/>
      <w:pPr>
        <w:ind w:left="2602" w:hanging="171"/>
      </w:pPr>
      <w:rPr>
        <w:rFonts w:hint="default"/>
      </w:rPr>
    </w:lvl>
    <w:lvl w:ilvl="5">
      <w:numFmt w:val="bullet"/>
      <w:lvlText w:val="•"/>
      <w:lvlJc w:val="left"/>
      <w:pPr>
        <w:ind w:left="3414" w:hanging="171"/>
      </w:pPr>
      <w:rPr>
        <w:rFonts w:hint="default"/>
      </w:rPr>
    </w:lvl>
    <w:lvl w:ilvl="6">
      <w:numFmt w:val="bullet"/>
      <w:lvlText w:val="•"/>
      <w:lvlJc w:val="left"/>
      <w:pPr>
        <w:ind w:left="4225" w:hanging="171"/>
      </w:pPr>
      <w:rPr>
        <w:rFonts w:hint="default"/>
      </w:rPr>
    </w:lvl>
    <w:lvl w:ilvl="7">
      <w:numFmt w:val="bullet"/>
      <w:lvlText w:val="•"/>
      <w:lvlJc w:val="left"/>
      <w:pPr>
        <w:ind w:left="5036" w:hanging="171"/>
      </w:pPr>
      <w:rPr>
        <w:rFonts w:hint="default"/>
      </w:rPr>
    </w:lvl>
    <w:lvl w:ilvl="8">
      <w:numFmt w:val="bullet"/>
      <w:lvlText w:val="•"/>
      <w:lvlJc w:val="left"/>
      <w:pPr>
        <w:ind w:left="5848" w:hanging="171"/>
      </w:pPr>
      <w:rPr>
        <w:rFonts w:hint="default"/>
      </w:rPr>
    </w:lvl>
  </w:abstractNum>
  <w:abstractNum w:abstractNumId="65" w15:restartNumberingAfterBreak="0">
    <w:nsid w:val="2FBE54CE"/>
    <w:multiLevelType w:val="hybridMultilevel"/>
    <w:tmpl w:val="7544403A"/>
    <w:lvl w:ilvl="0" w:tplc="643488C4">
      <w:start w:val="1"/>
      <w:numFmt w:val="lowerLetter"/>
      <w:lvlText w:val="(%1)"/>
      <w:lvlJc w:val="left"/>
      <w:pPr>
        <w:ind w:left="1297" w:hanging="426"/>
      </w:pPr>
      <w:rPr>
        <w:rFonts w:ascii="Times New Roman" w:eastAsia="Times New Roman" w:hAnsi="Times New Roman" w:cs="Times New Roman" w:hint="default"/>
        <w:color w:val="231F20"/>
        <w:spacing w:val="-18"/>
        <w:w w:val="100"/>
        <w:sz w:val="21"/>
        <w:szCs w:val="21"/>
      </w:rPr>
    </w:lvl>
    <w:lvl w:ilvl="1" w:tplc="3E56EA70">
      <w:start w:val="1"/>
      <w:numFmt w:val="lowerRoman"/>
      <w:lvlText w:val="(%2)"/>
      <w:lvlJc w:val="left"/>
      <w:pPr>
        <w:ind w:left="1666" w:hanging="312"/>
        <w:jc w:val="right"/>
      </w:pPr>
      <w:rPr>
        <w:rFonts w:ascii="Times New Roman" w:eastAsia="Times New Roman" w:hAnsi="Times New Roman" w:cs="Times New Roman" w:hint="default"/>
        <w:color w:val="231F20"/>
        <w:spacing w:val="-1"/>
        <w:w w:val="100"/>
        <w:sz w:val="21"/>
        <w:szCs w:val="21"/>
      </w:rPr>
    </w:lvl>
    <w:lvl w:ilvl="2" w:tplc="69649068">
      <w:numFmt w:val="bullet"/>
      <w:lvlText w:val="•"/>
      <w:lvlJc w:val="left"/>
      <w:pPr>
        <w:ind w:left="2305" w:hanging="312"/>
      </w:pPr>
      <w:rPr>
        <w:rFonts w:hint="default"/>
      </w:rPr>
    </w:lvl>
    <w:lvl w:ilvl="3" w:tplc="83D04C5C">
      <w:numFmt w:val="bullet"/>
      <w:lvlText w:val="•"/>
      <w:lvlJc w:val="left"/>
      <w:pPr>
        <w:ind w:left="2951" w:hanging="312"/>
      </w:pPr>
      <w:rPr>
        <w:rFonts w:hint="default"/>
      </w:rPr>
    </w:lvl>
    <w:lvl w:ilvl="4" w:tplc="E39459C2">
      <w:numFmt w:val="bullet"/>
      <w:lvlText w:val="•"/>
      <w:lvlJc w:val="left"/>
      <w:pPr>
        <w:ind w:left="3596" w:hanging="312"/>
      </w:pPr>
      <w:rPr>
        <w:rFonts w:hint="default"/>
      </w:rPr>
    </w:lvl>
    <w:lvl w:ilvl="5" w:tplc="D94CED92">
      <w:numFmt w:val="bullet"/>
      <w:lvlText w:val="•"/>
      <w:lvlJc w:val="left"/>
      <w:pPr>
        <w:ind w:left="4242" w:hanging="312"/>
      </w:pPr>
      <w:rPr>
        <w:rFonts w:hint="default"/>
      </w:rPr>
    </w:lvl>
    <w:lvl w:ilvl="6" w:tplc="B6740358">
      <w:numFmt w:val="bullet"/>
      <w:lvlText w:val="•"/>
      <w:lvlJc w:val="left"/>
      <w:pPr>
        <w:ind w:left="4888" w:hanging="312"/>
      </w:pPr>
      <w:rPr>
        <w:rFonts w:hint="default"/>
      </w:rPr>
    </w:lvl>
    <w:lvl w:ilvl="7" w:tplc="A894CE8A">
      <w:numFmt w:val="bullet"/>
      <w:lvlText w:val="•"/>
      <w:lvlJc w:val="left"/>
      <w:pPr>
        <w:ind w:left="5533" w:hanging="312"/>
      </w:pPr>
      <w:rPr>
        <w:rFonts w:hint="default"/>
      </w:rPr>
    </w:lvl>
    <w:lvl w:ilvl="8" w:tplc="297C06C6">
      <w:numFmt w:val="bullet"/>
      <w:lvlText w:val="•"/>
      <w:lvlJc w:val="left"/>
      <w:pPr>
        <w:ind w:left="6179" w:hanging="312"/>
      </w:pPr>
      <w:rPr>
        <w:rFonts w:hint="default"/>
      </w:rPr>
    </w:lvl>
  </w:abstractNum>
  <w:abstractNum w:abstractNumId="66" w15:restartNumberingAfterBreak="0">
    <w:nsid w:val="308B1196"/>
    <w:multiLevelType w:val="multilevel"/>
    <w:tmpl w:val="B8F420DA"/>
    <w:styleLink w:val="WW8Num29"/>
    <w:lvl w:ilvl="0">
      <w:start w:val="3"/>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30BE1EDD"/>
    <w:multiLevelType w:val="hybridMultilevel"/>
    <w:tmpl w:val="58481514"/>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30C540B8"/>
    <w:multiLevelType w:val="hybridMultilevel"/>
    <w:tmpl w:val="EA742534"/>
    <w:lvl w:ilvl="0" w:tplc="FFFFFFFF">
      <w:start w:val="1"/>
      <w:numFmt w:val="bullet"/>
      <w:pStyle w:val="ListBulleted"/>
      <w:lvlText w:val=""/>
      <w:lvlJc w:val="left"/>
      <w:pPr>
        <w:tabs>
          <w:tab w:val="num" w:pos="1179"/>
        </w:tabs>
        <w:ind w:left="1179" w:hanging="360"/>
      </w:pPr>
      <w:rPr>
        <w:rFonts w:ascii="Symbol" w:hAnsi="Symbol" w:hint="default"/>
      </w:rPr>
    </w:lvl>
    <w:lvl w:ilvl="1" w:tplc="FFFFFFFF" w:tentative="1">
      <w:start w:val="1"/>
      <w:numFmt w:val="bullet"/>
      <w:lvlText w:val="o"/>
      <w:lvlJc w:val="left"/>
      <w:pPr>
        <w:tabs>
          <w:tab w:val="num" w:pos="1899"/>
        </w:tabs>
        <w:ind w:left="1899" w:hanging="360"/>
      </w:pPr>
      <w:rPr>
        <w:rFonts w:ascii="Courier New" w:hAnsi="Courier New" w:hint="default"/>
      </w:rPr>
    </w:lvl>
    <w:lvl w:ilvl="2" w:tplc="FFFFFFFF" w:tentative="1">
      <w:start w:val="1"/>
      <w:numFmt w:val="bullet"/>
      <w:lvlText w:val=""/>
      <w:lvlJc w:val="left"/>
      <w:pPr>
        <w:tabs>
          <w:tab w:val="num" w:pos="2619"/>
        </w:tabs>
        <w:ind w:left="2619" w:hanging="360"/>
      </w:pPr>
      <w:rPr>
        <w:rFonts w:ascii="Wingdings" w:hAnsi="Wingdings" w:hint="default"/>
      </w:rPr>
    </w:lvl>
    <w:lvl w:ilvl="3" w:tplc="FFFFFFFF" w:tentative="1">
      <w:start w:val="1"/>
      <w:numFmt w:val="bullet"/>
      <w:lvlText w:val=""/>
      <w:lvlJc w:val="left"/>
      <w:pPr>
        <w:tabs>
          <w:tab w:val="num" w:pos="3339"/>
        </w:tabs>
        <w:ind w:left="3339" w:hanging="360"/>
      </w:pPr>
      <w:rPr>
        <w:rFonts w:ascii="Symbol" w:hAnsi="Symbol" w:hint="default"/>
      </w:rPr>
    </w:lvl>
    <w:lvl w:ilvl="4" w:tplc="FFFFFFFF" w:tentative="1">
      <w:start w:val="1"/>
      <w:numFmt w:val="bullet"/>
      <w:lvlText w:val="o"/>
      <w:lvlJc w:val="left"/>
      <w:pPr>
        <w:tabs>
          <w:tab w:val="num" w:pos="4059"/>
        </w:tabs>
        <w:ind w:left="4059" w:hanging="360"/>
      </w:pPr>
      <w:rPr>
        <w:rFonts w:ascii="Courier New" w:hAnsi="Courier New" w:hint="default"/>
      </w:rPr>
    </w:lvl>
    <w:lvl w:ilvl="5" w:tplc="FFFFFFFF" w:tentative="1">
      <w:start w:val="1"/>
      <w:numFmt w:val="bullet"/>
      <w:lvlText w:val=""/>
      <w:lvlJc w:val="left"/>
      <w:pPr>
        <w:tabs>
          <w:tab w:val="num" w:pos="4779"/>
        </w:tabs>
        <w:ind w:left="4779" w:hanging="360"/>
      </w:pPr>
      <w:rPr>
        <w:rFonts w:ascii="Wingdings" w:hAnsi="Wingdings" w:hint="default"/>
      </w:rPr>
    </w:lvl>
    <w:lvl w:ilvl="6" w:tplc="FFFFFFFF" w:tentative="1">
      <w:start w:val="1"/>
      <w:numFmt w:val="bullet"/>
      <w:lvlText w:val=""/>
      <w:lvlJc w:val="left"/>
      <w:pPr>
        <w:tabs>
          <w:tab w:val="num" w:pos="5499"/>
        </w:tabs>
        <w:ind w:left="5499" w:hanging="360"/>
      </w:pPr>
      <w:rPr>
        <w:rFonts w:ascii="Symbol" w:hAnsi="Symbol" w:hint="default"/>
      </w:rPr>
    </w:lvl>
    <w:lvl w:ilvl="7" w:tplc="FFFFFFFF" w:tentative="1">
      <w:start w:val="1"/>
      <w:numFmt w:val="bullet"/>
      <w:lvlText w:val="o"/>
      <w:lvlJc w:val="left"/>
      <w:pPr>
        <w:tabs>
          <w:tab w:val="num" w:pos="6219"/>
        </w:tabs>
        <w:ind w:left="6219" w:hanging="360"/>
      </w:pPr>
      <w:rPr>
        <w:rFonts w:ascii="Courier New" w:hAnsi="Courier New" w:hint="default"/>
      </w:rPr>
    </w:lvl>
    <w:lvl w:ilvl="8" w:tplc="FFFFFFFF" w:tentative="1">
      <w:start w:val="1"/>
      <w:numFmt w:val="bullet"/>
      <w:lvlText w:val=""/>
      <w:lvlJc w:val="left"/>
      <w:pPr>
        <w:tabs>
          <w:tab w:val="num" w:pos="6939"/>
        </w:tabs>
        <w:ind w:left="6939" w:hanging="360"/>
      </w:pPr>
      <w:rPr>
        <w:rFonts w:ascii="Wingdings" w:hAnsi="Wingdings" w:hint="default"/>
      </w:rPr>
    </w:lvl>
  </w:abstractNum>
  <w:abstractNum w:abstractNumId="69" w15:restartNumberingAfterBreak="0">
    <w:nsid w:val="30D645D0"/>
    <w:multiLevelType w:val="hybridMultilevel"/>
    <w:tmpl w:val="171861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0F85DEA"/>
    <w:multiLevelType w:val="multilevel"/>
    <w:tmpl w:val="2B6AE23E"/>
    <w:styleLink w:val="WW8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315F34E3"/>
    <w:multiLevelType w:val="hybridMultilevel"/>
    <w:tmpl w:val="38021A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32CB64DD"/>
    <w:multiLevelType w:val="hybridMultilevel"/>
    <w:tmpl w:val="155CCC08"/>
    <w:lvl w:ilvl="0" w:tplc="C944F3D6">
      <w:numFmt w:val="bullet"/>
      <w:lvlText w:val="—"/>
      <w:lvlJc w:val="left"/>
      <w:pPr>
        <w:ind w:left="720" w:hanging="360"/>
      </w:pPr>
      <w:rPr>
        <w:rFonts w:ascii="Times New Roman" w:eastAsia="Times New Roman" w:hAnsi="Times New Roman" w:cs="Times New Roman" w:hint="default"/>
        <w:color w:val="231F20"/>
        <w:spacing w:val="-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58D1B80"/>
    <w:multiLevelType w:val="multilevel"/>
    <w:tmpl w:val="88AEFF3E"/>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eastAsia="Times New Roman" w:hAnsi="Times New Roman" w:cs="Times New Roman" w:hint="default"/>
        <w:b w:val="0"/>
        <w:color w:val="231F20"/>
        <w:spacing w:val="0"/>
        <w:w w:val="100"/>
        <w:sz w:val="22"/>
        <w:szCs w:val="22"/>
      </w:rPr>
    </w:lvl>
    <w:lvl w:ilvl="2">
      <w:start w:val="1"/>
      <w:numFmt w:val="lowerLetter"/>
      <w:lvlText w:val="%3)"/>
      <w:lvlJc w:val="left"/>
      <w:pPr>
        <w:ind w:left="1766" w:hanging="482"/>
      </w:pPr>
      <w:rPr>
        <w:rFonts w:hint="default"/>
      </w:rPr>
    </w:lvl>
    <w:lvl w:ilvl="3">
      <w:numFmt w:val="bullet"/>
      <w:lvlText w:val="•"/>
      <w:lvlJc w:val="left"/>
      <w:pPr>
        <w:ind w:left="2479" w:hanging="482"/>
      </w:pPr>
      <w:rPr>
        <w:rFonts w:hint="default"/>
      </w:rPr>
    </w:lvl>
    <w:lvl w:ilvl="4">
      <w:numFmt w:val="bullet"/>
      <w:lvlText w:val="•"/>
      <w:lvlJc w:val="left"/>
      <w:pPr>
        <w:ind w:left="3192" w:hanging="482"/>
      </w:pPr>
      <w:rPr>
        <w:rFonts w:hint="default"/>
      </w:rPr>
    </w:lvl>
    <w:lvl w:ilvl="5">
      <w:numFmt w:val="bullet"/>
      <w:lvlText w:val="•"/>
      <w:lvlJc w:val="left"/>
      <w:pPr>
        <w:ind w:left="3905" w:hanging="482"/>
      </w:pPr>
      <w:rPr>
        <w:rFonts w:hint="default"/>
      </w:rPr>
    </w:lvl>
    <w:lvl w:ilvl="6">
      <w:numFmt w:val="bullet"/>
      <w:lvlText w:val="•"/>
      <w:lvlJc w:val="left"/>
      <w:pPr>
        <w:ind w:left="4618" w:hanging="482"/>
      </w:pPr>
      <w:rPr>
        <w:rFonts w:hint="default"/>
      </w:rPr>
    </w:lvl>
    <w:lvl w:ilvl="7">
      <w:numFmt w:val="bullet"/>
      <w:lvlText w:val="•"/>
      <w:lvlJc w:val="left"/>
      <w:pPr>
        <w:ind w:left="5331" w:hanging="482"/>
      </w:pPr>
      <w:rPr>
        <w:rFonts w:hint="default"/>
      </w:rPr>
    </w:lvl>
    <w:lvl w:ilvl="8">
      <w:numFmt w:val="bullet"/>
      <w:lvlText w:val="•"/>
      <w:lvlJc w:val="left"/>
      <w:pPr>
        <w:ind w:left="6044" w:hanging="482"/>
      </w:pPr>
      <w:rPr>
        <w:rFonts w:hint="default"/>
      </w:rPr>
    </w:lvl>
  </w:abstractNum>
  <w:abstractNum w:abstractNumId="74" w15:restartNumberingAfterBreak="0">
    <w:nsid w:val="35A67049"/>
    <w:multiLevelType w:val="hybridMultilevel"/>
    <w:tmpl w:val="C7629E1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35F816EB"/>
    <w:multiLevelType w:val="hybridMultilevel"/>
    <w:tmpl w:val="F640BC8A"/>
    <w:lvl w:ilvl="0" w:tplc="163666F4">
      <w:start w:val="1"/>
      <w:numFmt w:val="lowerRoman"/>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35F8325F"/>
    <w:multiLevelType w:val="hybridMultilevel"/>
    <w:tmpl w:val="400EDDAE"/>
    <w:lvl w:ilvl="0" w:tplc="1DC2FF16">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36081D04"/>
    <w:multiLevelType w:val="hybridMultilevel"/>
    <w:tmpl w:val="D8FA95F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3609296D"/>
    <w:multiLevelType w:val="hybridMultilevel"/>
    <w:tmpl w:val="4634A642"/>
    <w:lvl w:ilvl="0" w:tplc="12C0A6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368C6133"/>
    <w:multiLevelType w:val="multilevel"/>
    <w:tmpl w:val="EA88105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67"/>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37130615"/>
    <w:multiLevelType w:val="hybridMultilevel"/>
    <w:tmpl w:val="2884CD4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380A04CC"/>
    <w:multiLevelType w:val="hybridMultilevel"/>
    <w:tmpl w:val="5602E5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8B11C07"/>
    <w:multiLevelType w:val="hybridMultilevel"/>
    <w:tmpl w:val="D6CCD36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38BC351C"/>
    <w:multiLevelType w:val="multilevel"/>
    <w:tmpl w:val="9BD49688"/>
    <w:styleLink w:val="Style1"/>
    <w:lvl w:ilvl="0">
      <w:start w:val="1"/>
      <w:numFmt w:val="decimal"/>
      <w:lvlText w:val="%1"/>
      <w:lvlJc w:val="left"/>
      <w:pPr>
        <w:ind w:left="333" w:hanging="482"/>
      </w:pPr>
      <w:rPr>
        <w:rFonts w:hint="default"/>
      </w:rPr>
    </w:lvl>
    <w:lvl w:ilvl="1">
      <w:start w:val="1"/>
      <w:numFmt w:val="decimal"/>
      <w:lvlText w:val="%1.%2."/>
      <w:lvlJc w:val="left"/>
      <w:pPr>
        <w:ind w:left="333" w:hanging="482"/>
      </w:pPr>
      <w:rPr>
        <w:rFonts w:ascii="Times New Roman" w:eastAsia="Times New Roman" w:hAnsi="Times New Roman" w:cs="Times New Roman" w:hint="default"/>
        <w:color w:val="231F20"/>
        <w:spacing w:val="-25"/>
        <w:w w:val="100"/>
        <w:sz w:val="21"/>
        <w:szCs w:val="21"/>
      </w:rPr>
    </w:lvl>
    <w:lvl w:ilvl="2">
      <w:numFmt w:val="bullet"/>
      <w:lvlText w:val="•"/>
      <w:lvlJc w:val="left"/>
      <w:pPr>
        <w:ind w:left="1766" w:hanging="482"/>
      </w:pPr>
      <w:rPr>
        <w:rFonts w:hint="default"/>
      </w:rPr>
    </w:lvl>
    <w:lvl w:ilvl="3">
      <w:numFmt w:val="bullet"/>
      <w:lvlText w:val="•"/>
      <w:lvlJc w:val="left"/>
      <w:pPr>
        <w:ind w:left="2479" w:hanging="482"/>
      </w:pPr>
      <w:rPr>
        <w:rFonts w:hint="default"/>
      </w:rPr>
    </w:lvl>
    <w:lvl w:ilvl="4">
      <w:numFmt w:val="bullet"/>
      <w:lvlText w:val="•"/>
      <w:lvlJc w:val="left"/>
      <w:pPr>
        <w:ind w:left="3192" w:hanging="482"/>
      </w:pPr>
      <w:rPr>
        <w:rFonts w:hint="default"/>
      </w:rPr>
    </w:lvl>
    <w:lvl w:ilvl="5">
      <w:numFmt w:val="bullet"/>
      <w:lvlText w:val="•"/>
      <w:lvlJc w:val="left"/>
      <w:pPr>
        <w:ind w:left="3905" w:hanging="482"/>
      </w:pPr>
      <w:rPr>
        <w:rFonts w:hint="default"/>
      </w:rPr>
    </w:lvl>
    <w:lvl w:ilvl="6">
      <w:numFmt w:val="bullet"/>
      <w:lvlText w:val="•"/>
      <w:lvlJc w:val="left"/>
      <w:pPr>
        <w:ind w:left="4618" w:hanging="482"/>
      </w:pPr>
      <w:rPr>
        <w:rFonts w:hint="default"/>
      </w:rPr>
    </w:lvl>
    <w:lvl w:ilvl="7">
      <w:numFmt w:val="bullet"/>
      <w:lvlText w:val="•"/>
      <w:lvlJc w:val="left"/>
      <w:pPr>
        <w:ind w:left="5331" w:hanging="482"/>
      </w:pPr>
      <w:rPr>
        <w:rFonts w:hint="default"/>
      </w:rPr>
    </w:lvl>
    <w:lvl w:ilvl="8">
      <w:numFmt w:val="bullet"/>
      <w:lvlText w:val="•"/>
      <w:lvlJc w:val="left"/>
      <w:pPr>
        <w:ind w:left="6044" w:hanging="482"/>
      </w:pPr>
      <w:rPr>
        <w:rFonts w:hint="default"/>
      </w:rPr>
    </w:lvl>
  </w:abstractNum>
  <w:abstractNum w:abstractNumId="84" w15:restartNumberingAfterBreak="0">
    <w:nsid w:val="3AAF180F"/>
    <w:multiLevelType w:val="multilevel"/>
    <w:tmpl w:val="3850CB08"/>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5" w15:restartNumberingAfterBreak="0">
    <w:nsid w:val="3B7C4A59"/>
    <w:multiLevelType w:val="hybridMultilevel"/>
    <w:tmpl w:val="EF88C14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3B846A77"/>
    <w:multiLevelType w:val="multilevel"/>
    <w:tmpl w:val="61F0BF6C"/>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7" w15:restartNumberingAfterBreak="0">
    <w:nsid w:val="3E963845"/>
    <w:multiLevelType w:val="hybridMultilevel"/>
    <w:tmpl w:val="843EE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0024154"/>
    <w:multiLevelType w:val="multilevel"/>
    <w:tmpl w:val="7E96E19E"/>
    <w:lvl w:ilvl="0">
      <w:start w:val="3"/>
      <w:numFmt w:val="decimal"/>
      <w:lvlText w:val="%1."/>
      <w:lvlJc w:val="left"/>
      <w:pPr>
        <w:tabs>
          <w:tab w:val="num" w:pos="709"/>
        </w:tabs>
        <w:ind w:left="0" w:firstLine="0"/>
      </w:pPr>
      <w:rPr>
        <w:rFonts w:hint="default"/>
      </w:rPr>
    </w:lvl>
    <w:lvl w:ilvl="1">
      <w:start w:val="16"/>
      <w:numFmt w:val="decimal"/>
      <w:lvlText w:val="%1.%2."/>
      <w:lvlJc w:val="left"/>
      <w:pPr>
        <w:tabs>
          <w:tab w:val="num" w:pos="747"/>
        </w:tabs>
        <w:ind w:left="180" w:firstLine="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40827EE1"/>
    <w:multiLevelType w:val="hybridMultilevel"/>
    <w:tmpl w:val="BDDAD4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0C508DE"/>
    <w:multiLevelType w:val="multilevel"/>
    <w:tmpl w:val="95DC95CC"/>
    <w:lvl w:ilvl="0">
      <w:start w:val="5"/>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40D443BA"/>
    <w:multiLevelType w:val="multilevel"/>
    <w:tmpl w:val="0E74B522"/>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2" w15:restartNumberingAfterBreak="0">
    <w:nsid w:val="41192C5D"/>
    <w:multiLevelType w:val="multilevel"/>
    <w:tmpl w:val="D0A278D4"/>
    <w:lvl w:ilvl="0">
      <w:start w:val="4"/>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0" w:firstLine="0"/>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41314259"/>
    <w:multiLevelType w:val="hybridMultilevel"/>
    <w:tmpl w:val="2DF0BCC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41D37876"/>
    <w:multiLevelType w:val="hybridMultilevel"/>
    <w:tmpl w:val="0C38346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42BA13D7"/>
    <w:multiLevelType w:val="hybridMultilevel"/>
    <w:tmpl w:val="AA1EE44A"/>
    <w:lvl w:ilvl="0" w:tplc="A22292A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5657B5B"/>
    <w:multiLevelType w:val="hybridMultilevel"/>
    <w:tmpl w:val="539E4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93680E"/>
    <w:multiLevelType w:val="multilevel"/>
    <w:tmpl w:val="37B8EEB8"/>
    <w:lvl w:ilvl="0">
      <w:start w:val="6"/>
      <w:numFmt w:val="decimal"/>
      <w:lvlText w:val="%1"/>
      <w:lvlJc w:val="left"/>
      <w:pPr>
        <w:ind w:left="333" w:hanging="482"/>
      </w:pPr>
      <w:rPr>
        <w:rFonts w:hint="default"/>
      </w:rPr>
    </w:lvl>
    <w:lvl w:ilvl="1">
      <w:start w:val="1"/>
      <w:numFmt w:val="decimal"/>
      <w:lvlText w:val="%1.%2."/>
      <w:lvlJc w:val="left"/>
      <w:pPr>
        <w:ind w:left="333" w:hanging="482"/>
      </w:pPr>
      <w:rPr>
        <w:rFonts w:ascii="Times New Roman" w:eastAsia="Times New Roman" w:hAnsi="Times New Roman" w:cs="Times New Roman" w:hint="default"/>
        <w:color w:val="231F20"/>
        <w:spacing w:val="-4"/>
        <w:w w:val="100"/>
        <w:sz w:val="21"/>
        <w:szCs w:val="21"/>
      </w:rPr>
    </w:lvl>
    <w:lvl w:ilvl="2">
      <w:numFmt w:val="bullet"/>
      <w:lvlText w:val="—"/>
      <w:lvlJc w:val="left"/>
      <w:pPr>
        <w:ind w:left="815" w:hanging="284"/>
      </w:pPr>
      <w:rPr>
        <w:rFonts w:ascii="Times New Roman" w:eastAsia="Times New Roman" w:hAnsi="Times New Roman" w:cs="Times New Roman" w:hint="default"/>
        <w:color w:val="231F20"/>
        <w:w w:val="100"/>
        <w:sz w:val="21"/>
        <w:szCs w:val="21"/>
      </w:rPr>
    </w:lvl>
    <w:lvl w:ilvl="3">
      <w:numFmt w:val="bullet"/>
      <w:lvlText w:val="—"/>
      <w:lvlJc w:val="left"/>
      <w:pPr>
        <w:ind w:left="985" w:hanging="171"/>
      </w:pPr>
      <w:rPr>
        <w:rFonts w:ascii="Times New Roman" w:eastAsia="Times New Roman" w:hAnsi="Times New Roman" w:cs="Times New Roman" w:hint="default"/>
        <w:color w:val="231F20"/>
        <w:spacing w:val="-1"/>
        <w:w w:val="100"/>
        <w:position w:val="3"/>
        <w:sz w:val="18"/>
        <w:szCs w:val="18"/>
      </w:rPr>
    </w:lvl>
    <w:lvl w:ilvl="4">
      <w:numFmt w:val="bullet"/>
      <w:lvlText w:val="•"/>
      <w:lvlJc w:val="left"/>
      <w:pPr>
        <w:ind w:left="2602" w:hanging="171"/>
      </w:pPr>
      <w:rPr>
        <w:rFonts w:hint="default"/>
      </w:rPr>
    </w:lvl>
    <w:lvl w:ilvl="5">
      <w:numFmt w:val="bullet"/>
      <w:lvlText w:val="•"/>
      <w:lvlJc w:val="left"/>
      <w:pPr>
        <w:ind w:left="3414" w:hanging="171"/>
      </w:pPr>
      <w:rPr>
        <w:rFonts w:hint="default"/>
      </w:rPr>
    </w:lvl>
    <w:lvl w:ilvl="6">
      <w:numFmt w:val="bullet"/>
      <w:lvlText w:val="•"/>
      <w:lvlJc w:val="left"/>
      <w:pPr>
        <w:ind w:left="4225" w:hanging="171"/>
      </w:pPr>
      <w:rPr>
        <w:rFonts w:hint="default"/>
      </w:rPr>
    </w:lvl>
    <w:lvl w:ilvl="7">
      <w:numFmt w:val="bullet"/>
      <w:lvlText w:val="•"/>
      <w:lvlJc w:val="left"/>
      <w:pPr>
        <w:ind w:left="5036" w:hanging="171"/>
      </w:pPr>
      <w:rPr>
        <w:rFonts w:hint="default"/>
      </w:rPr>
    </w:lvl>
    <w:lvl w:ilvl="8">
      <w:numFmt w:val="bullet"/>
      <w:lvlText w:val="•"/>
      <w:lvlJc w:val="left"/>
      <w:pPr>
        <w:ind w:left="5848" w:hanging="171"/>
      </w:pPr>
      <w:rPr>
        <w:rFonts w:hint="default"/>
      </w:rPr>
    </w:lvl>
  </w:abstractNum>
  <w:abstractNum w:abstractNumId="98" w15:restartNumberingAfterBreak="0">
    <w:nsid w:val="461A1DDE"/>
    <w:multiLevelType w:val="hybridMultilevel"/>
    <w:tmpl w:val="EFEA7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6765C16"/>
    <w:multiLevelType w:val="hybridMultilevel"/>
    <w:tmpl w:val="19DA0144"/>
    <w:lvl w:ilvl="0" w:tplc="3E56EA70">
      <w:start w:val="1"/>
      <w:numFmt w:val="lowerRoman"/>
      <w:lvlText w:val="(%1)"/>
      <w:lvlJc w:val="left"/>
      <w:pPr>
        <w:ind w:left="927" w:hanging="360"/>
      </w:pPr>
      <w:rPr>
        <w:rFonts w:ascii="Times New Roman" w:eastAsia="Times New Roman" w:hAnsi="Times New Roman" w:cs="Times New Roman" w:hint="default"/>
        <w:color w:val="231F20"/>
        <w:spacing w:val="-1"/>
        <w:w w:val="100"/>
        <w:sz w:val="21"/>
        <w:szCs w:val="21"/>
      </w:rPr>
    </w:lvl>
    <w:lvl w:ilvl="1" w:tplc="3E56EA70">
      <w:start w:val="1"/>
      <w:numFmt w:val="lowerRoman"/>
      <w:lvlText w:val="(%2)"/>
      <w:lvlJc w:val="left"/>
      <w:pPr>
        <w:ind w:left="1647" w:hanging="360"/>
      </w:pPr>
      <w:rPr>
        <w:rFonts w:ascii="Times New Roman" w:eastAsia="Times New Roman" w:hAnsi="Times New Roman" w:cs="Times New Roman" w:hint="default"/>
        <w:color w:val="231F20"/>
        <w:spacing w:val="-1"/>
        <w:w w:val="100"/>
        <w:sz w:val="21"/>
        <w:szCs w:val="21"/>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0" w15:restartNumberingAfterBreak="0">
    <w:nsid w:val="46EA3C2E"/>
    <w:multiLevelType w:val="hybridMultilevel"/>
    <w:tmpl w:val="FEA6CD7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47BF3DD7"/>
    <w:multiLevelType w:val="hybridMultilevel"/>
    <w:tmpl w:val="96A82834"/>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48A767ED"/>
    <w:multiLevelType w:val="multilevel"/>
    <w:tmpl w:val="26247D72"/>
    <w:lvl w:ilvl="0">
      <w:start w:val="5"/>
      <w:numFmt w:val="decimal"/>
      <w:lvlText w:val="%1"/>
      <w:lvlJc w:val="left"/>
      <w:pPr>
        <w:ind w:left="333" w:hanging="482"/>
      </w:pPr>
      <w:rPr>
        <w:rFonts w:hint="default"/>
      </w:rPr>
    </w:lvl>
    <w:lvl w:ilvl="1">
      <w:start w:val="1"/>
      <w:numFmt w:val="decimal"/>
      <w:pStyle w:val="SSGParaBasic"/>
      <w:lvlText w:val="%1.%2."/>
      <w:lvlJc w:val="left"/>
      <w:pPr>
        <w:ind w:left="333" w:hanging="482"/>
      </w:pPr>
      <w:rPr>
        <w:rFonts w:ascii="Times New Roman" w:eastAsia="Times New Roman" w:hAnsi="Times New Roman" w:cs="Times New Roman" w:hint="default"/>
        <w:color w:val="231F20"/>
        <w:spacing w:val="-13"/>
        <w:w w:val="100"/>
        <w:sz w:val="21"/>
        <w:szCs w:val="21"/>
      </w:rPr>
    </w:lvl>
    <w:lvl w:ilvl="2">
      <w:numFmt w:val="bullet"/>
      <w:lvlText w:val="—"/>
      <w:lvlJc w:val="left"/>
      <w:pPr>
        <w:ind w:left="815" w:hanging="284"/>
      </w:pPr>
      <w:rPr>
        <w:rFonts w:ascii="Times New Roman" w:eastAsia="Times New Roman" w:hAnsi="Times New Roman" w:cs="Times New Roman" w:hint="default"/>
        <w:color w:val="231F20"/>
        <w:w w:val="100"/>
        <w:sz w:val="21"/>
        <w:szCs w:val="21"/>
      </w:rPr>
    </w:lvl>
    <w:lvl w:ilvl="3">
      <w:numFmt w:val="bullet"/>
      <w:lvlText w:val="●"/>
      <w:lvlJc w:val="left"/>
      <w:pPr>
        <w:ind w:left="985" w:hanging="171"/>
      </w:pPr>
      <w:rPr>
        <w:rFonts w:ascii="Times New Roman" w:eastAsia="Times New Roman" w:hAnsi="Times New Roman" w:cs="Times New Roman" w:hint="default"/>
        <w:color w:val="231F20"/>
        <w:w w:val="100"/>
        <w:position w:val="3"/>
        <w:sz w:val="16"/>
        <w:szCs w:val="16"/>
      </w:rPr>
    </w:lvl>
    <w:lvl w:ilvl="4">
      <w:numFmt w:val="bullet"/>
      <w:lvlText w:val="•"/>
      <w:lvlJc w:val="left"/>
      <w:pPr>
        <w:ind w:left="2602" w:hanging="171"/>
      </w:pPr>
      <w:rPr>
        <w:rFonts w:hint="default"/>
      </w:rPr>
    </w:lvl>
    <w:lvl w:ilvl="5">
      <w:numFmt w:val="bullet"/>
      <w:lvlText w:val="•"/>
      <w:lvlJc w:val="left"/>
      <w:pPr>
        <w:ind w:left="3414" w:hanging="171"/>
      </w:pPr>
      <w:rPr>
        <w:rFonts w:hint="default"/>
      </w:rPr>
    </w:lvl>
    <w:lvl w:ilvl="6">
      <w:numFmt w:val="bullet"/>
      <w:lvlText w:val="•"/>
      <w:lvlJc w:val="left"/>
      <w:pPr>
        <w:ind w:left="4225" w:hanging="171"/>
      </w:pPr>
      <w:rPr>
        <w:rFonts w:hint="default"/>
      </w:rPr>
    </w:lvl>
    <w:lvl w:ilvl="7">
      <w:numFmt w:val="bullet"/>
      <w:lvlText w:val="•"/>
      <w:lvlJc w:val="left"/>
      <w:pPr>
        <w:ind w:left="5036" w:hanging="171"/>
      </w:pPr>
      <w:rPr>
        <w:rFonts w:hint="default"/>
      </w:rPr>
    </w:lvl>
    <w:lvl w:ilvl="8">
      <w:numFmt w:val="bullet"/>
      <w:lvlText w:val="•"/>
      <w:lvlJc w:val="left"/>
      <w:pPr>
        <w:ind w:left="5848" w:hanging="171"/>
      </w:pPr>
      <w:rPr>
        <w:rFonts w:hint="default"/>
      </w:rPr>
    </w:lvl>
  </w:abstractNum>
  <w:abstractNum w:abstractNumId="103" w15:restartNumberingAfterBreak="0">
    <w:nsid w:val="49190F7F"/>
    <w:multiLevelType w:val="hybridMultilevel"/>
    <w:tmpl w:val="B0403E5E"/>
    <w:lvl w:ilvl="0" w:tplc="2CA4DB74">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499D628A"/>
    <w:multiLevelType w:val="hybridMultilevel"/>
    <w:tmpl w:val="48487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A58578F"/>
    <w:multiLevelType w:val="hybridMultilevel"/>
    <w:tmpl w:val="A216B2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4B4E3781"/>
    <w:multiLevelType w:val="hybridMultilevel"/>
    <w:tmpl w:val="1E7039D4"/>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4D515278"/>
    <w:multiLevelType w:val="multilevel"/>
    <w:tmpl w:val="354867AE"/>
    <w:lvl w:ilvl="0">
      <w:start w:val="1"/>
      <w:numFmt w:val="lowerLetter"/>
      <w:lvlText w:val="(%1)"/>
      <w:lvlJc w:val="left"/>
      <w:pPr>
        <w:ind w:left="0" w:firstLine="0"/>
      </w:pPr>
      <w:rPr>
        <w:rFonts w:hint="default"/>
        <w:color w:val="auto"/>
      </w:rPr>
    </w:lvl>
    <w:lvl w:ilvl="1">
      <w:start w:val="1"/>
      <w:numFmt w:val="decimal"/>
      <w:lvlText w:val="%1.%2"/>
      <w:lvlJc w:val="left"/>
      <w:pPr>
        <w:ind w:left="0" w:firstLine="0"/>
      </w:pPr>
      <w:rPr>
        <w:rFonts w:ascii="Times New Roman" w:eastAsia="Times New Roman" w:hAnsi="Times New Roman" w:cs="Times New Roman" w:hint="default"/>
        <w:b w:val="0"/>
        <w:color w:val="231F20"/>
        <w:spacing w:val="0"/>
        <w:w w:val="100"/>
        <w:sz w:val="22"/>
        <w:szCs w:val="22"/>
      </w:rPr>
    </w:lvl>
    <w:lvl w:ilvl="2">
      <w:start w:val="1"/>
      <w:numFmt w:val="lowerLetter"/>
      <w:lvlText w:val="(%3)"/>
      <w:lvlJc w:val="left"/>
      <w:pPr>
        <w:ind w:left="1766" w:hanging="482"/>
      </w:pPr>
      <w:rPr>
        <w:rFonts w:hint="default"/>
        <w:color w:val="auto"/>
      </w:rPr>
    </w:lvl>
    <w:lvl w:ilvl="3">
      <w:numFmt w:val="bullet"/>
      <w:lvlText w:val="•"/>
      <w:lvlJc w:val="left"/>
      <w:pPr>
        <w:ind w:left="2479" w:hanging="482"/>
      </w:pPr>
      <w:rPr>
        <w:rFonts w:hint="default"/>
      </w:rPr>
    </w:lvl>
    <w:lvl w:ilvl="4">
      <w:numFmt w:val="bullet"/>
      <w:lvlText w:val="•"/>
      <w:lvlJc w:val="left"/>
      <w:pPr>
        <w:ind w:left="3192" w:hanging="482"/>
      </w:pPr>
      <w:rPr>
        <w:rFonts w:hint="default"/>
      </w:rPr>
    </w:lvl>
    <w:lvl w:ilvl="5">
      <w:numFmt w:val="bullet"/>
      <w:lvlText w:val="•"/>
      <w:lvlJc w:val="left"/>
      <w:pPr>
        <w:ind w:left="3905" w:hanging="482"/>
      </w:pPr>
      <w:rPr>
        <w:rFonts w:hint="default"/>
      </w:rPr>
    </w:lvl>
    <w:lvl w:ilvl="6">
      <w:numFmt w:val="bullet"/>
      <w:lvlText w:val="•"/>
      <w:lvlJc w:val="left"/>
      <w:pPr>
        <w:ind w:left="4618" w:hanging="482"/>
      </w:pPr>
      <w:rPr>
        <w:rFonts w:hint="default"/>
      </w:rPr>
    </w:lvl>
    <w:lvl w:ilvl="7">
      <w:numFmt w:val="bullet"/>
      <w:lvlText w:val="•"/>
      <w:lvlJc w:val="left"/>
      <w:pPr>
        <w:ind w:left="5331" w:hanging="482"/>
      </w:pPr>
      <w:rPr>
        <w:rFonts w:hint="default"/>
      </w:rPr>
    </w:lvl>
    <w:lvl w:ilvl="8">
      <w:numFmt w:val="bullet"/>
      <w:lvlText w:val="•"/>
      <w:lvlJc w:val="left"/>
      <w:pPr>
        <w:ind w:left="6044" w:hanging="482"/>
      </w:pPr>
      <w:rPr>
        <w:rFonts w:hint="default"/>
      </w:rPr>
    </w:lvl>
  </w:abstractNum>
  <w:abstractNum w:abstractNumId="108" w15:restartNumberingAfterBreak="0">
    <w:nsid w:val="4D7A0162"/>
    <w:multiLevelType w:val="hybridMultilevel"/>
    <w:tmpl w:val="795E8CE2"/>
    <w:lvl w:ilvl="0" w:tplc="1DC2FF16">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4D9B6AD1"/>
    <w:multiLevelType w:val="hybridMultilevel"/>
    <w:tmpl w:val="2682C0E6"/>
    <w:lvl w:ilvl="0" w:tplc="C944F3D6">
      <w:numFmt w:val="bullet"/>
      <w:lvlText w:val="—"/>
      <w:lvlJc w:val="left"/>
      <w:pPr>
        <w:ind w:left="284" w:hanging="284"/>
      </w:pPr>
      <w:rPr>
        <w:rFonts w:ascii="Times New Roman" w:eastAsia="Times New Roman" w:hAnsi="Times New Roman" w:cs="Times New Roman" w:hint="default"/>
        <w:color w:val="231F20"/>
        <w:spacing w:val="-1"/>
        <w:w w:val="100"/>
        <w:sz w:val="18"/>
        <w:szCs w:val="18"/>
      </w:rPr>
    </w:lvl>
    <w:lvl w:ilvl="1" w:tplc="0DEEE43E">
      <w:numFmt w:val="bullet"/>
      <w:lvlText w:val="•"/>
      <w:lvlJc w:val="left"/>
      <w:pPr>
        <w:ind w:left="954" w:hanging="284"/>
      </w:pPr>
      <w:rPr>
        <w:rFonts w:hint="default"/>
      </w:rPr>
    </w:lvl>
    <w:lvl w:ilvl="2" w:tplc="A490AD12">
      <w:numFmt w:val="bullet"/>
      <w:lvlText w:val="•"/>
      <w:lvlJc w:val="left"/>
      <w:pPr>
        <w:ind w:left="1619" w:hanging="284"/>
      </w:pPr>
      <w:rPr>
        <w:rFonts w:hint="default"/>
      </w:rPr>
    </w:lvl>
    <w:lvl w:ilvl="3" w:tplc="14DE0550">
      <w:numFmt w:val="bullet"/>
      <w:lvlText w:val="•"/>
      <w:lvlJc w:val="left"/>
      <w:pPr>
        <w:ind w:left="2284" w:hanging="284"/>
      </w:pPr>
      <w:rPr>
        <w:rFonts w:hint="default"/>
      </w:rPr>
    </w:lvl>
    <w:lvl w:ilvl="4" w:tplc="0D8E5A1E">
      <w:numFmt w:val="bullet"/>
      <w:lvlText w:val="•"/>
      <w:lvlJc w:val="left"/>
      <w:pPr>
        <w:ind w:left="2949" w:hanging="284"/>
      </w:pPr>
      <w:rPr>
        <w:rFonts w:hint="default"/>
      </w:rPr>
    </w:lvl>
    <w:lvl w:ilvl="5" w:tplc="B71EA3F6">
      <w:numFmt w:val="bullet"/>
      <w:lvlText w:val="•"/>
      <w:lvlJc w:val="left"/>
      <w:pPr>
        <w:ind w:left="3614" w:hanging="284"/>
      </w:pPr>
      <w:rPr>
        <w:rFonts w:hint="default"/>
      </w:rPr>
    </w:lvl>
    <w:lvl w:ilvl="6" w:tplc="88D4B584">
      <w:numFmt w:val="bullet"/>
      <w:lvlText w:val="•"/>
      <w:lvlJc w:val="left"/>
      <w:pPr>
        <w:ind w:left="4279" w:hanging="284"/>
      </w:pPr>
      <w:rPr>
        <w:rFonts w:hint="default"/>
      </w:rPr>
    </w:lvl>
    <w:lvl w:ilvl="7" w:tplc="3154D0D0">
      <w:numFmt w:val="bullet"/>
      <w:lvlText w:val="•"/>
      <w:lvlJc w:val="left"/>
      <w:pPr>
        <w:ind w:left="4944" w:hanging="284"/>
      </w:pPr>
      <w:rPr>
        <w:rFonts w:hint="default"/>
      </w:rPr>
    </w:lvl>
    <w:lvl w:ilvl="8" w:tplc="6D608BF6">
      <w:numFmt w:val="bullet"/>
      <w:lvlText w:val="•"/>
      <w:lvlJc w:val="left"/>
      <w:pPr>
        <w:ind w:left="5609" w:hanging="284"/>
      </w:pPr>
      <w:rPr>
        <w:rFonts w:hint="default"/>
      </w:rPr>
    </w:lvl>
  </w:abstractNum>
  <w:abstractNum w:abstractNumId="110" w15:restartNumberingAfterBreak="0">
    <w:nsid w:val="4E09624E"/>
    <w:multiLevelType w:val="hybridMultilevel"/>
    <w:tmpl w:val="3AE8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F775FC5"/>
    <w:multiLevelType w:val="hybridMultilevel"/>
    <w:tmpl w:val="91AE31D2"/>
    <w:lvl w:ilvl="0" w:tplc="8FB46594">
      <w:numFmt w:val="bullet"/>
      <w:lvlText w:val="—"/>
      <w:lvlJc w:val="left"/>
      <w:pPr>
        <w:ind w:left="815" w:hanging="284"/>
      </w:pPr>
      <w:rPr>
        <w:rFonts w:ascii="Times New Roman" w:eastAsia="Times New Roman" w:hAnsi="Times New Roman" w:cs="Times New Roman" w:hint="default"/>
        <w:color w:val="231F20"/>
        <w:w w:val="100"/>
        <w:sz w:val="21"/>
        <w:szCs w:val="21"/>
      </w:rPr>
    </w:lvl>
    <w:lvl w:ilvl="1" w:tplc="75FA6234">
      <w:numFmt w:val="bullet"/>
      <w:lvlText w:val="•"/>
      <w:lvlJc w:val="left"/>
      <w:pPr>
        <w:ind w:left="1485" w:hanging="284"/>
      </w:pPr>
      <w:rPr>
        <w:rFonts w:hint="default"/>
      </w:rPr>
    </w:lvl>
    <w:lvl w:ilvl="2" w:tplc="D982D0CC">
      <w:numFmt w:val="bullet"/>
      <w:lvlText w:val="•"/>
      <w:lvlJc w:val="left"/>
      <w:pPr>
        <w:ind w:left="2150" w:hanging="284"/>
      </w:pPr>
      <w:rPr>
        <w:rFonts w:hint="default"/>
      </w:rPr>
    </w:lvl>
    <w:lvl w:ilvl="3" w:tplc="E03AA65A">
      <w:numFmt w:val="bullet"/>
      <w:lvlText w:val="•"/>
      <w:lvlJc w:val="left"/>
      <w:pPr>
        <w:ind w:left="2815" w:hanging="284"/>
      </w:pPr>
      <w:rPr>
        <w:rFonts w:hint="default"/>
      </w:rPr>
    </w:lvl>
    <w:lvl w:ilvl="4" w:tplc="4552D5A0">
      <w:numFmt w:val="bullet"/>
      <w:lvlText w:val="•"/>
      <w:lvlJc w:val="left"/>
      <w:pPr>
        <w:ind w:left="3480" w:hanging="284"/>
      </w:pPr>
      <w:rPr>
        <w:rFonts w:hint="default"/>
      </w:rPr>
    </w:lvl>
    <w:lvl w:ilvl="5" w:tplc="D354BC08">
      <w:numFmt w:val="bullet"/>
      <w:lvlText w:val="•"/>
      <w:lvlJc w:val="left"/>
      <w:pPr>
        <w:ind w:left="4145" w:hanging="284"/>
      </w:pPr>
      <w:rPr>
        <w:rFonts w:hint="default"/>
      </w:rPr>
    </w:lvl>
    <w:lvl w:ilvl="6" w:tplc="2ED03438">
      <w:numFmt w:val="bullet"/>
      <w:lvlText w:val="•"/>
      <w:lvlJc w:val="left"/>
      <w:pPr>
        <w:ind w:left="4810" w:hanging="284"/>
      </w:pPr>
      <w:rPr>
        <w:rFonts w:hint="default"/>
      </w:rPr>
    </w:lvl>
    <w:lvl w:ilvl="7" w:tplc="997CAC38">
      <w:numFmt w:val="bullet"/>
      <w:lvlText w:val="•"/>
      <w:lvlJc w:val="left"/>
      <w:pPr>
        <w:ind w:left="5475" w:hanging="284"/>
      </w:pPr>
      <w:rPr>
        <w:rFonts w:hint="default"/>
      </w:rPr>
    </w:lvl>
    <w:lvl w:ilvl="8" w:tplc="7E88843E">
      <w:numFmt w:val="bullet"/>
      <w:lvlText w:val="•"/>
      <w:lvlJc w:val="left"/>
      <w:pPr>
        <w:ind w:left="6140" w:hanging="284"/>
      </w:pPr>
      <w:rPr>
        <w:rFonts w:hint="default"/>
      </w:rPr>
    </w:lvl>
  </w:abstractNum>
  <w:abstractNum w:abstractNumId="112" w15:restartNumberingAfterBreak="0">
    <w:nsid w:val="50227C1C"/>
    <w:multiLevelType w:val="hybridMultilevel"/>
    <w:tmpl w:val="2BCEF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0AD52CE"/>
    <w:multiLevelType w:val="hybridMultilevel"/>
    <w:tmpl w:val="0FEE5A92"/>
    <w:lvl w:ilvl="0" w:tplc="83A01E72">
      <w:start w:val="1"/>
      <w:numFmt w:val="decimal"/>
      <w:lvlText w:val="6.%1."/>
      <w:lvlJc w:val="left"/>
      <w:pPr>
        <w:tabs>
          <w:tab w:val="num" w:pos="720"/>
        </w:tabs>
        <w:ind w:left="0" w:firstLine="0"/>
      </w:pPr>
      <w:rPr>
        <w:rFonts w:hint="default"/>
      </w:rPr>
    </w:lvl>
    <w:lvl w:ilvl="1" w:tplc="344496A4">
      <w:start w:val="1"/>
      <w:numFmt w:val="bullet"/>
      <w:lvlText w:val=""/>
      <w:lvlJc w:val="left"/>
      <w:pPr>
        <w:tabs>
          <w:tab w:val="num" w:pos="720"/>
        </w:tabs>
        <w:ind w:left="72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4" w15:restartNumberingAfterBreak="0">
    <w:nsid w:val="50CA19C1"/>
    <w:multiLevelType w:val="hybridMultilevel"/>
    <w:tmpl w:val="9272993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5117250B"/>
    <w:multiLevelType w:val="multilevel"/>
    <w:tmpl w:val="CC8CC4D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6" w15:restartNumberingAfterBreak="0">
    <w:nsid w:val="51365C5D"/>
    <w:multiLevelType w:val="hybridMultilevel"/>
    <w:tmpl w:val="700AA254"/>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516A2930"/>
    <w:multiLevelType w:val="multilevel"/>
    <w:tmpl w:val="5ECAD6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51A27E79"/>
    <w:multiLevelType w:val="hybridMultilevel"/>
    <w:tmpl w:val="5B46E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2264D58"/>
    <w:multiLevelType w:val="hybridMultilevel"/>
    <w:tmpl w:val="D408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4482021"/>
    <w:multiLevelType w:val="hybridMultilevel"/>
    <w:tmpl w:val="74A2E5B6"/>
    <w:lvl w:ilvl="0" w:tplc="08090001">
      <w:start w:val="1"/>
      <w:numFmt w:val="bullet"/>
      <w:lvlText w:val=""/>
      <w:lvlJc w:val="left"/>
      <w:pPr>
        <w:tabs>
          <w:tab w:val="num" w:pos="720"/>
        </w:tabs>
        <w:ind w:left="720" w:hanging="360"/>
      </w:pPr>
      <w:rPr>
        <w:rFonts w:ascii="Symbol" w:hAnsi="Symbol" w:hint="default"/>
      </w:rPr>
    </w:lvl>
    <w:lvl w:ilvl="1" w:tplc="344496A4">
      <w:start w:val="1"/>
      <w:numFmt w:val="bullet"/>
      <w:lvlText w:val=""/>
      <w:lvlJc w:val="left"/>
      <w:pPr>
        <w:tabs>
          <w:tab w:val="num" w:pos="1080"/>
        </w:tabs>
        <w:ind w:left="1080" w:hanging="72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1" w15:restartNumberingAfterBreak="0">
    <w:nsid w:val="54BA3CCB"/>
    <w:multiLevelType w:val="multilevel"/>
    <w:tmpl w:val="DF545F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2" w15:restartNumberingAfterBreak="0">
    <w:nsid w:val="54E64D9F"/>
    <w:multiLevelType w:val="hybridMultilevel"/>
    <w:tmpl w:val="067E6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7B50F81"/>
    <w:multiLevelType w:val="hybridMultilevel"/>
    <w:tmpl w:val="1A7692F8"/>
    <w:lvl w:ilvl="0" w:tplc="6C86ED12">
      <w:numFmt w:val="bullet"/>
      <w:lvlText w:val="—"/>
      <w:lvlJc w:val="left"/>
      <w:pPr>
        <w:ind w:left="1176" w:hanging="360"/>
      </w:pPr>
      <w:rPr>
        <w:rFonts w:ascii="Times New Roman" w:eastAsia="Times New Roman" w:hAnsi="Times New Roman" w:cs="Times New Roman" w:hint="default"/>
        <w:color w:val="231F20"/>
        <w:w w:val="100"/>
        <w:sz w:val="21"/>
        <w:szCs w:val="21"/>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24" w15:restartNumberingAfterBreak="0">
    <w:nsid w:val="57BA4C70"/>
    <w:multiLevelType w:val="multilevel"/>
    <w:tmpl w:val="779869A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5" w15:restartNumberingAfterBreak="0">
    <w:nsid w:val="58FB55F6"/>
    <w:multiLevelType w:val="multilevel"/>
    <w:tmpl w:val="D1844BF8"/>
    <w:lvl w:ilvl="0">
      <w:start w:val="6"/>
      <w:numFmt w:val="decimal"/>
      <w:lvlText w:val="%1"/>
      <w:lvlJc w:val="left"/>
      <w:pPr>
        <w:ind w:left="333" w:hanging="482"/>
      </w:pPr>
      <w:rPr>
        <w:rFonts w:hint="default"/>
      </w:rPr>
    </w:lvl>
    <w:lvl w:ilvl="1">
      <w:start w:val="1"/>
      <w:numFmt w:val="decimal"/>
      <w:lvlText w:val="%1.%2."/>
      <w:lvlJc w:val="left"/>
      <w:pPr>
        <w:ind w:left="333" w:hanging="482"/>
      </w:pPr>
      <w:rPr>
        <w:rFonts w:ascii="Times New Roman" w:eastAsia="Times New Roman" w:hAnsi="Times New Roman" w:cs="Times New Roman" w:hint="default"/>
        <w:color w:val="231F20"/>
        <w:spacing w:val="-4"/>
        <w:w w:val="100"/>
        <w:sz w:val="21"/>
        <w:szCs w:val="21"/>
      </w:rPr>
    </w:lvl>
    <w:lvl w:ilvl="2">
      <w:numFmt w:val="bullet"/>
      <w:lvlText w:val="—"/>
      <w:lvlJc w:val="left"/>
      <w:pPr>
        <w:ind w:left="815" w:hanging="284"/>
      </w:pPr>
      <w:rPr>
        <w:rFonts w:ascii="Times New Roman" w:eastAsia="Times New Roman" w:hAnsi="Times New Roman" w:cs="Times New Roman" w:hint="default"/>
        <w:color w:val="231F20"/>
        <w:w w:val="100"/>
        <w:sz w:val="21"/>
        <w:szCs w:val="21"/>
      </w:rPr>
    </w:lvl>
    <w:lvl w:ilvl="3">
      <w:numFmt w:val="bullet"/>
      <w:lvlText w:val="●"/>
      <w:lvlJc w:val="left"/>
      <w:pPr>
        <w:ind w:left="985" w:hanging="171"/>
      </w:pPr>
      <w:rPr>
        <w:rFonts w:ascii="Times New Roman" w:eastAsia="Times New Roman" w:hAnsi="Times New Roman" w:cs="Times New Roman" w:hint="default"/>
        <w:color w:val="231F20"/>
        <w:w w:val="100"/>
        <w:position w:val="3"/>
        <w:sz w:val="16"/>
        <w:szCs w:val="16"/>
      </w:rPr>
    </w:lvl>
    <w:lvl w:ilvl="4">
      <w:numFmt w:val="bullet"/>
      <w:lvlText w:val="•"/>
      <w:lvlJc w:val="left"/>
      <w:pPr>
        <w:ind w:left="2602" w:hanging="171"/>
      </w:pPr>
      <w:rPr>
        <w:rFonts w:hint="default"/>
      </w:rPr>
    </w:lvl>
    <w:lvl w:ilvl="5">
      <w:numFmt w:val="bullet"/>
      <w:lvlText w:val="•"/>
      <w:lvlJc w:val="left"/>
      <w:pPr>
        <w:ind w:left="3414" w:hanging="171"/>
      </w:pPr>
      <w:rPr>
        <w:rFonts w:hint="default"/>
      </w:rPr>
    </w:lvl>
    <w:lvl w:ilvl="6">
      <w:numFmt w:val="bullet"/>
      <w:lvlText w:val="•"/>
      <w:lvlJc w:val="left"/>
      <w:pPr>
        <w:ind w:left="4225" w:hanging="171"/>
      </w:pPr>
      <w:rPr>
        <w:rFonts w:hint="default"/>
      </w:rPr>
    </w:lvl>
    <w:lvl w:ilvl="7">
      <w:numFmt w:val="bullet"/>
      <w:lvlText w:val="•"/>
      <w:lvlJc w:val="left"/>
      <w:pPr>
        <w:ind w:left="5036" w:hanging="171"/>
      </w:pPr>
      <w:rPr>
        <w:rFonts w:hint="default"/>
      </w:rPr>
    </w:lvl>
    <w:lvl w:ilvl="8">
      <w:numFmt w:val="bullet"/>
      <w:lvlText w:val="•"/>
      <w:lvlJc w:val="left"/>
      <w:pPr>
        <w:ind w:left="5848" w:hanging="171"/>
      </w:pPr>
      <w:rPr>
        <w:rFonts w:hint="default"/>
      </w:rPr>
    </w:lvl>
  </w:abstractNum>
  <w:abstractNum w:abstractNumId="126" w15:restartNumberingAfterBreak="0">
    <w:nsid w:val="59EA217A"/>
    <w:multiLevelType w:val="hybridMultilevel"/>
    <w:tmpl w:val="7DCEBCBE"/>
    <w:lvl w:ilvl="0" w:tplc="FFFFFFFF">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9FE3F09"/>
    <w:multiLevelType w:val="hybridMultilevel"/>
    <w:tmpl w:val="F2FC35DA"/>
    <w:lvl w:ilvl="0" w:tplc="163666F4">
      <w:start w:val="1"/>
      <w:numFmt w:val="lowerRoman"/>
      <w:lvlText w:val="(%1)"/>
      <w:lvlJc w:val="left"/>
      <w:pPr>
        <w:ind w:left="1251" w:hanging="360"/>
      </w:pPr>
      <w:rPr>
        <w:rFonts w:hint="default"/>
        <w:color w:val="auto"/>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128" w15:restartNumberingAfterBreak="0">
    <w:nsid w:val="5C2D6AE5"/>
    <w:multiLevelType w:val="hybridMultilevel"/>
    <w:tmpl w:val="69428B2E"/>
    <w:lvl w:ilvl="0" w:tplc="1DC2FF16">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5F656169"/>
    <w:multiLevelType w:val="hybridMultilevel"/>
    <w:tmpl w:val="1C88CD66"/>
    <w:lvl w:ilvl="0" w:tplc="41DE588A">
      <w:start w:val="1"/>
      <w:numFmt w:val="decimal"/>
      <w:lvlText w:val="[%1]"/>
      <w:lvlJc w:val="left"/>
      <w:pPr>
        <w:ind w:left="380" w:hanging="380"/>
        <w:jc w:val="right"/>
      </w:pPr>
      <w:rPr>
        <w:rFonts w:ascii="Times New Roman" w:hAnsi="Times New Roman" w:cs="Times New Roman" w:hint="default"/>
        <w:caps w:val="0"/>
        <w:strike w:val="0"/>
        <w:dstrike w:val="0"/>
        <w:vanish w:val="0"/>
        <w:color w:val="231F20"/>
        <w:spacing w:val="0"/>
        <w:w w:val="100"/>
        <w:sz w:val="22"/>
        <w:szCs w:val="22"/>
        <w:vertAlign w:val="baseline"/>
      </w:rPr>
    </w:lvl>
    <w:lvl w:ilvl="1" w:tplc="94E22E5A">
      <w:numFmt w:val="bullet"/>
      <w:lvlText w:val="•"/>
      <w:lvlJc w:val="left"/>
      <w:pPr>
        <w:ind w:left="1050" w:hanging="380"/>
      </w:pPr>
      <w:rPr>
        <w:rFonts w:hint="default"/>
      </w:rPr>
    </w:lvl>
    <w:lvl w:ilvl="2" w:tplc="A34883BA">
      <w:numFmt w:val="bullet"/>
      <w:lvlText w:val="•"/>
      <w:lvlJc w:val="left"/>
      <w:pPr>
        <w:ind w:left="1715" w:hanging="380"/>
      </w:pPr>
      <w:rPr>
        <w:rFonts w:hint="default"/>
      </w:rPr>
    </w:lvl>
    <w:lvl w:ilvl="3" w:tplc="F6D29E58">
      <w:numFmt w:val="bullet"/>
      <w:lvlText w:val="•"/>
      <w:lvlJc w:val="left"/>
      <w:pPr>
        <w:ind w:left="2380" w:hanging="380"/>
      </w:pPr>
      <w:rPr>
        <w:rFonts w:hint="default"/>
      </w:rPr>
    </w:lvl>
    <w:lvl w:ilvl="4" w:tplc="41ACCD38">
      <w:numFmt w:val="bullet"/>
      <w:lvlText w:val="•"/>
      <w:lvlJc w:val="left"/>
      <w:pPr>
        <w:ind w:left="3045" w:hanging="380"/>
      </w:pPr>
      <w:rPr>
        <w:rFonts w:hint="default"/>
      </w:rPr>
    </w:lvl>
    <w:lvl w:ilvl="5" w:tplc="76B21926">
      <w:numFmt w:val="bullet"/>
      <w:lvlText w:val="•"/>
      <w:lvlJc w:val="left"/>
      <w:pPr>
        <w:ind w:left="3710" w:hanging="380"/>
      </w:pPr>
      <w:rPr>
        <w:rFonts w:hint="default"/>
      </w:rPr>
    </w:lvl>
    <w:lvl w:ilvl="6" w:tplc="29680192">
      <w:numFmt w:val="bullet"/>
      <w:lvlText w:val="•"/>
      <w:lvlJc w:val="left"/>
      <w:pPr>
        <w:ind w:left="4375" w:hanging="380"/>
      </w:pPr>
      <w:rPr>
        <w:rFonts w:hint="default"/>
      </w:rPr>
    </w:lvl>
    <w:lvl w:ilvl="7" w:tplc="897E4A6A">
      <w:numFmt w:val="bullet"/>
      <w:lvlText w:val="•"/>
      <w:lvlJc w:val="left"/>
      <w:pPr>
        <w:ind w:left="5040" w:hanging="380"/>
      </w:pPr>
      <w:rPr>
        <w:rFonts w:hint="default"/>
      </w:rPr>
    </w:lvl>
    <w:lvl w:ilvl="8" w:tplc="213C6928">
      <w:numFmt w:val="bullet"/>
      <w:lvlText w:val="•"/>
      <w:lvlJc w:val="left"/>
      <w:pPr>
        <w:ind w:left="5705" w:hanging="380"/>
      </w:pPr>
      <w:rPr>
        <w:rFonts w:hint="default"/>
      </w:rPr>
    </w:lvl>
  </w:abstractNum>
  <w:abstractNum w:abstractNumId="130" w15:restartNumberingAfterBreak="0">
    <w:nsid w:val="5FB72E7E"/>
    <w:multiLevelType w:val="multilevel"/>
    <w:tmpl w:val="7F1CE4A8"/>
    <w:lvl w:ilvl="0">
      <w:start w:val="4"/>
      <w:numFmt w:val="decimal"/>
      <w:lvlText w:val="%1"/>
      <w:lvlJc w:val="left"/>
      <w:pPr>
        <w:ind w:left="333" w:hanging="482"/>
      </w:pPr>
      <w:rPr>
        <w:rFonts w:hint="default"/>
      </w:rPr>
    </w:lvl>
    <w:lvl w:ilvl="1">
      <w:start w:val="1"/>
      <w:numFmt w:val="decimal"/>
      <w:lvlText w:val="%1.%2."/>
      <w:lvlJc w:val="left"/>
      <w:pPr>
        <w:ind w:left="333" w:hanging="482"/>
      </w:pPr>
      <w:rPr>
        <w:rFonts w:ascii="Times New Roman" w:eastAsia="Times New Roman" w:hAnsi="Times New Roman" w:cs="Times New Roman" w:hint="default"/>
        <w:color w:val="231F20"/>
        <w:spacing w:val="-27"/>
        <w:w w:val="100"/>
        <w:sz w:val="21"/>
        <w:szCs w:val="21"/>
      </w:rPr>
    </w:lvl>
    <w:lvl w:ilvl="2">
      <w:numFmt w:val="bullet"/>
      <w:lvlText w:val="—"/>
      <w:lvlJc w:val="left"/>
      <w:pPr>
        <w:ind w:left="815" w:hanging="284"/>
      </w:pPr>
      <w:rPr>
        <w:rFonts w:ascii="Times New Roman" w:eastAsia="Times New Roman" w:hAnsi="Times New Roman" w:cs="Times New Roman" w:hint="default"/>
        <w:color w:val="231F20"/>
        <w:w w:val="100"/>
        <w:sz w:val="21"/>
        <w:szCs w:val="21"/>
      </w:rPr>
    </w:lvl>
    <w:lvl w:ilvl="3">
      <w:numFmt w:val="bullet"/>
      <w:lvlText w:val="●"/>
      <w:lvlJc w:val="left"/>
      <w:pPr>
        <w:ind w:left="985" w:hanging="171"/>
      </w:pPr>
      <w:rPr>
        <w:rFonts w:ascii="Times New Roman" w:eastAsia="Times New Roman" w:hAnsi="Times New Roman" w:cs="Times New Roman" w:hint="default"/>
        <w:color w:val="231F20"/>
        <w:w w:val="100"/>
        <w:position w:val="3"/>
        <w:sz w:val="16"/>
        <w:szCs w:val="16"/>
      </w:rPr>
    </w:lvl>
    <w:lvl w:ilvl="4">
      <w:numFmt w:val="bullet"/>
      <w:lvlText w:val="•"/>
      <w:lvlJc w:val="left"/>
      <w:pPr>
        <w:ind w:left="2602" w:hanging="171"/>
      </w:pPr>
      <w:rPr>
        <w:rFonts w:hint="default"/>
      </w:rPr>
    </w:lvl>
    <w:lvl w:ilvl="5">
      <w:numFmt w:val="bullet"/>
      <w:lvlText w:val="•"/>
      <w:lvlJc w:val="left"/>
      <w:pPr>
        <w:ind w:left="3414" w:hanging="171"/>
      </w:pPr>
      <w:rPr>
        <w:rFonts w:hint="default"/>
      </w:rPr>
    </w:lvl>
    <w:lvl w:ilvl="6">
      <w:numFmt w:val="bullet"/>
      <w:lvlText w:val="•"/>
      <w:lvlJc w:val="left"/>
      <w:pPr>
        <w:ind w:left="4225" w:hanging="171"/>
      </w:pPr>
      <w:rPr>
        <w:rFonts w:hint="default"/>
      </w:rPr>
    </w:lvl>
    <w:lvl w:ilvl="7">
      <w:numFmt w:val="bullet"/>
      <w:lvlText w:val="•"/>
      <w:lvlJc w:val="left"/>
      <w:pPr>
        <w:ind w:left="5036" w:hanging="171"/>
      </w:pPr>
      <w:rPr>
        <w:rFonts w:hint="default"/>
      </w:rPr>
    </w:lvl>
    <w:lvl w:ilvl="8">
      <w:numFmt w:val="bullet"/>
      <w:lvlText w:val="•"/>
      <w:lvlJc w:val="left"/>
      <w:pPr>
        <w:ind w:left="5848" w:hanging="171"/>
      </w:pPr>
      <w:rPr>
        <w:rFonts w:hint="default"/>
      </w:rPr>
    </w:lvl>
  </w:abstractNum>
  <w:abstractNum w:abstractNumId="131" w15:restartNumberingAfterBreak="0">
    <w:nsid w:val="5FDC4F80"/>
    <w:multiLevelType w:val="multilevel"/>
    <w:tmpl w:val="F8D8F938"/>
    <w:lvl w:ilvl="0">
      <w:start w:val="1"/>
      <w:numFmt w:val="decimal"/>
      <w:lvlText w:val="%1."/>
      <w:lvlJc w:val="left"/>
      <w:pPr>
        <w:ind w:left="815" w:hanging="482"/>
      </w:pPr>
      <w:rPr>
        <w:rFonts w:ascii="Times New Roman" w:eastAsia="Times New Roman" w:hAnsi="Times New Roman" w:cs="Times New Roman" w:hint="default"/>
        <w:color w:val="231F20"/>
        <w:w w:val="100"/>
        <w:sz w:val="21"/>
        <w:szCs w:val="21"/>
      </w:rPr>
    </w:lvl>
    <w:lvl w:ilvl="1">
      <w:start w:val="1"/>
      <w:numFmt w:val="decimal"/>
      <w:lvlText w:val="%2."/>
      <w:lvlJc w:val="left"/>
      <w:pPr>
        <w:ind w:left="1886" w:hanging="313"/>
        <w:jc w:val="right"/>
      </w:pPr>
      <w:rPr>
        <w:rFonts w:ascii="Times New Roman" w:eastAsia="Times New Roman" w:hAnsi="Times New Roman" w:cs="Times New Roman" w:hint="default"/>
        <w:b/>
        <w:bCs/>
        <w:color w:val="231F20"/>
        <w:spacing w:val="-1"/>
        <w:w w:val="100"/>
        <w:sz w:val="25"/>
        <w:szCs w:val="25"/>
      </w:rPr>
    </w:lvl>
    <w:lvl w:ilvl="2">
      <w:start w:val="1"/>
      <w:numFmt w:val="decimal"/>
      <w:lvlText w:val="%2.%3."/>
      <w:lvlJc w:val="left"/>
      <w:pPr>
        <w:ind w:left="333" w:hanging="482"/>
      </w:pPr>
      <w:rPr>
        <w:rFonts w:ascii="Times New Roman" w:eastAsia="Times New Roman" w:hAnsi="Times New Roman" w:cs="Times New Roman" w:hint="default"/>
        <w:color w:val="231F20"/>
        <w:spacing w:val="-2"/>
        <w:w w:val="102"/>
        <w:sz w:val="21"/>
        <w:szCs w:val="21"/>
      </w:rPr>
    </w:lvl>
    <w:lvl w:ilvl="3">
      <w:numFmt w:val="bullet"/>
      <w:lvlText w:val="—"/>
      <w:lvlJc w:val="left"/>
      <w:pPr>
        <w:ind w:left="815" w:hanging="284"/>
      </w:pPr>
      <w:rPr>
        <w:rFonts w:ascii="Times New Roman" w:eastAsia="Times New Roman" w:hAnsi="Times New Roman" w:cs="Times New Roman" w:hint="default"/>
        <w:color w:val="231F20"/>
        <w:w w:val="100"/>
        <w:sz w:val="21"/>
        <w:szCs w:val="21"/>
      </w:rPr>
    </w:lvl>
    <w:lvl w:ilvl="4">
      <w:numFmt w:val="bullet"/>
      <w:lvlText w:val="●"/>
      <w:lvlJc w:val="left"/>
      <w:pPr>
        <w:ind w:left="957" w:hanging="171"/>
      </w:pPr>
      <w:rPr>
        <w:rFonts w:ascii="Times New Roman" w:eastAsia="Times New Roman" w:hAnsi="Times New Roman" w:cs="Times New Roman" w:hint="default"/>
        <w:color w:val="231F20"/>
        <w:w w:val="100"/>
        <w:position w:val="3"/>
        <w:sz w:val="16"/>
        <w:szCs w:val="16"/>
      </w:rPr>
    </w:lvl>
    <w:lvl w:ilvl="5">
      <w:numFmt w:val="bullet"/>
      <w:lvlText w:val="•"/>
      <w:lvlJc w:val="left"/>
      <w:pPr>
        <w:ind w:left="3477" w:hanging="171"/>
      </w:pPr>
      <w:rPr>
        <w:rFonts w:hint="default"/>
      </w:rPr>
    </w:lvl>
    <w:lvl w:ilvl="6">
      <w:numFmt w:val="bullet"/>
      <w:lvlText w:val="•"/>
      <w:lvlJc w:val="left"/>
      <w:pPr>
        <w:ind w:left="4276" w:hanging="171"/>
      </w:pPr>
      <w:rPr>
        <w:rFonts w:hint="default"/>
      </w:rPr>
    </w:lvl>
    <w:lvl w:ilvl="7">
      <w:numFmt w:val="bullet"/>
      <w:lvlText w:val="•"/>
      <w:lvlJc w:val="left"/>
      <w:pPr>
        <w:ind w:left="5074" w:hanging="171"/>
      </w:pPr>
      <w:rPr>
        <w:rFonts w:hint="default"/>
      </w:rPr>
    </w:lvl>
    <w:lvl w:ilvl="8">
      <w:numFmt w:val="bullet"/>
      <w:lvlText w:val="•"/>
      <w:lvlJc w:val="left"/>
      <w:pPr>
        <w:ind w:left="5873" w:hanging="171"/>
      </w:pPr>
      <w:rPr>
        <w:rFonts w:hint="default"/>
      </w:rPr>
    </w:lvl>
  </w:abstractNum>
  <w:abstractNum w:abstractNumId="132" w15:restartNumberingAfterBreak="0">
    <w:nsid w:val="601C5B46"/>
    <w:multiLevelType w:val="multilevel"/>
    <w:tmpl w:val="4782CD60"/>
    <w:lvl w:ilvl="0">
      <w:start w:val="3"/>
      <w:numFmt w:val="decimal"/>
      <w:lvlText w:val="%1."/>
      <w:lvlJc w:val="left"/>
      <w:pPr>
        <w:tabs>
          <w:tab w:val="num" w:pos="360"/>
        </w:tabs>
        <w:ind w:left="360" w:hanging="360"/>
      </w:pPr>
      <w:rPr>
        <w:rFonts w:hint="default"/>
        <w:b w:val="0"/>
        <w:sz w:val="22"/>
        <w:szCs w:val="22"/>
      </w:rPr>
    </w:lvl>
    <w:lvl w:ilvl="1">
      <w:start w:val="1"/>
      <w:numFmt w:val="decimal"/>
      <w:lvlText w:val="3.%2."/>
      <w:lvlJc w:val="left"/>
      <w:pPr>
        <w:tabs>
          <w:tab w:val="num" w:pos="567"/>
        </w:tabs>
        <w:ind w:left="0" w:firstLine="0"/>
      </w:pPr>
      <w:rPr>
        <w:rFonts w:hint="default"/>
        <w:sz w:val="22"/>
        <w:szCs w:val="22"/>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15:restartNumberingAfterBreak="0">
    <w:nsid w:val="60252D1B"/>
    <w:multiLevelType w:val="multilevel"/>
    <w:tmpl w:val="89982242"/>
    <w:lvl w:ilvl="0">
      <w:start w:val="4"/>
      <w:numFmt w:val="decimal"/>
      <w:lvlText w:val="%1"/>
      <w:lvlJc w:val="left"/>
      <w:pPr>
        <w:ind w:left="333" w:hanging="482"/>
      </w:pPr>
      <w:rPr>
        <w:rFonts w:hint="default"/>
      </w:rPr>
    </w:lvl>
    <w:lvl w:ilvl="1">
      <w:start w:val="1"/>
      <w:numFmt w:val="decimal"/>
      <w:lvlText w:val="%1.%2."/>
      <w:lvlJc w:val="left"/>
      <w:pPr>
        <w:ind w:left="333" w:hanging="482"/>
      </w:pPr>
      <w:rPr>
        <w:rFonts w:ascii="Times New Roman" w:eastAsia="Times New Roman" w:hAnsi="Times New Roman" w:cs="Times New Roman" w:hint="default"/>
        <w:color w:val="231F20"/>
        <w:spacing w:val="-27"/>
        <w:w w:val="100"/>
        <w:sz w:val="21"/>
        <w:szCs w:val="21"/>
      </w:rPr>
    </w:lvl>
    <w:lvl w:ilvl="2">
      <w:numFmt w:val="bullet"/>
      <w:lvlText w:val="—"/>
      <w:lvlJc w:val="left"/>
      <w:pPr>
        <w:ind w:left="815" w:hanging="284"/>
      </w:pPr>
      <w:rPr>
        <w:rFonts w:ascii="Times New Roman" w:eastAsia="Times New Roman" w:hAnsi="Times New Roman" w:cs="Times New Roman" w:hint="default"/>
        <w:color w:val="231F20"/>
        <w:w w:val="100"/>
        <w:sz w:val="21"/>
        <w:szCs w:val="21"/>
      </w:rPr>
    </w:lvl>
    <w:lvl w:ilvl="3">
      <w:numFmt w:val="bullet"/>
      <w:lvlText w:val="●"/>
      <w:lvlJc w:val="left"/>
      <w:pPr>
        <w:ind w:left="985" w:hanging="171"/>
      </w:pPr>
      <w:rPr>
        <w:rFonts w:ascii="Times New Roman" w:eastAsia="Times New Roman" w:hAnsi="Times New Roman" w:cs="Times New Roman" w:hint="default"/>
        <w:color w:val="231F20"/>
        <w:w w:val="100"/>
        <w:position w:val="3"/>
        <w:sz w:val="16"/>
        <w:szCs w:val="16"/>
      </w:rPr>
    </w:lvl>
    <w:lvl w:ilvl="4">
      <w:numFmt w:val="bullet"/>
      <w:lvlText w:val="•"/>
      <w:lvlJc w:val="left"/>
      <w:pPr>
        <w:ind w:left="2602" w:hanging="171"/>
      </w:pPr>
      <w:rPr>
        <w:rFonts w:hint="default"/>
      </w:rPr>
    </w:lvl>
    <w:lvl w:ilvl="5">
      <w:numFmt w:val="bullet"/>
      <w:lvlText w:val="•"/>
      <w:lvlJc w:val="left"/>
      <w:pPr>
        <w:ind w:left="3414" w:hanging="171"/>
      </w:pPr>
      <w:rPr>
        <w:rFonts w:hint="default"/>
      </w:rPr>
    </w:lvl>
    <w:lvl w:ilvl="6">
      <w:numFmt w:val="bullet"/>
      <w:lvlText w:val="•"/>
      <w:lvlJc w:val="left"/>
      <w:pPr>
        <w:ind w:left="4225" w:hanging="171"/>
      </w:pPr>
      <w:rPr>
        <w:rFonts w:hint="default"/>
      </w:rPr>
    </w:lvl>
    <w:lvl w:ilvl="7">
      <w:numFmt w:val="bullet"/>
      <w:lvlText w:val="•"/>
      <w:lvlJc w:val="left"/>
      <w:pPr>
        <w:ind w:left="5036" w:hanging="171"/>
      </w:pPr>
      <w:rPr>
        <w:rFonts w:hint="default"/>
      </w:rPr>
    </w:lvl>
    <w:lvl w:ilvl="8">
      <w:numFmt w:val="bullet"/>
      <w:lvlText w:val="•"/>
      <w:lvlJc w:val="left"/>
      <w:pPr>
        <w:ind w:left="5848" w:hanging="171"/>
      </w:pPr>
      <w:rPr>
        <w:rFonts w:hint="default"/>
      </w:rPr>
    </w:lvl>
  </w:abstractNum>
  <w:abstractNum w:abstractNumId="134" w15:restartNumberingAfterBreak="0">
    <w:nsid w:val="624A77E5"/>
    <w:multiLevelType w:val="hybridMultilevel"/>
    <w:tmpl w:val="A6720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25F1883"/>
    <w:multiLevelType w:val="hybridMultilevel"/>
    <w:tmpl w:val="43520216"/>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6" w15:restartNumberingAfterBreak="0">
    <w:nsid w:val="626F130B"/>
    <w:multiLevelType w:val="hybridMultilevel"/>
    <w:tmpl w:val="9B0EF26C"/>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2C033B8"/>
    <w:multiLevelType w:val="hybridMultilevel"/>
    <w:tmpl w:val="CECAC3A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8" w15:restartNumberingAfterBreak="0">
    <w:nsid w:val="63224F95"/>
    <w:multiLevelType w:val="hybridMultilevel"/>
    <w:tmpl w:val="4D6484A8"/>
    <w:lvl w:ilvl="0" w:tplc="3DB6BC34">
      <w:start w:val="1"/>
      <w:numFmt w:val="bullet"/>
      <w:pStyle w:val="bullet"/>
      <w:lvlText w:val=""/>
      <w:lvlJc w:val="left"/>
      <w:pPr>
        <w:tabs>
          <w:tab w:val="num" w:pos="720"/>
        </w:tabs>
        <w:ind w:left="720" w:hanging="360"/>
      </w:pPr>
      <w:rPr>
        <w:rFonts w:ascii="Symbol" w:hAnsi="Symbol" w:hint="default"/>
        <w:sz w:val="16"/>
        <w:szCs w:val="1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63917C41"/>
    <w:multiLevelType w:val="hybridMultilevel"/>
    <w:tmpl w:val="1C2075DA"/>
    <w:lvl w:ilvl="0" w:tplc="17161916">
      <w:start w:val="1"/>
      <w:numFmt w:val="bullet"/>
      <w:lvlText w:val=""/>
      <w:lvlJc w:val="left"/>
      <w:pPr>
        <w:tabs>
          <w:tab w:val="num" w:pos="192"/>
        </w:tabs>
        <w:ind w:left="192" w:hanging="397"/>
      </w:pPr>
      <w:rPr>
        <w:rFonts w:ascii="Wingdings" w:hAnsi="Wingdings" w:hint="default"/>
      </w:rPr>
    </w:lvl>
    <w:lvl w:ilvl="1" w:tplc="0C0A0003">
      <w:start w:val="1"/>
      <w:numFmt w:val="bullet"/>
      <w:lvlText w:val="o"/>
      <w:lvlJc w:val="left"/>
      <w:pPr>
        <w:tabs>
          <w:tab w:val="num" w:pos="101"/>
        </w:tabs>
        <w:ind w:left="101" w:hanging="360"/>
      </w:pPr>
      <w:rPr>
        <w:rFonts w:ascii="Courier New" w:hAnsi="Courier New" w:cs="Courier New" w:hint="default"/>
      </w:rPr>
    </w:lvl>
    <w:lvl w:ilvl="2" w:tplc="0C0A0005" w:tentative="1">
      <w:start w:val="1"/>
      <w:numFmt w:val="bullet"/>
      <w:lvlText w:val=""/>
      <w:lvlJc w:val="left"/>
      <w:pPr>
        <w:tabs>
          <w:tab w:val="num" w:pos="821"/>
        </w:tabs>
        <w:ind w:left="821" w:hanging="360"/>
      </w:pPr>
      <w:rPr>
        <w:rFonts w:ascii="Wingdings" w:hAnsi="Wingdings" w:hint="default"/>
      </w:rPr>
    </w:lvl>
    <w:lvl w:ilvl="3" w:tplc="0C0A0001" w:tentative="1">
      <w:start w:val="1"/>
      <w:numFmt w:val="bullet"/>
      <w:lvlText w:val=""/>
      <w:lvlJc w:val="left"/>
      <w:pPr>
        <w:tabs>
          <w:tab w:val="num" w:pos="1541"/>
        </w:tabs>
        <w:ind w:left="1541" w:hanging="360"/>
      </w:pPr>
      <w:rPr>
        <w:rFonts w:ascii="Symbol" w:hAnsi="Symbol" w:hint="default"/>
      </w:rPr>
    </w:lvl>
    <w:lvl w:ilvl="4" w:tplc="0C0A0003" w:tentative="1">
      <w:start w:val="1"/>
      <w:numFmt w:val="bullet"/>
      <w:lvlText w:val="o"/>
      <w:lvlJc w:val="left"/>
      <w:pPr>
        <w:tabs>
          <w:tab w:val="num" w:pos="2261"/>
        </w:tabs>
        <w:ind w:left="2261" w:hanging="360"/>
      </w:pPr>
      <w:rPr>
        <w:rFonts w:ascii="Courier New" w:hAnsi="Courier New" w:cs="Courier New" w:hint="default"/>
      </w:rPr>
    </w:lvl>
    <w:lvl w:ilvl="5" w:tplc="0C0A0005" w:tentative="1">
      <w:start w:val="1"/>
      <w:numFmt w:val="bullet"/>
      <w:lvlText w:val=""/>
      <w:lvlJc w:val="left"/>
      <w:pPr>
        <w:tabs>
          <w:tab w:val="num" w:pos="2981"/>
        </w:tabs>
        <w:ind w:left="2981" w:hanging="360"/>
      </w:pPr>
      <w:rPr>
        <w:rFonts w:ascii="Wingdings" w:hAnsi="Wingdings" w:hint="default"/>
      </w:rPr>
    </w:lvl>
    <w:lvl w:ilvl="6" w:tplc="0C0A0001" w:tentative="1">
      <w:start w:val="1"/>
      <w:numFmt w:val="bullet"/>
      <w:lvlText w:val=""/>
      <w:lvlJc w:val="left"/>
      <w:pPr>
        <w:tabs>
          <w:tab w:val="num" w:pos="3701"/>
        </w:tabs>
        <w:ind w:left="3701" w:hanging="360"/>
      </w:pPr>
      <w:rPr>
        <w:rFonts w:ascii="Symbol" w:hAnsi="Symbol" w:hint="default"/>
      </w:rPr>
    </w:lvl>
    <w:lvl w:ilvl="7" w:tplc="0C0A0003" w:tentative="1">
      <w:start w:val="1"/>
      <w:numFmt w:val="bullet"/>
      <w:lvlText w:val="o"/>
      <w:lvlJc w:val="left"/>
      <w:pPr>
        <w:tabs>
          <w:tab w:val="num" w:pos="4421"/>
        </w:tabs>
        <w:ind w:left="4421" w:hanging="360"/>
      </w:pPr>
      <w:rPr>
        <w:rFonts w:ascii="Courier New" w:hAnsi="Courier New" w:cs="Courier New" w:hint="default"/>
      </w:rPr>
    </w:lvl>
    <w:lvl w:ilvl="8" w:tplc="0C0A0005" w:tentative="1">
      <w:start w:val="1"/>
      <w:numFmt w:val="bullet"/>
      <w:lvlText w:val=""/>
      <w:lvlJc w:val="left"/>
      <w:pPr>
        <w:tabs>
          <w:tab w:val="num" w:pos="5141"/>
        </w:tabs>
        <w:ind w:left="5141" w:hanging="360"/>
      </w:pPr>
      <w:rPr>
        <w:rFonts w:ascii="Wingdings" w:hAnsi="Wingdings" w:hint="default"/>
      </w:rPr>
    </w:lvl>
  </w:abstractNum>
  <w:abstractNum w:abstractNumId="140" w15:restartNumberingAfterBreak="0">
    <w:nsid w:val="639F29BD"/>
    <w:multiLevelType w:val="hybridMultilevel"/>
    <w:tmpl w:val="C930AE40"/>
    <w:lvl w:ilvl="0" w:tplc="78F4B4B6">
      <w:start w:val="1"/>
      <w:numFmt w:val="decimal"/>
      <w:pStyle w:val="Section4"/>
      <w:lvlText w:val="4.%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63CE2F76"/>
    <w:multiLevelType w:val="hybridMultilevel"/>
    <w:tmpl w:val="D9BA74DE"/>
    <w:lvl w:ilvl="0" w:tplc="4AE24EE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63DD647C"/>
    <w:multiLevelType w:val="multilevel"/>
    <w:tmpl w:val="1B9A5EDA"/>
    <w:lvl w:ilvl="0">
      <w:start w:val="1"/>
      <w:numFmt w:val="decimal"/>
      <w:lvlText w:val="%1."/>
      <w:lvlJc w:val="left"/>
      <w:pPr>
        <w:ind w:left="0" w:firstLine="0"/>
      </w:pPr>
      <w:rPr>
        <w:rFonts w:hint="default"/>
      </w:rPr>
    </w:lvl>
    <w:lvl w:ilvl="1">
      <w:start w:val="1"/>
      <w:numFmt w:val="decimal"/>
      <w:pStyle w:val="ListParagraph"/>
      <w:lvlText w:val="%1.%2"/>
      <w:lvlJc w:val="left"/>
      <w:pPr>
        <w:ind w:left="8364" w:firstLine="0"/>
      </w:pPr>
      <w:rPr>
        <w:rFonts w:ascii="Times New Roman" w:eastAsia="Times New Roman" w:hAnsi="Times New Roman" w:cs="Times New Roman" w:hint="default"/>
        <w:b w:val="0"/>
        <w:color w:val="231F20"/>
        <w:spacing w:val="0"/>
        <w:w w:val="100"/>
        <w:sz w:val="22"/>
        <w:szCs w:val="22"/>
      </w:rPr>
    </w:lvl>
    <w:lvl w:ilvl="2">
      <w:numFmt w:val="bullet"/>
      <w:lvlText w:val="•"/>
      <w:lvlJc w:val="left"/>
      <w:pPr>
        <w:ind w:left="1766" w:hanging="482"/>
      </w:pPr>
      <w:rPr>
        <w:rFonts w:hint="default"/>
      </w:rPr>
    </w:lvl>
    <w:lvl w:ilvl="3">
      <w:numFmt w:val="bullet"/>
      <w:lvlText w:val="•"/>
      <w:lvlJc w:val="left"/>
      <w:pPr>
        <w:ind w:left="2479" w:hanging="482"/>
      </w:pPr>
      <w:rPr>
        <w:rFonts w:hint="default"/>
      </w:rPr>
    </w:lvl>
    <w:lvl w:ilvl="4">
      <w:numFmt w:val="bullet"/>
      <w:lvlText w:val="•"/>
      <w:lvlJc w:val="left"/>
      <w:pPr>
        <w:ind w:left="3192" w:hanging="482"/>
      </w:pPr>
      <w:rPr>
        <w:rFonts w:hint="default"/>
      </w:rPr>
    </w:lvl>
    <w:lvl w:ilvl="5">
      <w:numFmt w:val="bullet"/>
      <w:lvlText w:val="•"/>
      <w:lvlJc w:val="left"/>
      <w:pPr>
        <w:ind w:left="3905" w:hanging="482"/>
      </w:pPr>
      <w:rPr>
        <w:rFonts w:hint="default"/>
      </w:rPr>
    </w:lvl>
    <w:lvl w:ilvl="6">
      <w:numFmt w:val="bullet"/>
      <w:lvlText w:val="•"/>
      <w:lvlJc w:val="left"/>
      <w:pPr>
        <w:ind w:left="4618" w:hanging="482"/>
      </w:pPr>
      <w:rPr>
        <w:rFonts w:hint="default"/>
      </w:rPr>
    </w:lvl>
    <w:lvl w:ilvl="7">
      <w:numFmt w:val="bullet"/>
      <w:lvlText w:val="•"/>
      <w:lvlJc w:val="left"/>
      <w:pPr>
        <w:ind w:left="5331" w:hanging="482"/>
      </w:pPr>
      <w:rPr>
        <w:rFonts w:hint="default"/>
      </w:rPr>
    </w:lvl>
    <w:lvl w:ilvl="8">
      <w:numFmt w:val="bullet"/>
      <w:lvlText w:val="•"/>
      <w:lvlJc w:val="left"/>
      <w:pPr>
        <w:ind w:left="6044" w:hanging="482"/>
      </w:pPr>
      <w:rPr>
        <w:rFonts w:hint="default"/>
      </w:rPr>
    </w:lvl>
  </w:abstractNum>
  <w:abstractNum w:abstractNumId="143" w15:restartNumberingAfterBreak="0">
    <w:nsid w:val="65F82678"/>
    <w:multiLevelType w:val="hybridMultilevel"/>
    <w:tmpl w:val="017E83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64C30DA"/>
    <w:multiLevelType w:val="hybridMultilevel"/>
    <w:tmpl w:val="A926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66C1C15"/>
    <w:multiLevelType w:val="hybridMultilevel"/>
    <w:tmpl w:val="049C28B4"/>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6" w15:restartNumberingAfterBreak="0">
    <w:nsid w:val="679B6A2D"/>
    <w:multiLevelType w:val="hybridMultilevel"/>
    <w:tmpl w:val="25524506"/>
    <w:lvl w:ilvl="0" w:tplc="4EFEF198">
      <w:numFmt w:val="bullet"/>
      <w:lvlText w:val="—"/>
      <w:lvlJc w:val="left"/>
      <w:pPr>
        <w:ind w:left="815" w:hanging="284"/>
      </w:pPr>
      <w:rPr>
        <w:rFonts w:ascii="Times New Roman" w:eastAsia="Times New Roman" w:hAnsi="Times New Roman" w:cs="Times New Roman" w:hint="default"/>
        <w:color w:val="231F20"/>
        <w:w w:val="100"/>
        <w:sz w:val="21"/>
        <w:szCs w:val="21"/>
      </w:rPr>
    </w:lvl>
    <w:lvl w:ilvl="1" w:tplc="E29C34B4">
      <w:numFmt w:val="bullet"/>
      <w:lvlText w:val="•"/>
      <w:lvlJc w:val="left"/>
      <w:pPr>
        <w:ind w:left="1485" w:hanging="284"/>
      </w:pPr>
      <w:rPr>
        <w:rFonts w:hint="default"/>
      </w:rPr>
    </w:lvl>
    <w:lvl w:ilvl="2" w:tplc="63CE52C8">
      <w:numFmt w:val="bullet"/>
      <w:lvlText w:val="•"/>
      <w:lvlJc w:val="left"/>
      <w:pPr>
        <w:ind w:left="2150" w:hanging="284"/>
      </w:pPr>
      <w:rPr>
        <w:rFonts w:hint="default"/>
      </w:rPr>
    </w:lvl>
    <w:lvl w:ilvl="3" w:tplc="5B821BB0">
      <w:numFmt w:val="bullet"/>
      <w:lvlText w:val="•"/>
      <w:lvlJc w:val="left"/>
      <w:pPr>
        <w:ind w:left="2815" w:hanging="284"/>
      </w:pPr>
      <w:rPr>
        <w:rFonts w:hint="default"/>
      </w:rPr>
    </w:lvl>
    <w:lvl w:ilvl="4" w:tplc="76704112">
      <w:numFmt w:val="bullet"/>
      <w:lvlText w:val="•"/>
      <w:lvlJc w:val="left"/>
      <w:pPr>
        <w:ind w:left="3480" w:hanging="284"/>
      </w:pPr>
      <w:rPr>
        <w:rFonts w:hint="default"/>
      </w:rPr>
    </w:lvl>
    <w:lvl w:ilvl="5" w:tplc="B1023A2E">
      <w:numFmt w:val="bullet"/>
      <w:lvlText w:val="•"/>
      <w:lvlJc w:val="left"/>
      <w:pPr>
        <w:ind w:left="4145" w:hanging="284"/>
      </w:pPr>
      <w:rPr>
        <w:rFonts w:hint="default"/>
      </w:rPr>
    </w:lvl>
    <w:lvl w:ilvl="6" w:tplc="77406F14">
      <w:numFmt w:val="bullet"/>
      <w:lvlText w:val="•"/>
      <w:lvlJc w:val="left"/>
      <w:pPr>
        <w:ind w:left="4810" w:hanging="284"/>
      </w:pPr>
      <w:rPr>
        <w:rFonts w:hint="default"/>
      </w:rPr>
    </w:lvl>
    <w:lvl w:ilvl="7" w:tplc="B0260FF2">
      <w:numFmt w:val="bullet"/>
      <w:lvlText w:val="•"/>
      <w:lvlJc w:val="left"/>
      <w:pPr>
        <w:ind w:left="5475" w:hanging="284"/>
      </w:pPr>
      <w:rPr>
        <w:rFonts w:hint="default"/>
      </w:rPr>
    </w:lvl>
    <w:lvl w:ilvl="8" w:tplc="2D00B43C">
      <w:numFmt w:val="bullet"/>
      <w:lvlText w:val="•"/>
      <w:lvlJc w:val="left"/>
      <w:pPr>
        <w:ind w:left="6140" w:hanging="284"/>
      </w:pPr>
      <w:rPr>
        <w:rFonts w:hint="default"/>
      </w:rPr>
    </w:lvl>
  </w:abstractNum>
  <w:abstractNum w:abstractNumId="147" w15:restartNumberingAfterBreak="0">
    <w:nsid w:val="67B0225D"/>
    <w:multiLevelType w:val="multilevel"/>
    <w:tmpl w:val="20D62E4C"/>
    <w:lvl w:ilvl="0">
      <w:start w:val="6"/>
      <w:numFmt w:val="decimal"/>
      <w:lvlText w:val="%1"/>
      <w:lvlJc w:val="left"/>
      <w:pPr>
        <w:ind w:left="333" w:hanging="482"/>
      </w:pPr>
      <w:rPr>
        <w:rFonts w:hint="default"/>
      </w:rPr>
    </w:lvl>
    <w:lvl w:ilvl="1">
      <w:start w:val="1"/>
      <w:numFmt w:val="lowerLetter"/>
      <w:lvlText w:val="(%2)"/>
      <w:lvlJc w:val="left"/>
      <w:pPr>
        <w:ind w:left="333" w:hanging="482"/>
      </w:pPr>
      <w:rPr>
        <w:rFonts w:hint="default"/>
        <w:color w:val="auto"/>
        <w:spacing w:val="-4"/>
        <w:w w:val="100"/>
        <w:sz w:val="21"/>
        <w:szCs w:val="21"/>
      </w:rPr>
    </w:lvl>
    <w:lvl w:ilvl="2">
      <w:start w:val="1"/>
      <w:numFmt w:val="lowerLetter"/>
      <w:lvlText w:val="(%3)"/>
      <w:lvlJc w:val="left"/>
      <w:pPr>
        <w:ind w:left="815" w:hanging="284"/>
      </w:pPr>
      <w:rPr>
        <w:rFonts w:hint="default"/>
        <w:color w:val="auto"/>
        <w:w w:val="100"/>
        <w:sz w:val="21"/>
        <w:szCs w:val="21"/>
      </w:rPr>
    </w:lvl>
    <w:lvl w:ilvl="3">
      <w:numFmt w:val="bullet"/>
      <w:lvlText w:val="●"/>
      <w:lvlJc w:val="left"/>
      <w:pPr>
        <w:ind w:left="985" w:hanging="171"/>
      </w:pPr>
      <w:rPr>
        <w:rFonts w:ascii="Times New Roman" w:eastAsia="Times New Roman" w:hAnsi="Times New Roman" w:cs="Times New Roman" w:hint="default"/>
        <w:color w:val="231F20"/>
        <w:w w:val="100"/>
        <w:position w:val="3"/>
        <w:sz w:val="16"/>
        <w:szCs w:val="16"/>
      </w:rPr>
    </w:lvl>
    <w:lvl w:ilvl="4">
      <w:numFmt w:val="bullet"/>
      <w:lvlText w:val="•"/>
      <w:lvlJc w:val="left"/>
      <w:pPr>
        <w:ind w:left="2602" w:hanging="171"/>
      </w:pPr>
      <w:rPr>
        <w:rFonts w:hint="default"/>
      </w:rPr>
    </w:lvl>
    <w:lvl w:ilvl="5">
      <w:numFmt w:val="bullet"/>
      <w:lvlText w:val="•"/>
      <w:lvlJc w:val="left"/>
      <w:pPr>
        <w:ind w:left="3414" w:hanging="171"/>
      </w:pPr>
      <w:rPr>
        <w:rFonts w:hint="default"/>
      </w:rPr>
    </w:lvl>
    <w:lvl w:ilvl="6">
      <w:numFmt w:val="bullet"/>
      <w:lvlText w:val="•"/>
      <w:lvlJc w:val="left"/>
      <w:pPr>
        <w:ind w:left="4225" w:hanging="171"/>
      </w:pPr>
      <w:rPr>
        <w:rFonts w:hint="default"/>
      </w:rPr>
    </w:lvl>
    <w:lvl w:ilvl="7">
      <w:numFmt w:val="bullet"/>
      <w:lvlText w:val="•"/>
      <w:lvlJc w:val="left"/>
      <w:pPr>
        <w:ind w:left="5036" w:hanging="171"/>
      </w:pPr>
      <w:rPr>
        <w:rFonts w:hint="default"/>
      </w:rPr>
    </w:lvl>
    <w:lvl w:ilvl="8">
      <w:numFmt w:val="bullet"/>
      <w:lvlText w:val="•"/>
      <w:lvlJc w:val="left"/>
      <w:pPr>
        <w:ind w:left="5848" w:hanging="171"/>
      </w:pPr>
      <w:rPr>
        <w:rFonts w:hint="default"/>
      </w:rPr>
    </w:lvl>
  </w:abstractNum>
  <w:abstractNum w:abstractNumId="148" w15:restartNumberingAfterBreak="0">
    <w:nsid w:val="67ED469A"/>
    <w:multiLevelType w:val="hybridMultilevel"/>
    <w:tmpl w:val="EC9820D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9" w15:restartNumberingAfterBreak="0">
    <w:nsid w:val="68F65FEC"/>
    <w:multiLevelType w:val="multilevel"/>
    <w:tmpl w:val="5B400046"/>
    <w:lvl w:ilvl="0">
      <w:start w:val="6"/>
      <w:numFmt w:val="decimal"/>
      <w:lvlText w:val="%1"/>
      <w:lvlJc w:val="left"/>
      <w:pPr>
        <w:ind w:left="333" w:hanging="482"/>
      </w:pPr>
      <w:rPr>
        <w:rFonts w:hint="default"/>
      </w:rPr>
    </w:lvl>
    <w:lvl w:ilvl="1">
      <w:start w:val="1"/>
      <w:numFmt w:val="decimal"/>
      <w:lvlText w:val="%1.%2."/>
      <w:lvlJc w:val="left"/>
      <w:pPr>
        <w:ind w:left="333" w:hanging="482"/>
      </w:pPr>
      <w:rPr>
        <w:rFonts w:ascii="Times New Roman" w:eastAsia="Times New Roman" w:hAnsi="Times New Roman" w:cs="Times New Roman" w:hint="default"/>
        <w:color w:val="231F20"/>
        <w:spacing w:val="-4"/>
        <w:w w:val="100"/>
        <w:sz w:val="21"/>
        <w:szCs w:val="21"/>
      </w:rPr>
    </w:lvl>
    <w:lvl w:ilvl="2">
      <w:numFmt w:val="bullet"/>
      <w:lvlText w:val="—"/>
      <w:lvlJc w:val="left"/>
      <w:pPr>
        <w:ind w:left="815" w:hanging="284"/>
      </w:pPr>
      <w:rPr>
        <w:rFonts w:ascii="Times New Roman" w:eastAsia="Times New Roman" w:hAnsi="Times New Roman" w:cs="Times New Roman" w:hint="default"/>
        <w:color w:val="231F20"/>
        <w:w w:val="100"/>
        <w:sz w:val="21"/>
        <w:szCs w:val="21"/>
      </w:rPr>
    </w:lvl>
    <w:lvl w:ilvl="3">
      <w:numFmt w:val="bullet"/>
      <w:lvlText w:val="—"/>
      <w:lvlJc w:val="left"/>
      <w:pPr>
        <w:ind w:left="985" w:hanging="171"/>
      </w:pPr>
      <w:rPr>
        <w:rFonts w:ascii="Times New Roman" w:eastAsia="Times New Roman" w:hAnsi="Times New Roman" w:cs="Times New Roman" w:hint="default"/>
        <w:color w:val="231F20"/>
        <w:spacing w:val="-1"/>
        <w:w w:val="100"/>
        <w:position w:val="3"/>
        <w:sz w:val="18"/>
        <w:szCs w:val="18"/>
      </w:rPr>
    </w:lvl>
    <w:lvl w:ilvl="4">
      <w:numFmt w:val="bullet"/>
      <w:lvlText w:val="•"/>
      <w:lvlJc w:val="left"/>
      <w:pPr>
        <w:ind w:left="2602" w:hanging="171"/>
      </w:pPr>
      <w:rPr>
        <w:rFonts w:hint="default"/>
      </w:rPr>
    </w:lvl>
    <w:lvl w:ilvl="5">
      <w:numFmt w:val="bullet"/>
      <w:lvlText w:val="•"/>
      <w:lvlJc w:val="left"/>
      <w:pPr>
        <w:ind w:left="3414" w:hanging="171"/>
      </w:pPr>
      <w:rPr>
        <w:rFonts w:hint="default"/>
      </w:rPr>
    </w:lvl>
    <w:lvl w:ilvl="6">
      <w:numFmt w:val="bullet"/>
      <w:lvlText w:val="•"/>
      <w:lvlJc w:val="left"/>
      <w:pPr>
        <w:ind w:left="4225" w:hanging="171"/>
      </w:pPr>
      <w:rPr>
        <w:rFonts w:hint="default"/>
      </w:rPr>
    </w:lvl>
    <w:lvl w:ilvl="7">
      <w:numFmt w:val="bullet"/>
      <w:lvlText w:val="•"/>
      <w:lvlJc w:val="left"/>
      <w:pPr>
        <w:ind w:left="5036" w:hanging="171"/>
      </w:pPr>
      <w:rPr>
        <w:rFonts w:hint="default"/>
      </w:rPr>
    </w:lvl>
    <w:lvl w:ilvl="8">
      <w:numFmt w:val="bullet"/>
      <w:lvlText w:val="•"/>
      <w:lvlJc w:val="left"/>
      <w:pPr>
        <w:ind w:left="5848" w:hanging="171"/>
      </w:pPr>
      <w:rPr>
        <w:rFonts w:hint="default"/>
      </w:rPr>
    </w:lvl>
  </w:abstractNum>
  <w:abstractNum w:abstractNumId="150" w15:restartNumberingAfterBreak="0">
    <w:nsid w:val="69B45AC0"/>
    <w:multiLevelType w:val="hybridMultilevel"/>
    <w:tmpl w:val="3064D1BC"/>
    <w:lvl w:ilvl="0" w:tplc="4AE24EE2">
      <w:start w:val="1"/>
      <w:numFmt w:val="lowerLetter"/>
      <w:lvlText w:val="(%1)"/>
      <w:lvlJc w:val="left"/>
      <w:pPr>
        <w:ind w:left="482" w:hanging="482"/>
      </w:pPr>
      <w:rPr>
        <w:rFonts w:hint="default"/>
        <w:color w:val="auto"/>
        <w:spacing w:val="-24"/>
        <w:w w:val="100"/>
        <w:sz w:val="21"/>
        <w:szCs w:val="21"/>
      </w:rPr>
    </w:lvl>
    <w:lvl w:ilvl="1" w:tplc="6C86ED12">
      <w:numFmt w:val="bullet"/>
      <w:lvlText w:val="—"/>
      <w:lvlJc w:val="left"/>
      <w:pPr>
        <w:ind w:left="766" w:hanging="284"/>
      </w:pPr>
      <w:rPr>
        <w:rFonts w:ascii="Times New Roman" w:eastAsia="Times New Roman" w:hAnsi="Times New Roman" w:cs="Times New Roman" w:hint="default"/>
        <w:color w:val="231F20"/>
        <w:w w:val="100"/>
        <w:sz w:val="21"/>
        <w:szCs w:val="21"/>
      </w:rPr>
    </w:lvl>
    <w:lvl w:ilvl="2" w:tplc="63AAF966">
      <w:numFmt w:val="bullet"/>
      <w:lvlText w:val="•"/>
      <w:lvlJc w:val="left"/>
      <w:pPr>
        <w:ind w:left="1474" w:hanging="284"/>
      </w:pPr>
      <w:rPr>
        <w:rFonts w:hint="default"/>
      </w:rPr>
    </w:lvl>
    <w:lvl w:ilvl="3" w:tplc="8938A21C">
      <w:numFmt w:val="bullet"/>
      <w:lvlText w:val="•"/>
      <w:lvlJc w:val="left"/>
      <w:pPr>
        <w:ind w:left="2182" w:hanging="284"/>
      </w:pPr>
      <w:rPr>
        <w:rFonts w:hint="default"/>
      </w:rPr>
    </w:lvl>
    <w:lvl w:ilvl="4" w:tplc="B5262476">
      <w:numFmt w:val="bullet"/>
      <w:lvlText w:val="•"/>
      <w:lvlJc w:val="left"/>
      <w:pPr>
        <w:ind w:left="2890" w:hanging="284"/>
      </w:pPr>
      <w:rPr>
        <w:rFonts w:hint="default"/>
      </w:rPr>
    </w:lvl>
    <w:lvl w:ilvl="5" w:tplc="3FCCDD58">
      <w:numFmt w:val="bullet"/>
      <w:lvlText w:val="•"/>
      <w:lvlJc w:val="left"/>
      <w:pPr>
        <w:ind w:left="3598" w:hanging="284"/>
      </w:pPr>
      <w:rPr>
        <w:rFonts w:hint="default"/>
      </w:rPr>
    </w:lvl>
    <w:lvl w:ilvl="6" w:tplc="211C7F02">
      <w:numFmt w:val="bullet"/>
      <w:lvlText w:val="•"/>
      <w:lvlJc w:val="left"/>
      <w:pPr>
        <w:ind w:left="4306" w:hanging="284"/>
      </w:pPr>
      <w:rPr>
        <w:rFonts w:hint="default"/>
      </w:rPr>
    </w:lvl>
    <w:lvl w:ilvl="7" w:tplc="0A0245DE">
      <w:numFmt w:val="bullet"/>
      <w:lvlText w:val="•"/>
      <w:lvlJc w:val="left"/>
      <w:pPr>
        <w:ind w:left="5014" w:hanging="284"/>
      </w:pPr>
      <w:rPr>
        <w:rFonts w:hint="default"/>
      </w:rPr>
    </w:lvl>
    <w:lvl w:ilvl="8" w:tplc="B672E97C">
      <w:numFmt w:val="bullet"/>
      <w:lvlText w:val="•"/>
      <w:lvlJc w:val="left"/>
      <w:pPr>
        <w:ind w:left="5722" w:hanging="284"/>
      </w:pPr>
      <w:rPr>
        <w:rFonts w:hint="default"/>
      </w:rPr>
    </w:lvl>
  </w:abstractNum>
  <w:abstractNum w:abstractNumId="151" w15:restartNumberingAfterBreak="0">
    <w:nsid w:val="6AB56D68"/>
    <w:multiLevelType w:val="hybridMultilevel"/>
    <w:tmpl w:val="F64A0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AC97CB8"/>
    <w:multiLevelType w:val="hybridMultilevel"/>
    <w:tmpl w:val="D99E3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D8B319D"/>
    <w:multiLevelType w:val="multilevel"/>
    <w:tmpl w:val="6E16BDE6"/>
    <w:lvl w:ilvl="0">
      <w:start w:val="2"/>
      <w:numFmt w:val="decimal"/>
      <w:lvlText w:val="%1"/>
      <w:lvlJc w:val="left"/>
      <w:pPr>
        <w:ind w:left="333" w:hanging="482"/>
      </w:pPr>
      <w:rPr>
        <w:rFonts w:hint="default"/>
      </w:rPr>
    </w:lvl>
    <w:lvl w:ilvl="1">
      <w:start w:val="1"/>
      <w:numFmt w:val="decimal"/>
      <w:lvlText w:val="%1.%2."/>
      <w:lvlJc w:val="left"/>
      <w:pPr>
        <w:ind w:left="333" w:hanging="482"/>
      </w:pPr>
      <w:rPr>
        <w:rFonts w:ascii="Times New Roman" w:eastAsia="Times New Roman" w:hAnsi="Times New Roman" w:cs="Times New Roman" w:hint="default"/>
        <w:color w:val="231F20"/>
        <w:spacing w:val="-26"/>
        <w:w w:val="100"/>
        <w:sz w:val="21"/>
        <w:szCs w:val="21"/>
      </w:rPr>
    </w:lvl>
    <w:lvl w:ilvl="2">
      <w:numFmt w:val="bullet"/>
      <w:lvlText w:val="—"/>
      <w:lvlJc w:val="left"/>
      <w:pPr>
        <w:ind w:left="815" w:hanging="284"/>
      </w:pPr>
      <w:rPr>
        <w:rFonts w:ascii="Times New Roman" w:eastAsia="Times New Roman" w:hAnsi="Times New Roman" w:cs="Times New Roman" w:hint="default"/>
        <w:color w:val="231F20"/>
        <w:w w:val="100"/>
        <w:sz w:val="21"/>
        <w:szCs w:val="21"/>
      </w:rPr>
    </w:lvl>
    <w:lvl w:ilvl="3">
      <w:numFmt w:val="bullet"/>
      <w:lvlText w:val="•"/>
      <w:lvlJc w:val="left"/>
      <w:pPr>
        <w:ind w:left="2297" w:hanging="284"/>
      </w:pPr>
      <w:rPr>
        <w:rFonts w:hint="default"/>
      </w:rPr>
    </w:lvl>
    <w:lvl w:ilvl="4">
      <w:numFmt w:val="bullet"/>
      <w:lvlText w:val="•"/>
      <w:lvlJc w:val="left"/>
      <w:pPr>
        <w:ind w:left="3036" w:hanging="284"/>
      </w:pPr>
      <w:rPr>
        <w:rFonts w:hint="default"/>
      </w:rPr>
    </w:lvl>
    <w:lvl w:ilvl="5">
      <w:numFmt w:val="bullet"/>
      <w:lvlText w:val="•"/>
      <w:lvlJc w:val="left"/>
      <w:pPr>
        <w:ind w:left="3775" w:hanging="284"/>
      </w:pPr>
      <w:rPr>
        <w:rFonts w:hint="default"/>
      </w:rPr>
    </w:lvl>
    <w:lvl w:ilvl="6">
      <w:numFmt w:val="bullet"/>
      <w:lvlText w:val="•"/>
      <w:lvlJc w:val="left"/>
      <w:pPr>
        <w:ind w:left="4514" w:hanging="284"/>
      </w:pPr>
      <w:rPr>
        <w:rFonts w:hint="default"/>
      </w:rPr>
    </w:lvl>
    <w:lvl w:ilvl="7">
      <w:numFmt w:val="bullet"/>
      <w:lvlText w:val="•"/>
      <w:lvlJc w:val="left"/>
      <w:pPr>
        <w:ind w:left="5253" w:hanging="284"/>
      </w:pPr>
      <w:rPr>
        <w:rFonts w:hint="default"/>
      </w:rPr>
    </w:lvl>
    <w:lvl w:ilvl="8">
      <w:numFmt w:val="bullet"/>
      <w:lvlText w:val="•"/>
      <w:lvlJc w:val="left"/>
      <w:pPr>
        <w:ind w:left="5992" w:hanging="284"/>
      </w:pPr>
      <w:rPr>
        <w:rFonts w:hint="default"/>
      </w:rPr>
    </w:lvl>
  </w:abstractNum>
  <w:abstractNum w:abstractNumId="154" w15:restartNumberingAfterBreak="0">
    <w:nsid w:val="6E5B67A6"/>
    <w:multiLevelType w:val="multilevel"/>
    <w:tmpl w:val="BFC6BC0E"/>
    <w:lvl w:ilvl="0">
      <w:start w:val="5"/>
      <w:numFmt w:val="decimal"/>
      <w:lvlText w:val="%1"/>
      <w:lvlJc w:val="left"/>
      <w:pPr>
        <w:ind w:left="333" w:hanging="482"/>
      </w:pPr>
      <w:rPr>
        <w:rFonts w:hint="default"/>
      </w:rPr>
    </w:lvl>
    <w:lvl w:ilvl="1">
      <w:start w:val="1"/>
      <w:numFmt w:val="decimal"/>
      <w:lvlText w:val="%1.%2."/>
      <w:lvlJc w:val="left"/>
      <w:pPr>
        <w:ind w:left="333" w:hanging="482"/>
      </w:pPr>
      <w:rPr>
        <w:rFonts w:ascii="Times New Roman" w:eastAsia="Times New Roman" w:hAnsi="Times New Roman" w:cs="Times New Roman" w:hint="default"/>
        <w:color w:val="231F20"/>
        <w:spacing w:val="-13"/>
        <w:w w:val="100"/>
        <w:sz w:val="21"/>
        <w:szCs w:val="21"/>
      </w:rPr>
    </w:lvl>
    <w:lvl w:ilvl="2">
      <w:numFmt w:val="bullet"/>
      <w:lvlText w:val="—"/>
      <w:lvlJc w:val="left"/>
      <w:pPr>
        <w:ind w:left="815" w:hanging="284"/>
      </w:pPr>
      <w:rPr>
        <w:rFonts w:ascii="Times New Roman" w:eastAsia="Times New Roman" w:hAnsi="Times New Roman" w:cs="Times New Roman" w:hint="default"/>
        <w:color w:val="231F20"/>
        <w:w w:val="100"/>
        <w:sz w:val="21"/>
        <w:szCs w:val="21"/>
      </w:rPr>
    </w:lvl>
    <w:lvl w:ilvl="3">
      <w:numFmt w:val="bullet"/>
      <w:lvlText w:val="●"/>
      <w:lvlJc w:val="left"/>
      <w:pPr>
        <w:ind w:left="985" w:hanging="171"/>
      </w:pPr>
      <w:rPr>
        <w:rFonts w:ascii="Times New Roman" w:eastAsia="Times New Roman" w:hAnsi="Times New Roman" w:cs="Times New Roman" w:hint="default"/>
        <w:color w:val="231F20"/>
        <w:w w:val="100"/>
        <w:position w:val="3"/>
        <w:sz w:val="16"/>
        <w:szCs w:val="16"/>
      </w:rPr>
    </w:lvl>
    <w:lvl w:ilvl="4">
      <w:numFmt w:val="bullet"/>
      <w:lvlText w:val="•"/>
      <w:lvlJc w:val="left"/>
      <w:pPr>
        <w:ind w:left="2602" w:hanging="171"/>
      </w:pPr>
      <w:rPr>
        <w:rFonts w:hint="default"/>
      </w:rPr>
    </w:lvl>
    <w:lvl w:ilvl="5">
      <w:numFmt w:val="bullet"/>
      <w:lvlText w:val="•"/>
      <w:lvlJc w:val="left"/>
      <w:pPr>
        <w:ind w:left="3414" w:hanging="171"/>
      </w:pPr>
      <w:rPr>
        <w:rFonts w:hint="default"/>
      </w:rPr>
    </w:lvl>
    <w:lvl w:ilvl="6">
      <w:numFmt w:val="bullet"/>
      <w:lvlText w:val="•"/>
      <w:lvlJc w:val="left"/>
      <w:pPr>
        <w:ind w:left="4225" w:hanging="171"/>
      </w:pPr>
      <w:rPr>
        <w:rFonts w:hint="default"/>
      </w:rPr>
    </w:lvl>
    <w:lvl w:ilvl="7">
      <w:numFmt w:val="bullet"/>
      <w:lvlText w:val="•"/>
      <w:lvlJc w:val="left"/>
      <w:pPr>
        <w:ind w:left="5036" w:hanging="171"/>
      </w:pPr>
      <w:rPr>
        <w:rFonts w:hint="default"/>
      </w:rPr>
    </w:lvl>
    <w:lvl w:ilvl="8">
      <w:numFmt w:val="bullet"/>
      <w:lvlText w:val="•"/>
      <w:lvlJc w:val="left"/>
      <w:pPr>
        <w:ind w:left="5848" w:hanging="171"/>
      </w:pPr>
      <w:rPr>
        <w:rFonts w:hint="default"/>
      </w:rPr>
    </w:lvl>
  </w:abstractNum>
  <w:abstractNum w:abstractNumId="155" w15:restartNumberingAfterBreak="0">
    <w:nsid w:val="6F3512FA"/>
    <w:multiLevelType w:val="hybridMultilevel"/>
    <w:tmpl w:val="8E12BFCE"/>
    <w:lvl w:ilvl="0" w:tplc="F920E468">
      <w:start w:val="1"/>
      <w:numFmt w:val="decimal"/>
      <w:pStyle w:val="Section2"/>
      <w:lvlText w:val="2.%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6" w15:restartNumberingAfterBreak="0">
    <w:nsid w:val="6FD51093"/>
    <w:multiLevelType w:val="multilevel"/>
    <w:tmpl w:val="65803B44"/>
    <w:lvl w:ilvl="0">
      <w:start w:val="1"/>
      <w:numFmt w:val="decimal"/>
      <w:lvlText w:val="%1."/>
      <w:lvlJc w:val="left"/>
      <w:pPr>
        <w:ind w:left="360" w:hanging="36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57" w15:restartNumberingAfterBreak="0">
    <w:nsid w:val="708200FE"/>
    <w:multiLevelType w:val="hybridMultilevel"/>
    <w:tmpl w:val="76C60948"/>
    <w:lvl w:ilvl="0" w:tplc="8F80B37E">
      <w:start w:val="1"/>
      <w:numFmt w:val="decimal"/>
      <w:lvlText w:val="(%1)"/>
      <w:lvlJc w:val="left"/>
      <w:pPr>
        <w:tabs>
          <w:tab w:val="num" w:pos="709"/>
        </w:tabs>
        <w:ind w:left="709" w:hanging="709"/>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15:restartNumberingAfterBreak="0">
    <w:nsid w:val="71633F15"/>
    <w:multiLevelType w:val="hybridMultilevel"/>
    <w:tmpl w:val="9FF61702"/>
    <w:lvl w:ilvl="0" w:tplc="1DC2FF16">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9" w15:restartNumberingAfterBreak="0">
    <w:nsid w:val="71644663"/>
    <w:multiLevelType w:val="hybridMultilevel"/>
    <w:tmpl w:val="1266353E"/>
    <w:lvl w:ilvl="0" w:tplc="15D4ECD2">
      <w:numFmt w:val="bullet"/>
      <w:lvlText w:val="—"/>
      <w:lvlJc w:val="left"/>
      <w:pPr>
        <w:ind w:left="284" w:hanging="284"/>
      </w:pPr>
      <w:rPr>
        <w:rFonts w:ascii="Times New Roman" w:eastAsia="Times New Roman" w:hAnsi="Times New Roman" w:cs="Times New Roman" w:hint="default"/>
        <w:color w:val="231F20"/>
        <w:w w:val="100"/>
        <w:sz w:val="21"/>
        <w:szCs w:val="21"/>
      </w:rPr>
    </w:lvl>
    <w:lvl w:ilvl="1" w:tplc="CBCC0E9C">
      <w:numFmt w:val="bullet"/>
      <w:lvlText w:val="•"/>
      <w:lvlJc w:val="left"/>
      <w:pPr>
        <w:ind w:left="954" w:hanging="284"/>
      </w:pPr>
      <w:rPr>
        <w:rFonts w:hint="default"/>
      </w:rPr>
    </w:lvl>
    <w:lvl w:ilvl="2" w:tplc="EE90AC6E">
      <w:numFmt w:val="bullet"/>
      <w:lvlText w:val="•"/>
      <w:lvlJc w:val="left"/>
      <w:pPr>
        <w:ind w:left="1619" w:hanging="284"/>
      </w:pPr>
      <w:rPr>
        <w:rFonts w:hint="default"/>
      </w:rPr>
    </w:lvl>
    <w:lvl w:ilvl="3" w:tplc="63DEC1A4">
      <w:numFmt w:val="bullet"/>
      <w:lvlText w:val="•"/>
      <w:lvlJc w:val="left"/>
      <w:pPr>
        <w:ind w:left="2284" w:hanging="284"/>
      </w:pPr>
      <w:rPr>
        <w:rFonts w:hint="default"/>
      </w:rPr>
    </w:lvl>
    <w:lvl w:ilvl="4" w:tplc="642C794A">
      <w:numFmt w:val="bullet"/>
      <w:lvlText w:val="•"/>
      <w:lvlJc w:val="left"/>
      <w:pPr>
        <w:ind w:left="2949" w:hanging="284"/>
      </w:pPr>
      <w:rPr>
        <w:rFonts w:hint="default"/>
      </w:rPr>
    </w:lvl>
    <w:lvl w:ilvl="5" w:tplc="67721CF6">
      <w:numFmt w:val="bullet"/>
      <w:lvlText w:val="•"/>
      <w:lvlJc w:val="left"/>
      <w:pPr>
        <w:ind w:left="3614" w:hanging="284"/>
      </w:pPr>
      <w:rPr>
        <w:rFonts w:hint="default"/>
      </w:rPr>
    </w:lvl>
    <w:lvl w:ilvl="6" w:tplc="5EFA107C">
      <w:numFmt w:val="bullet"/>
      <w:lvlText w:val="•"/>
      <w:lvlJc w:val="left"/>
      <w:pPr>
        <w:ind w:left="4279" w:hanging="284"/>
      </w:pPr>
      <w:rPr>
        <w:rFonts w:hint="default"/>
      </w:rPr>
    </w:lvl>
    <w:lvl w:ilvl="7" w:tplc="B14E7832">
      <w:numFmt w:val="bullet"/>
      <w:lvlText w:val="•"/>
      <w:lvlJc w:val="left"/>
      <w:pPr>
        <w:ind w:left="4944" w:hanging="284"/>
      </w:pPr>
      <w:rPr>
        <w:rFonts w:hint="default"/>
      </w:rPr>
    </w:lvl>
    <w:lvl w:ilvl="8" w:tplc="90CC61F6">
      <w:numFmt w:val="bullet"/>
      <w:lvlText w:val="•"/>
      <w:lvlJc w:val="left"/>
      <w:pPr>
        <w:ind w:left="5609" w:hanging="284"/>
      </w:pPr>
      <w:rPr>
        <w:rFonts w:hint="default"/>
      </w:rPr>
    </w:lvl>
  </w:abstractNum>
  <w:abstractNum w:abstractNumId="160" w15:restartNumberingAfterBreak="0">
    <w:nsid w:val="716E5F1E"/>
    <w:multiLevelType w:val="hybridMultilevel"/>
    <w:tmpl w:val="C2E2C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8202CE"/>
    <w:multiLevelType w:val="hybridMultilevel"/>
    <w:tmpl w:val="99CEE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4040A00"/>
    <w:multiLevelType w:val="hybridMultilevel"/>
    <w:tmpl w:val="8E1E9D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55E5FB4"/>
    <w:multiLevelType w:val="hybridMultilevel"/>
    <w:tmpl w:val="8EEEB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57310C4"/>
    <w:multiLevelType w:val="hybridMultilevel"/>
    <w:tmpl w:val="B65EA34C"/>
    <w:lvl w:ilvl="0" w:tplc="1DC2FF16">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5" w15:restartNumberingAfterBreak="0">
    <w:nsid w:val="75A6368E"/>
    <w:multiLevelType w:val="hybridMultilevel"/>
    <w:tmpl w:val="F988719E"/>
    <w:lvl w:ilvl="0" w:tplc="D1789DB0">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6" w15:restartNumberingAfterBreak="0">
    <w:nsid w:val="7665634F"/>
    <w:multiLevelType w:val="hybridMultilevel"/>
    <w:tmpl w:val="34482B46"/>
    <w:lvl w:ilvl="0" w:tplc="C1DCCBEE">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outline w:val="0"/>
        <w:shadow w:val="0"/>
        <w:emboss w:val="0"/>
        <w:imprint w:val="0"/>
        <w:vanish w:val="0"/>
        <w:sz w:val="22"/>
        <w:vertAlign w:val="baseline"/>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7" w15:restartNumberingAfterBreak="0">
    <w:nsid w:val="77A25060"/>
    <w:multiLevelType w:val="multilevel"/>
    <w:tmpl w:val="7BC80542"/>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eastAsia="Times New Roman" w:hAnsi="Times New Roman" w:cs="Times New Roman" w:hint="default"/>
        <w:b w:val="0"/>
        <w:color w:val="231F20"/>
        <w:spacing w:val="0"/>
        <w:w w:val="100"/>
        <w:sz w:val="22"/>
        <w:szCs w:val="22"/>
      </w:rPr>
    </w:lvl>
    <w:lvl w:ilvl="2">
      <w:start w:val="1"/>
      <w:numFmt w:val="lowerLetter"/>
      <w:lvlText w:val="(%3)"/>
      <w:lvlJc w:val="left"/>
      <w:pPr>
        <w:ind w:left="1766" w:hanging="482"/>
      </w:pPr>
      <w:rPr>
        <w:rFonts w:hint="default"/>
        <w:color w:val="auto"/>
      </w:rPr>
    </w:lvl>
    <w:lvl w:ilvl="3">
      <w:numFmt w:val="bullet"/>
      <w:lvlText w:val="•"/>
      <w:lvlJc w:val="left"/>
      <w:pPr>
        <w:ind w:left="2479" w:hanging="482"/>
      </w:pPr>
      <w:rPr>
        <w:rFonts w:hint="default"/>
      </w:rPr>
    </w:lvl>
    <w:lvl w:ilvl="4">
      <w:numFmt w:val="bullet"/>
      <w:lvlText w:val="•"/>
      <w:lvlJc w:val="left"/>
      <w:pPr>
        <w:ind w:left="3192" w:hanging="482"/>
      </w:pPr>
      <w:rPr>
        <w:rFonts w:hint="default"/>
      </w:rPr>
    </w:lvl>
    <w:lvl w:ilvl="5">
      <w:numFmt w:val="bullet"/>
      <w:lvlText w:val="•"/>
      <w:lvlJc w:val="left"/>
      <w:pPr>
        <w:ind w:left="3905" w:hanging="482"/>
      </w:pPr>
      <w:rPr>
        <w:rFonts w:hint="default"/>
      </w:rPr>
    </w:lvl>
    <w:lvl w:ilvl="6">
      <w:numFmt w:val="bullet"/>
      <w:lvlText w:val="•"/>
      <w:lvlJc w:val="left"/>
      <w:pPr>
        <w:ind w:left="4618" w:hanging="482"/>
      </w:pPr>
      <w:rPr>
        <w:rFonts w:hint="default"/>
      </w:rPr>
    </w:lvl>
    <w:lvl w:ilvl="7">
      <w:numFmt w:val="bullet"/>
      <w:lvlText w:val="•"/>
      <w:lvlJc w:val="left"/>
      <w:pPr>
        <w:ind w:left="5331" w:hanging="482"/>
      </w:pPr>
      <w:rPr>
        <w:rFonts w:hint="default"/>
      </w:rPr>
    </w:lvl>
    <w:lvl w:ilvl="8">
      <w:numFmt w:val="bullet"/>
      <w:lvlText w:val="•"/>
      <w:lvlJc w:val="left"/>
      <w:pPr>
        <w:ind w:left="6044" w:hanging="482"/>
      </w:pPr>
      <w:rPr>
        <w:rFonts w:hint="default"/>
      </w:rPr>
    </w:lvl>
  </w:abstractNum>
  <w:abstractNum w:abstractNumId="168" w15:restartNumberingAfterBreak="0">
    <w:nsid w:val="77E25BCA"/>
    <w:multiLevelType w:val="hybridMultilevel"/>
    <w:tmpl w:val="E5661084"/>
    <w:lvl w:ilvl="0" w:tplc="EE9C5600">
      <w:start w:val="1"/>
      <w:numFmt w:val="upperLetter"/>
      <w:pStyle w:val="appendix"/>
      <w:lvlText w:val="Appendix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0"/>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9" w15:restartNumberingAfterBreak="0">
    <w:nsid w:val="787A37EC"/>
    <w:multiLevelType w:val="hybridMultilevel"/>
    <w:tmpl w:val="7896A94C"/>
    <w:lvl w:ilvl="0" w:tplc="38DEE576">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0" w15:restartNumberingAfterBreak="0">
    <w:nsid w:val="797D0780"/>
    <w:multiLevelType w:val="hybridMultilevel"/>
    <w:tmpl w:val="F8FA3964"/>
    <w:lvl w:ilvl="0" w:tplc="C944F3D6">
      <w:numFmt w:val="bullet"/>
      <w:lvlText w:val="—"/>
      <w:lvlJc w:val="left"/>
      <w:pPr>
        <w:ind w:left="1440" w:hanging="360"/>
      </w:pPr>
      <w:rPr>
        <w:rFonts w:ascii="Times New Roman" w:eastAsia="Times New Roman" w:hAnsi="Times New Roman" w:cs="Times New Roman" w:hint="default"/>
        <w:color w:val="231F20"/>
        <w:spacing w:val="-1"/>
        <w:w w:val="100"/>
        <w:sz w:val="18"/>
        <w:szCs w:val="1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AC11128"/>
    <w:multiLevelType w:val="hybridMultilevel"/>
    <w:tmpl w:val="4CA018F0"/>
    <w:lvl w:ilvl="0" w:tplc="8F6A8226">
      <w:start w:val="4"/>
      <w:numFmt w:val="bullet"/>
      <w:lvlText w:val="-"/>
      <w:lvlJc w:val="left"/>
      <w:pPr>
        <w:ind w:left="693" w:hanging="360"/>
      </w:pPr>
      <w:rPr>
        <w:rFonts w:ascii="Times New Roman" w:eastAsia="Times New Roman" w:hAnsi="Times New Roman" w:cs="Times New Roman" w:hint="default"/>
      </w:rPr>
    </w:lvl>
    <w:lvl w:ilvl="1" w:tplc="08090003" w:tentative="1">
      <w:start w:val="1"/>
      <w:numFmt w:val="bullet"/>
      <w:lvlText w:val="o"/>
      <w:lvlJc w:val="left"/>
      <w:pPr>
        <w:ind w:left="1413" w:hanging="360"/>
      </w:pPr>
      <w:rPr>
        <w:rFonts w:ascii="Courier New" w:hAnsi="Courier New" w:cs="Courier New" w:hint="default"/>
      </w:rPr>
    </w:lvl>
    <w:lvl w:ilvl="2" w:tplc="08090005">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72" w15:restartNumberingAfterBreak="0">
    <w:nsid w:val="7B7A58D7"/>
    <w:multiLevelType w:val="multilevel"/>
    <w:tmpl w:val="DC30ABA2"/>
    <w:lvl w:ilvl="0">
      <w:start w:val="6"/>
      <w:numFmt w:val="decimal"/>
      <w:lvlText w:val="%1"/>
      <w:lvlJc w:val="left"/>
      <w:pPr>
        <w:ind w:left="333" w:hanging="482"/>
      </w:pPr>
      <w:rPr>
        <w:rFonts w:hint="default"/>
      </w:rPr>
    </w:lvl>
    <w:lvl w:ilvl="1">
      <w:start w:val="1"/>
      <w:numFmt w:val="decimal"/>
      <w:lvlText w:val="%1.%2."/>
      <w:lvlJc w:val="left"/>
      <w:pPr>
        <w:ind w:left="333" w:hanging="482"/>
      </w:pPr>
      <w:rPr>
        <w:rFonts w:ascii="Times New Roman" w:eastAsia="Times New Roman" w:hAnsi="Times New Roman" w:cs="Times New Roman" w:hint="default"/>
        <w:color w:val="231F20"/>
        <w:spacing w:val="-4"/>
        <w:w w:val="100"/>
        <w:sz w:val="21"/>
        <w:szCs w:val="21"/>
      </w:rPr>
    </w:lvl>
    <w:lvl w:ilvl="2">
      <w:start w:val="1"/>
      <w:numFmt w:val="lowerLetter"/>
      <w:lvlText w:val="(%3)"/>
      <w:lvlJc w:val="left"/>
      <w:pPr>
        <w:ind w:left="815" w:hanging="284"/>
      </w:pPr>
      <w:rPr>
        <w:rFonts w:hint="default"/>
        <w:color w:val="auto"/>
        <w:w w:val="100"/>
        <w:sz w:val="21"/>
        <w:szCs w:val="21"/>
      </w:rPr>
    </w:lvl>
    <w:lvl w:ilvl="3">
      <w:numFmt w:val="bullet"/>
      <w:lvlText w:val="●"/>
      <w:lvlJc w:val="left"/>
      <w:pPr>
        <w:ind w:left="985" w:hanging="171"/>
      </w:pPr>
      <w:rPr>
        <w:rFonts w:ascii="Times New Roman" w:eastAsia="Times New Roman" w:hAnsi="Times New Roman" w:cs="Times New Roman" w:hint="default"/>
        <w:color w:val="231F20"/>
        <w:w w:val="100"/>
        <w:position w:val="3"/>
        <w:sz w:val="16"/>
        <w:szCs w:val="16"/>
      </w:rPr>
    </w:lvl>
    <w:lvl w:ilvl="4">
      <w:numFmt w:val="bullet"/>
      <w:lvlText w:val="•"/>
      <w:lvlJc w:val="left"/>
      <w:pPr>
        <w:ind w:left="2602" w:hanging="171"/>
      </w:pPr>
      <w:rPr>
        <w:rFonts w:hint="default"/>
      </w:rPr>
    </w:lvl>
    <w:lvl w:ilvl="5">
      <w:numFmt w:val="bullet"/>
      <w:lvlText w:val="•"/>
      <w:lvlJc w:val="left"/>
      <w:pPr>
        <w:ind w:left="3414" w:hanging="171"/>
      </w:pPr>
      <w:rPr>
        <w:rFonts w:hint="default"/>
      </w:rPr>
    </w:lvl>
    <w:lvl w:ilvl="6">
      <w:numFmt w:val="bullet"/>
      <w:lvlText w:val="•"/>
      <w:lvlJc w:val="left"/>
      <w:pPr>
        <w:ind w:left="4225" w:hanging="171"/>
      </w:pPr>
      <w:rPr>
        <w:rFonts w:hint="default"/>
      </w:rPr>
    </w:lvl>
    <w:lvl w:ilvl="7">
      <w:numFmt w:val="bullet"/>
      <w:lvlText w:val="•"/>
      <w:lvlJc w:val="left"/>
      <w:pPr>
        <w:ind w:left="5036" w:hanging="171"/>
      </w:pPr>
      <w:rPr>
        <w:rFonts w:hint="default"/>
      </w:rPr>
    </w:lvl>
    <w:lvl w:ilvl="8">
      <w:numFmt w:val="bullet"/>
      <w:lvlText w:val="•"/>
      <w:lvlJc w:val="left"/>
      <w:pPr>
        <w:ind w:left="5848" w:hanging="171"/>
      </w:pPr>
      <w:rPr>
        <w:rFonts w:hint="default"/>
      </w:rPr>
    </w:lvl>
  </w:abstractNum>
  <w:abstractNum w:abstractNumId="173" w15:restartNumberingAfterBreak="0">
    <w:nsid w:val="7B860E75"/>
    <w:multiLevelType w:val="hybridMultilevel"/>
    <w:tmpl w:val="9552D16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4" w15:restartNumberingAfterBreak="0">
    <w:nsid w:val="7BF40ECC"/>
    <w:multiLevelType w:val="hybridMultilevel"/>
    <w:tmpl w:val="C54692C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5" w15:restartNumberingAfterBreak="0">
    <w:nsid w:val="7C103CFA"/>
    <w:multiLevelType w:val="multilevel"/>
    <w:tmpl w:val="ED0CAEB8"/>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6" w15:restartNumberingAfterBreak="0">
    <w:nsid w:val="7D2C5F51"/>
    <w:multiLevelType w:val="hybridMultilevel"/>
    <w:tmpl w:val="E070C5B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7" w15:restartNumberingAfterBreak="0">
    <w:nsid w:val="7D6845FE"/>
    <w:multiLevelType w:val="hybridMultilevel"/>
    <w:tmpl w:val="7CAA06B6"/>
    <w:lvl w:ilvl="0" w:tplc="CA0A9E5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DB0282E"/>
    <w:multiLevelType w:val="hybridMultilevel"/>
    <w:tmpl w:val="6FBCDBA4"/>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15:restartNumberingAfterBreak="0">
    <w:nsid w:val="7F095A65"/>
    <w:multiLevelType w:val="hybridMultilevel"/>
    <w:tmpl w:val="44A032A8"/>
    <w:lvl w:ilvl="0" w:tplc="2CA4DB7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0" w15:restartNumberingAfterBreak="0">
    <w:nsid w:val="7F885AF3"/>
    <w:multiLevelType w:val="hybridMultilevel"/>
    <w:tmpl w:val="CE02B3B6"/>
    <w:lvl w:ilvl="0" w:tplc="617C325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1" w15:restartNumberingAfterBreak="0">
    <w:nsid w:val="7FF10A51"/>
    <w:multiLevelType w:val="hybridMultilevel"/>
    <w:tmpl w:val="827661E4"/>
    <w:lvl w:ilvl="0" w:tplc="0FD0E61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9"/>
  </w:num>
  <w:num w:numId="2">
    <w:abstractNumId w:val="129"/>
  </w:num>
  <w:num w:numId="3">
    <w:abstractNumId w:val="125"/>
  </w:num>
  <w:num w:numId="4">
    <w:abstractNumId w:val="65"/>
  </w:num>
  <w:num w:numId="5">
    <w:abstractNumId w:val="60"/>
  </w:num>
  <w:num w:numId="6">
    <w:abstractNumId w:val="102"/>
  </w:num>
  <w:num w:numId="7">
    <w:abstractNumId w:val="150"/>
  </w:num>
  <w:num w:numId="8">
    <w:abstractNumId w:val="133"/>
  </w:num>
  <w:num w:numId="9">
    <w:abstractNumId w:val="159"/>
  </w:num>
  <w:num w:numId="10">
    <w:abstractNumId w:val="111"/>
  </w:num>
  <w:num w:numId="11">
    <w:abstractNumId w:val="146"/>
  </w:num>
  <w:num w:numId="12">
    <w:abstractNumId w:val="153"/>
  </w:num>
  <w:num w:numId="13">
    <w:abstractNumId w:val="142"/>
  </w:num>
  <w:num w:numId="14">
    <w:abstractNumId w:val="131"/>
  </w:num>
  <w:num w:numId="15">
    <w:abstractNumId w:val="171"/>
  </w:num>
  <w:num w:numId="16">
    <w:abstractNumId w:val="32"/>
  </w:num>
  <w:num w:numId="17">
    <w:abstractNumId w:val="130"/>
  </w:num>
  <w:num w:numId="18">
    <w:abstractNumId w:val="154"/>
  </w:num>
  <w:num w:numId="19">
    <w:abstractNumId w:val="17"/>
  </w:num>
  <w:num w:numId="20">
    <w:abstractNumId w:val="123"/>
  </w:num>
  <w:num w:numId="21">
    <w:abstractNumId w:val="29"/>
  </w:num>
  <w:num w:numId="22">
    <w:abstractNumId w:val="83"/>
  </w:num>
  <w:num w:numId="23">
    <w:abstractNumId w:val="27"/>
  </w:num>
  <w:num w:numId="24">
    <w:abstractNumId w:val="13"/>
  </w:num>
  <w:num w:numId="25">
    <w:abstractNumId w:val="142"/>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77"/>
  </w:num>
  <w:num w:numId="27">
    <w:abstractNumId w:val="24"/>
  </w:num>
  <w:num w:numId="28">
    <w:abstractNumId w:val="72"/>
  </w:num>
  <w:num w:numId="29">
    <w:abstractNumId w:val="51"/>
  </w:num>
  <w:num w:numId="30">
    <w:abstractNumId w:val="145"/>
  </w:num>
  <w:num w:numId="31">
    <w:abstractNumId w:val="135"/>
  </w:num>
  <w:num w:numId="32">
    <w:abstractNumId w:val="85"/>
  </w:num>
  <w:num w:numId="33">
    <w:abstractNumId w:val="103"/>
  </w:num>
  <w:num w:numId="34">
    <w:abstractNumId w:val="28"/>
  </w:num>
  <w:num w:numId="35">
    <w:abstractNumId w:val="99"/>
  </w:num>
  <w:num w:numId="36">
    <w:abstractNumId w:val="35"/>
  </w:num>
  <w:num w:numId="37">
    <w:abstractNumId w:val="19"/>
  </w:num>
  <w:num w:numId="38">
    <w:abstractNumId w:val="37"/>
  </w:num>
  <w:num w:numId="39">
    <w:abstractNumId w:val="137"/>
  </w:num>
  <w:num w:numId="40">
    <w:abstractNumId w:val="80"/>
  </w:num>
  <w:num w:numId="41">
    <w:abstractNumId w:val="55"/>
  </w:num>
  <w:num w:numId="42">
    <w:abstractNumId w:val="93"/>
  </w:num>
  <w:num w:numId="43">
    <w:abstractNumId w:val="94"/>
  </w:num>
  <w:num w:numId="44">
    <w:abstractNumId w:val="165"/>
  </w:num>
  <w:num w:numId="45">
    <w:abstractNumId w:val="36"/>
  </w:num>
  <w:num w:numId="46">
    <w:abstractNumId w:val="75"/>
  </w:num>
  <w:num w:numId="47">
    <w:abstractNumId w:val="136"/>
  </w:num>
  <w:num w:numId="48">
    <w:abstractNumId w:val="148"/>
  </w:num>
  <w:num w:numId="49">
    <w:abstractNumId w:val="23"/>
  </w:num>
  <w:num w:numId="50">
    <w:abstractNumId w:val="74"/>
  </w:num>
  <w:num w:numId="51">
    <w:abstractNumId w:val="119"/>
  </w:num>
  <w:num w:numId="52">
    <w:abstractNumId w:val="30"/>
  </w:num>
  <w:num w:numId="53">
    <w:abstractNumId w:val="141"/>
  </w:num>
  <w:num w:numId="54">
    <w:abstractNumId w:val="34"/>
  </w:num>
  <w:num w:numId="55">
    <w:abstractNumId w:val="48"/>
  </w:num>
  <w:num w:numId="56">
    <w:abstractNumId w:val="127"/>
  </w:num>
  <w:num w:numId="57">
    <w:abstractNumId w:val="116"/>
  </w:num>
  <w:num w:numId="58">
    <w:abstractNumId w:val="178"/>
  </w:num>
  <w:num w:numId="59">
    <w:abstractNumId w:val="16"/>
  </w:num>
  <w:num w:numId="60">
    <w:abstractNumId w:val="33"/>
  </w:num>
  <w:num w:numId="61">
    <w:abstractNumId w:val="114"/>
  </w:num>
  <w:num w:numId="62">
    <w:abstractNumId w:val="44"/>
  </w:num>
  <w:num w:numId="63">
    <w:abstractNumId w:val="149"/>
  </w:num>
  <w:num w:numId="64">
    <w:abstractNumId w:val="97"/>
  </w:num>
  <w:num w:numId="65">
    <w:abstractNumId w:val="62"/>
  </w:num>
  <w:num w:numId="66">
    <w:abstractNumId w:val="172"/>
  </w:num>
  <w:num w:numId="67">
    <w:abstractNumId w:val="147"/>
  </w:num>
  <w:num w:numId="68">
    <w:abstractNumId w:val="64"/>
  </w:num>
  <w:num w:numId="69">
    <w:abstractNumId w:val="49"/>
  </w:num>
  <w:num w:numId="70">
    <w:abstractNumId w:val="101"/>
  </w:num>
  <w:num w:numId="71">
    <w:abstractNumId w:val="47"/>
  </w:num>
  <w:num w:numId="72">
    <w:abstractNumId w:val="180"/>
  </w:num>
  <w:num w:numId="73">
    <w:abstractNumId w:val="38"/>
  </w:num>
  <w:num w:numId="74">
    <w:abstractNumId w:val="46"/>
  </w:num>
  <w:num w:numId="75">
    <w:abstractNumId w:val="73"/>
  </w:num>
  <w:num w:numId="76">
    <w:abstractNumId w:val="115"/>
  </w:num>
  <w:num w:numId="77">
    <w:abstractNumId w:val="43"/>
  </w:num>
  <w:num w:numId="78">
    <w:abstractNumId w:val="156"/>
  </w:num>
  <w:num w:numId="79">
    <w:abstractNumId w:val="68"/>
  </w:num>
  <w:num w:numId="80">
    <w:abstractNumId w:val="126"/>
  </w:num>
  <w:num w:numId="81">
    <w:abstractNumId w:val="166"/>
  </w:num>
  <w:num w:numId="82">
    <w:abstractNumId w:val="26"/>
  </w:num>
  <w:num w:numId="83">
    <w:abstractNumId w:val="53"/>
  </w:num>
  <w:num w:numId="84">
    <w:abstractNumId w:val="138"/>
  </w:num>
  <w:num w:numId="85">
    <w:abstractNumId w:val="168"/>
  </w:num>
  <w:num w:numId="86">
    <w:abstractNumId w:val="117"/>
  </w:num>
  <w:num w:numId="87">
    <w:abstractNumId w:val="79"/>
  </w:num>
  <w:num w:numId="88">
    <w:abstractNumId w:val="88"/>
  </w:num>
  <w:num w:numId="89">
    <w:abstractNumId w:val="54"/>
  </w:num>
  <w:num w:numId="90">
    <w:abstractNumId w:val="139"/>
  </w:num>
  <w:num w:numId="91">
    <w:abstractNumId w:val="92"/>
  </w:num>
  <w:num w:numId="92">
    <w:abstractNumId w:val="113"/>
  </w:num>
  <w:num w:numId="93">
    <w:abstractNumId w:val="81"/>
  </w:num>
  <w:num w:numId="94">
    <w:abstractNumId w:val="104"/>
  </w:num>
  <w:num w:numId="95">
    <w:abstractNumId w:val="118"/>
  </w:num>
  <w:num w:numId="96">
    <w:abstractNumId w:val="71"/>
  </w:num>
  <w:num w:numId="97">
    <w:abstractNumId w:val="89"/>
  </w:num>
  <w:num w:numId="98">
    <w:abstractNumId w:val="21"/>
  </w:num>
  <w:num w:numId="99">
    <w:abstractNumId w:val="57"/>
  </w:num>
  <w:num w:numId="100">
    <w:abstractNumId w:val="87"/>
  </w:num>
  <w:num w:numId="101">
    <w:abstractNumId w:val="134"/>
  </w:num>
  <w:num w:numId="102">
    <w:abstractNumId w:val="14"/>
  </w:num>
  <w:num w:numId="103">
    <w:abstractNumId w:val="162"/>
  </w:num>
  <w:num w:numId="104">
    <w:abstractNumId w:val="161"/>
  </w:num>
  <w:num w:numId="105">
    <w:abstractNumId w:val="151"/>
  </w:num>
  <w:num w:numId="106">
    <w:abstractNumId w:val="144"/>
  </w:num>
  <w:num w:numId="107">
    <w:abstractNumId w:val="122"/>
  </w:num>
  <w:num w:numId="108">
    <w:abstractNumId w:val="69"/>
  </w:num>
  <w:num w:numId="109">
    <w:abstractNumId w:val="31"/>
  </w:num>
  <w:num w:numId="110">
    <w:abstractNumId w:val="143"/>
  </w:num>
  <w:num w:numId="111">
    <w:abstractNumId w:val="163"/>
  </w:num>
  <w:num w:numId="112">
    <w:abstractNumId w:val="98"/>
  </w:num>
  <w:num w:numId="113">
    <w:abstractNumId w:val="160"/>
  </w:num>
  <w:num w:numId="114">
    <w:abstractNumId w:val="112"/>
  </w:num>
  <w:num w:numId="115">
    <w:abstractNumId w:val="157"/>
  </w:num>
  <w:num w:numId="116">
    <w:abstractNumId w:val="120"/>
  </w:num>
  <w:num w:numId="117">
    <w:abstractNumId w:val="181"/>
  </w:num>
  <w:num w:numId="118">
    <w:abstractNumId w:val="70"/>
  </w:num>
  <w:num w:numId="119">
    <w:abstractNumId w:val="66"/>
  </w:num>
  <w:num w:numId="120">
    <w:abstractNumId w:val="121"/>
  </w:num>
  <w:num w:numId="121">
    <w:abstractNumId w:val="12"/>
  </w:num>
  <w:num w:numId="122">
    <w:abstractNumId w:val="91"/>
  </w:num>
  <w:num w:numId="123">
    <w:abstractNumId w:val="50"/>
  </w:num>
  <w:num w:numId="124">
    <w:abstractNumId w:val="175"/>
  </w:num>
  <w:num w:numId="125">
    <w:abstractNumId w:val="84"/>
  </w:num>
  <w:num w:numId="126">
    <w:abstractNumId w:val="124"/>
  </w:num>
  <w:num w:numId="127">
    <w:abstractNumId w:val="25"/>
  </w:num>
  <w:num w:numId="128">
    <w:abstractNumId w:val="86"/>
  </w:num>
  <w:num w:numId="129">
    <w:abstractNumId w:val="78"/>
  </w:num>
  <w:num w:numId="130">
    <w:abstractNumId w:val="10"/>
    <w:lvlOverride w:ilvl="0">
      <w:lvl w:ilvl="0">
        <w:numFmt w:val="bullet"/>
        <w:lvlText w:val=""/>
        <w:legacy w:legacy="1" w:legacySpace="0" w:legacyIndent="0"/>
        <w:lvlJc w:val="left"/>
        <w:rPr>
          <w:rFonts w:ascii="Symbol" w:hAnsi="Symbol" w:hint="default"/>
        </w:rPr>
      </w:lvl>
    </w:lvlOverride>
  </w:num>
  <w:num w:numId="131">
    <w:abstractNumId w:val="110"/>
  </w:num>
  <w:num w:numId="132">
    <w:abstractNumId w:val="40"/>
  </w:num>
  <w:num w:numId="133">
    <w:abstractNumId w:val="39"/>
  </w:num>
  <w:num w:numId="134">
    <w:abstractNumId w:val="105"/>
  </w:num>
  <w:num w:numId="135">
    <w:abstractNumId w:val="41"/>
  </w:num>
  <w:num w:numId="136">
    <w:abstractNumId w:val="56"/>
  </w:num>
  <w:num w:numId="137">
    <w:abstractNumId w:val="177"/>
  </w:num>
  <w:num w:numId="138">
    <w:abstractNumId w:val="132"/>
  </w:num>
  <w:num w:numId="139">
    <w:abstractNumId w:val="90"/>
  </w:num>
  <w:num w:numId="140">
    <w:abstractNumId w:val="152"/>
  </w:num>
  <w:num w:numId="141">
    <w:abstractNumId w:val="96"/>
  </w:num>
  <w:num w:numId="142">
    <w:abstractNumId w:val="52"/>
  </w:num>
  <w:num w:numId="143">
    <w:abstractNumId w:val="1"/>
  </w:num>
  <w:num w:numId="144">
    <w:abstractNumId w:val="0"/>
  </w:num>
  <w:num w:numId="145">
    <w:abstractNumId w:val="8"/>
  </w:num>
  <w:num w:numId="146">
    <w:abstractNumId w:val="3"/>
  </w:num>
  <w:num w:numId="147">
    <w:abstractNumId w:val="2"/>
  </w:num>
  <w:num w:numId="148">
    <w:abstractNumId w:val="4"/>
  </w:num>
  <w:num w:numId="149">
    <w:abstractNumId w:val="7"/>
  </w:num>
  <w:num w:numId="150">
    <w:abstractNumId w:val="6"/>
  </w:num>
  <w:num w:numId="151">
    <w:abstractNumId w:val="5"/>
  </w:num>
  <w:num w:numId="152">
    <w:abstractNumId w:val="9"/>
  </w:num>
  <w:num w:numId="153">
    <w:abstractNumId w:val="63"/>
  </w:num>
  <w:num w:numId="154">
    <w:abstractNumId w:val="10"/>
    <w:lvlOverride w:ilvl="0">
      <w:lvl w:ilvl="0">
        <w:numFmt w:val="bullet"/>
        <w:lvlText w:val=""/>
        <w:legacy w:legacy="1" w:legacySpace="0" w:legacyIndent="0"/>
        <w:lvlJc w:val="left"/>
        <w:rPr>
          <w:rFonts w:ascii="Symbol" w:hAnsi="Symbol" w:hint="default"/>
        </w:rPr>
      </w:lvl>
    </w:lvlOverride>
  </w:num>
  <w:num w:numId="155">
    <w:abstractNumId w:val="95"/>
  </w:num>
  <w:num w:numId="156">
    <w:abstractNumId w:val="22"/>
  </w:num>
  <w:num w:numId="157">
    <w:abstractNumId w:val="155"/>
  </w:num>
  <w:num w:numId="158">
    <w:abstractNumId w:val="61"/>
  </w:num>
  <w:num w:numId="159">
    <w:abstractNumId w:val="45"/>
  </w:num>
  <w:num w:numId="160">
    <w:abstractNumId w:val="20"/>
  </w:num>
  <w:num w:numId="161">
    <w:abstractNumId w:val="164"/>
  </w:num>
  <w:num w:numId="162">
    <w:abstractNumId w:val="128"/>
  </w:num>
  <w:num w:numId="163">
    <w:abstractNumId w:val="158"/>
  </w:num>
  <w:num w:numId="164">
    <w:abstractNumId w:val="76"/>
  </w:num>
  <w:num w:numId="165">
    <w:abstractNumId w:val="108"/>
  </w:num>
  <w:num w:numId="166">
    <w:abstractNumId w:val="170"/>
  </w:num>
  <w:num w:numId="167">
    <w:abstractNumId w:val="11"/>
  </w:num>
  <w:num w:numId="168">
    <w:abstractNumId w:val="140"/>
  </w:num>
  <w:num w:numId="169">
    <w:abstractNumId w:val="167"/>
  </w:num>
  <w:num w:numId="170">
    <w:abstractNumId w:val="107"/>
  </w:num>
  <w:num w:numId="171">
    <w:abstractNumId w:val="59"/>
  </w:num>
  <w:num w:numId="172">
    <w:abstractNumId w:val="100"/>
  </w:num>
  <w:num w:numId="173">
    <w:abstractNumId w:val="173"/>
  </w:num>
  <w:num w:numId="174">
    <w:abstractNumId w:val="58"/>
  </w:num>
  <w:num w:numId="175">
    <w:abstractNumId w:val="18"/>
  </w:num>
  <w:num w:numId="176">
    <w:abstractNumId w:val="174"/>
  </w:num>
  <w:num w:numId="177">
    <w:abstractNumId w:val="67"/>
  </w:num>
  <w:num w:numId="178">
    <w:abstractNumId w:val="106"/>
  </w:num>
  <w:num w:numId="179">
    <w:abstractNumId w:val="82"/>
  </w:num>
  <w:num w:numId="180">
    <w:abstractNumId w:val="176"/>
  </w:num>
  <w:num w:numId="181">
    <w:abstractNumId w:val="15"/>
  </w:num>
  <w:num w:numId="182">
    <w:abstractNumId w:val="42"/>
  </w:num>
  <w:num w:numId="183">
    <w:abstractNumId w:val="179"/>
  </w:num>
  <w:num w:numId="184">
    <w:abstractNumId w:val="169"/>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78"/>
    <w:rsid w:val="0000011A"/>
    <w:rsid w:val="00001089"/>
    <w:rsid w:val="000015BF"/>
    <w:rsid w:val="00001C44"/>
    <w:rsid w:val="00001D18"/>
    <w:rsid w:val="000020EB"/>
    <w:rsid w:val="000021FC"/>
    <w:rsid w:val="00002DCE"/>
    <w:rsid w:val="00003347"/>
    <w:rsid w:val="00003FFF"/>
    <w:rsid w:val="000052D6"/>
    <w:rsid w:val="00006548"/>
    <w:rsid w:val="00006838"/>
    <w:rsid w:val="00006C90"/>
    <w:rsid w:val="00007819"/>
    <w:rsid w:val="00010397"/>
    <w:rsid w:val="000106A1"/>
    <w:rsid w:val="00010864"/>
    <w:rsid w:val="00010915"/>
    <w:rsid w:val="00010C08"/>
    <w:rsid w:val="00011764"/>
    <w:rsid w:val="00012523"/>
    <w:rsid w:val="00013EFD"/>
    <w:rsid w:val="00014E53"/>
    <w:rsid w:val="00014E60"/>
    <w:rsid w:val="00014F6E"/>
    <w:rsid w:val="00015339"/>
    <w:rsid w:val="000155CB"/>
    <w:rsid w:val="0001628E"/>
    <w:rsid w:val="000174B8"/>
    <w:rsid w:val="000175BA"/>
    <w:rsid w:val="000177E5"/>
    <w:rsid w:val="00020A9E"/>
    <w:rsid w:val="00020D1F"/>
    <w:rsid w:val="0002172D"/>
    <w:rsid w:val="00022536"/>
    <w:rsid w:val="00022CF4"/>
    <w:rsid w:val="00025B36"/>
    <w:rsid w:val="00025C24"/>
    <w:rsid w:val="00026AA6"/>
    <w:rsid w:val="00026F9C"/>
    <w:rsid w:val="0002725A"/>
    <w:rsid w:val="00027446"/>
    <w:rsid w:val="0002776A"/>
    <w:rsid w:val="00027B36"/>
    <w:rsid w:val="00027FF5"/>
    <w:rsid w:val="000306AB"/>
    <w:rsid w:val="00030706"/>
    <w:rsid w:val="0003077F"/>
    <w:rsid w:val="00030C75"/>
    <w:rsid w:val="00030D3E"/>
    <w:rsid w:val="00030D41"/>
    <w:rsid w:val="00031193"/>
    <w:rsid w:val="000311A1"/>
    <w:rsid w:val="0003148D"/>
    <w:rsid w:val="00031842"/>
    <w:rsid w:val="00031C62"/>
    <w:rsid w:val="00032356"/>
    <w:rsid w:val="00032670"/>
    <w:rsid w:val="000328DD"/>
    <w:rsid w:val="0003327D"/>
    <w:rsid w:val="000338E3"/>
    <w:rsid w:val="000350A3"/>
    <w:rsid w:val="00035195"/>
    <w:rsid w:val="000351D4"/>
    <w:rsid w:val="00035273"/>
    <w:rsid w:val="0003557B"/>
    <w:rsid w:val="0003562B"/>
    <w:rsid w:val="00035689"/>
    <w:rsid w:val="00036950"/>
    <w:rsid w:val="00036D7D"/>
    <w:rsid w:val="00036ED4"/>
    <w:rsid w:val="00037ACF"/>
    <w:rsid w:val="00040928"/>
    <w:rsid w:val="00041035"/>
    <w:rsid w:val="00041201"/>
    <w:rsid w:val="00041928"/>
    <w:rsid w:val="00041B0A"/>
    <w:rsid w:val="00041DA1"/>
    <w:rsid w:val="00042483"/>
    <w:rsid w:val="00043279"/>
    <w:rsid w:val="00043AE3"/>
    <w:rsid w:val="00043CA5"/>
    <w:rsid w:val="00044661"/>
    <w:rsid w:val="00044DEE"/>
    <w:rsid w:val="000450F0"/>
    <w:rsid w:val="00045113"/>
    <w:rsid w:val="00045802"/>
    <w:rsid w:val="000465E9"/>
    <w:rsid w:val="00046AE6"/>
    <w:rsid w:val="00047A3C"/>
    <w:rsid w:val="00047B49"/>
    <w:rsid w:val="00047C0E"/>
    <w:rsid w:val="00050AE7"/>
    <w:rsid w:val="0005144F"/>
    <w:rsid w:val="0005459C"/>
    <w:rsid w:val="00054923"/>
    <w:rsid w:val="00054AAC"/>
    <w:rsid w:val="00054DAA"/>
    <w:rsid w:val="00055264"/>
    <w:rsid w:val="00055BC6"/>
    <w:rsid w:val="000568BC"/>
    <w:rsid w:val="000569E4"/>
    <w:rsid w:val="00056D84"/>
    <w:rsid w:val="000574E6"/>
    <w:rsid w:val="00057BA2"/>
    <w:rsid w:val="0006023B"/>
    <w:rsid w:val="000610D8"/>
    <w:rsid w:val="00061432"/>
    <w:rsid w:val="00062D94"/>
    <w:rsid w:val="00063DB9"/>
    <w:rsid w:val="000649E1"/>
    <w:rsid w:val="00064EF1"/>
    <w:rsid w:val="0006509F"/>
    <w:rsid w:val="00065129"/>
    <w:rsid w:val="0006540F"/>
    <w:rsid w:val="00065AAB"/>
    <w:rsid w:val="000661F2"/>
    <w:rsid w:val="00066A70"/>
    <w:rsid w:val="00066BB1"/>
    <w:rsid w:val="00067F01"/>
    <w:rsid w:val="000708F3"/>
    <w:rsid w:val="00070CFF"/>
    <w:rsid w:val="00070F58"/>
    <w:rsid w:val="000714CA"/>
    <w:rsid w:val="000716FC"/>
    <w:rsid w:val="00072122"/>
    <w:rsid w:val="00072215"/>
    <w:rsid w:val="00072439"/>
    <w:rsid w:val="0007258C"/>
    <w:rsid w:val="000728D2"/>
    <w:rsid w:val="000729F9"/>
    <w:rsid w:val="00072D80"/>
    <w:rsid w:val="00073351"/>
    <w:rsid w:val="00073701"/>
    <w:rsid w:val="0007397C"/>
    <w:rsid w:val="00073E9D"/>
    <w:rsid w:val="000741AF"/>
    <w:rsid w:val="00074302"/>
    <w:rsid w:val="000753FA"/>
    <w:rsid w:val="000761C1"/>
    <w:rsid w:val="00076D6F"/>
    <w:rsid w:val="00077370"/>
    <w:rsid w:val="00077A17"/>
    <w:rsid w:val="00077C20"/>
    <w:rsid w:val="00080BF7"/>
    <w:rsid w:val="00081B2B"/>
    <w:rsid w:val="0008203D"/>
    <w:rsid w:val="000825C3"/>
    <w:rsid w:val="00082B50"/>
    <w:rsid w:val="00082C80"/>
    <w:rsid w:val="00082FF0"/>
    <w:rsid w:val="000833AD"/>
    <w:rsid w:val="00083E83"/>
    <w:rsid w:val="000840AB"/>
    <w:rsid w:val="000849D1"/>
    <w:rsid w:val="00084A67"/>
    <w:rsid w:val="00084B34"/>
    <w:rsid w:val="00085665"/>
    <w:rsid w:val="000858DC"/>
    <w:rsid w:val="0008591B"/>
    <w:rsid w:val="00086066"/>
    <w:rsid w:val="0008700B"/>
    <w:rsid w:val="00090DD4"/>
    <w:rsid w:val="0009105A"/>
    <w:rsid w:val="000911A4"/>
    <w:rsid w:val="0009151A"/>
    <w:rsid w:val="0009198E"/>
    <w:rsid w:val="000919B3"/>
    <w:rsid w:val="000919F0"/>
    <w:rsid w:val="0009272A"/>
    <w:rsid w:val="000933F8"/>
    <w:rsid w:val="0009343D"/>
    <w:rsid w:val="000945FA"/>
    <w:rsid w:val="00094D67"/>
    <w:rsid w:val="00094F50"/>
    <w:rsid w:val="00095197"/>
    <w:rsid w:val="00095402"/>
    <w:rsid w:val="00095654"/>
    <w:rsid w:val="0009587B"/>
    <w:rsid w:val="000958A7"/>
    <w:rsid w:val="000958D8"/>
    <w:rsid w:val="00095C09"/>
    <w:rsid w:val="00096A92"/>
    <w:rsid w:val="00097123"/>
    <w:rsid w:val="00097994"/>
    <w:rsid w:val="000A0873"/>
    <w:rsid w:val="000A0907"/>
    <w:rsid w:val="000A0ED6"/>
    <w:rsid w:val="000A152D"/>
    <w:rsid w:val="000A16ED"/>
    <w:rsid w:val="000A197B"/>
    <w:rsid w:val="000A1C10"/>
    <w:rsid w:val="000A26E7"/>
    <w:rsid w:val="000A29D7"/>
    <w:rsid w:val="000A30BC"/>
    <w:rsid w:val="000A35A4"/>
    <w:rsid w:val="000A4098"/>
    <w:rsid w:val="000A46CF"/>
    <w:rsid w:val="000A479F"/>
    <w:rsid w:val="000A53B7"/>
    <w:rsid w:val="000A6247"/>
    <w:rsid w:val="000A6EC6"/>
    <w:rsid w:val="000A7BA8"/>
    <w:rsid w:val="000A7D23"/>
    <w:rsid w:val="000B0897"/>
    <w:rsid w:val="000B0AC3"/>
    <w:rsid w:val="000B0C0A"/>
    <w:rsid w:val="000B0ED1"/>
    <w:rsid w:val="000B1C1F"/>
    <w:rsid w:val="000B1E5C"/>
    <w:rsid w:val="000B1EBB"/>
    <w:rsid w:val="000B2CA2"/>
    <w:rsid w:val="000B3454"/>
    <w:rsid w:val="000B355B"/>
    <w:rsid w:val="000B3D5A"/>
    <w:rsid w:val="000B4754"/>
    <w:rsid w:val="000B5C03"/>
    <w:rsid w:val="000B5E5A"/>
    <w:rsid w:val="000B5F9F"/>
    <w:rsid w:val="000B68D4"/>
    <w:rsid w:val="000B72D9"/>
    <w:rsid w:val="000B7EBC"/>
    <w:rsid w:val="000C0A1E"/>
    <w:rsid w:val="000C0BE8"/>
    <w:rsid w:val="000C1AC9"/>
    <w:rsid w:val="000C1B27"/>
    <w:rsid w:val="000C1C0F"/>
    <w:rsid w:val="000C1EEA"/>
    <w:rsid w:val="000C2F70"/>
    <w:rsid w:val="000C407F"/>
    <w:rsid w:val="000C40D1"/>
    <w:rsid w:val="000C4858"/>
    <w:rsid w:val="000C58F2"/>
    <w:rsid w:val="000C5DF7"/>
    <w:rsid w:val="000C6AAA"/>
    <w:rsid w:val="000C6BA5"/>
    <w:rsid w:val="000C717E"/>
    <w:rsid w:val="000C7618"/>
    <w:rsid w:val="000D0700"/>
    <w:rsid w:val="000D162B"/>
    <w:rsid w:val="000D1B61"/>
    <w:rsid w:val="000D1BAC"/>
    <w:rsid w:val="000D27DF"/>
    <w:rsid w:val="000D27EF"/>
    <w:rsid w:val="000D3A43"/>
    <w:rsid w:val="000D4E71"/>
    <w:rsid w:val="000D5201"/>
    <w:rsid w:val="000D530A"/>
    <w:rsid w:val="000D54F8"/>
    <w:rsid w:val="000D6CE9"/>
    <w:rsid w:val="000D6F44"/>
    <w:rsid w:val="000D7210"/>
    <w:rsid w:val="000D7D21"/>
    <w:rsid w:val="000E0EEB"/>
    <w:rsid w:val="000E22C4"/>
    <w:rsid w:val="000E2C82"/>
    <w:rsid w:val="000E2E25"/>
    <w:rsid w:val="000E31E6"/>
    <w:rsid w:val="000E3C00"/>
    <w:rsid w:val="000E3E3D"/>
    <w:rsid w:val="000E4CB7"/>
    <w:rsid w:val="000E5117"/>
    <w:rsid w:val="000E519E"/>
    <w:rsid w:val="000E5611"/>
    <w:rsid w:val="000E5859"/>
    <w:rsid w:val="000E6326"/>
    <w:rsid w:val="000E635D"/>
    <w:rsid w:val="000E647F"/>
    <w:rsid w:val="000E7050"/>
    <w:rsid w:val="000E7797"/>
    <w:rsid w:val="000E797D"/>
    <w:rsid w:val="000F039C"/>
    <w:rsid w:val="000F0751"/>
    <w:rsid w:val="000F0FB6"/>
    <w:rsid w:val="000F1098"/>
    <w:rsid w:val="000F151D"/>
    <w:rsid w:val="000F1D39"/>
    <w:rsid w:val="000F1DCD"/>
    <w:rsid w:val="000F241F"/>
    <w:rsid w:val="000F2679"/>
    <w:rsid w:val="000F26CA"/>
    <w:rsid w:val="000F2A09"/>
    <w:rsid w:val="000F34E9"/>
    <w:rsid w:val="000F37C4"/>
    <w:rsid w:val="000F3D9C"/>
    <w:rsid w:val="000F3ECF"/>
    <w:rsid w:val="000F43BE"/>
    <w:rsid w:val="000F47D6"/>
    <w:rsid w:val="000F4A17"/>
    <w:rsid w:val="000F5581"/>
    <w:rsid w:val="000F580F"/>
    <w:rsid w:val="000F5D1C"/>
    <w:rsid w:val="000F6845"/>
    <w:rsid w:val="000F72EA"/>
    <w:rsid w:val="000F7384"/>
    <w:rsid w:val="000F7D75"/>
    <w:rsid w:val="00100B4E"/>
    <w:rsid w:val="00100CB3"/>
    <w:rsid w:val="00100EE6"/>
    <w:rsid w:val="001011AB"/>
    <w:rsid w:val="00103801"/>
    <w:rsid w:val="001050EE"/>
    <w:rsid w:val="001054B4"/>
    <w:rsid w:val="0010682F"/>
    <w:rsid w:val="001077D7"/>
    <w:rsid w:val="00107C2A"/>
    <w:rsid w:val="00110096"/>
    <w:rsid w:val="001101E0"/>
    <w:rsid w:val="0011059E"/>
    <w:rsid w:val="00110B57"/>
    <w:rsid w:val="00111291"/>
    <w:rsid w:val="001116CC"/>
    <w:rsid w:val="0011176D"/>
    <w:rsid w:val="00111F5A"/>
    <w:rsid w:val="0011362B"/>
    <w:rsid w:val="00113DD3"/>
    <w:rsid w:val="0011413C"/>
    <w:rsid w:val="00114282"/>
    <w:rsid w:val="00114646"/>
    <w:rsid w:val="001148B1"/>
    <w:rsid w:val="00115488"/>
    <w:rsid w:val="00116442"/>
    <w:rsid w:val="00116C51"/>
    <w:rsid w:val="00117720"/>
    <w:rsid w:val="0011783D"/>
    <w:rsid w:val="00117F1C"/>
    <w:rsid w:val="00117F67"/>
    <w:rsid w:val="001200F8"/>
    <w:rsid w:val="0012117C"/>
    <w:rsid w:val="00121442"/>
    <w:rsid w:val="001214A7"/>
    <w:rsid w:val="00121914"/>
    <w:rsid w:val="00122309"/>
    <w:rsid w:val="001225CC"/>
    <w:rsid w:val="001227F2"/>
    <w:rsid w:val="00122D0D"/>
    <w:rsid w:val="00123484"/>
    <w:rsid w:val="0012425D"/>
    <w:rsid w:val="0012453D"/>
    <w:rsid w:val="00125345"/>
    <w:rsid w:val="00126796"/>
    <w:rsid w:val="00126A15"/>
    <w:rsid w:val="00126A5E"/>
    <w:rsid w:val="001278D3"/>
    <w:rsid w:val="001278D9"/>
    <w:rsid w:val="00130255"/>
    <w:rsid w:val="001304E4"/>
    <w:rsid w:val="001310D1"/>
    <w:rsid w:val="00133324"/>
    <w:rsid w:val="001337C6"/>
    <w:rsid w:val="00133E8A"/>
    <w:rsid w:val="00134292"/>
    <w:rsid w:val="00134E6E"/>
    <w:rsid w:val="00137173"/>
    <w:rsid w:val="00137F8D"/>
    <w:rsid w:val="001401FD"/>
    <w:rsid w:val="001403F0"/>
    <w:rsid w:val="00140F68"/>
    <w:rsid w:val="00141511"/>
    <w:rsid w:val="00142B34"/>
    <w:rsid w:val="001431B1"/>
    <w:rsid w:val="00144A57"/>
    <w:rsid w:val="00145766"/>
    <w:rsid w:val="0014645A"/>
    <w:rsid w:val="00146639"/>
    <w:rsid w:val="00146CA4"/>
    <w:rsid w:val="001471D4"/>
    <w:rsid w:val="00147BC6"/>
    <w:rsid w:val="0015019A"/>
    <w:rsid w:val="0015098C"/>
    <w:rsid w:val="0015136A"/>
    <w:rsid w:val="001518B0"/>
    <w:rsid w:val="001524F5"/>
    <w:rsid w:val="001529CC"/>
    <w:rsid w:val="001533EE"/>
    <w:rsid w:val="00153417"/>
    <w:rsid w:val="00153C9C"/>
    <w:rsid w:val="001541CB"/>
    <w:rsid w:val="001546C9"/>
    <w:rsid w:val="001547C0"/>
    <w:rsid w:val="00154ACB"/>
    <w:rsid w:val="00155346"/>
    <w:rsid w:val="00155E08"/>
    <w:rsid w:val="00156171"/>
    <w:rsid w:val="001562DE"/>
    <w:rsid w:val="00156E6D"/>
    <w:rsid w:val="001572E8"/>
    <w:rsid w:val="00157617"/>
    <w:rsid w:val="001604C9"/>
    <w:rsid w:val="00161A84"/>
    <w:rsid w:val="0016249E"/>
    <w:rsid w:val="0016289D"/>
    <w:rsid w:val="00162FDF"/>
    <w:rsid w:val="001638EE"/>
    <w:rsid w:val="00163CE1"/>
    <w:rsid w:val="00164193"/>
    <w:rsid w:val="00164BD5"/>
    <w:rsid w:val="00165588"/>
    <w:rsid w:val="00165D68"/>
    <w:rsid w:val="00166673"/>
    <w:rsid w:val="00167512"/>
    <w:rsid w:val="001678AF"/>
    <w:rsid w:val="00167AAC"/>
    <w:rsid w:val="00167ACC"/>
    <w:rsid w:val="00167B2A"/>
    <w:rsid w:val="00167FF5"/>
    <w:rsid w:val="00170581"/>
    <w:rsid w:val="00170AF0"/>
    <w:rsid w:val="00170E07"/>
    <w:rsid w:val="00171709"/>
    <w:rsid w:val="001717D1"/>
    <w:rsid w:val="00172830"/>
    <w:rsid w:val="00172C2C"/>
    <w:rsid w:val="0017322B"/>
    <w:rsid w:val="0017400C"/>
    <w:rsid w:val="0017402C"/>
    <w:rsid w:val="001743B9"/>
    <w:rsid w:val="001744DE"/>
    <w:rsid w:val="00174559"/>
    <w:rsid w:val="00175869"/>
    <w:rsid w:val="00175A67"/>
    <w:rsid w:val="00176001"/>
    <w:rsid w:val="00176052"/>
    <w:rsid w:val="001760CE"/>
    <w:rsid w:val="00176F1D"/>
    <w:rsid w:val="0017728E"/>
    <w:rsid w:val="001772A4"/>
    <w:rsid w:val="001773C6"/>
    <w:rsid w:val="00177670"/>
    <w:rsid w:val="001805FF"/>
    <w:rsid w:val="00180CAE"/>
    <w:rsid w:val="00181009"/>
    <w:rsid w:val="00181BBF"/>
    <w:rsid w:val="0018223E"/>
    <w:rsid w:val="00182301"/>
    <w:rsid w:val="00182752"/>
    <w:rsid w:val="00182818"/>
    <w:rsid w:val="00182A2A"/>
    <w:rsid w:val="001833C2"/>
    <w:rsid w:val="00183610"/>
    <w:rsid w:val="00183853"/>
    <w:rsid w:val="001844F0"/>
    <w:rsid w:val="0018476D"/>
    <w:rsid w:val="001848B0"/>
    <w:rsid w:val="001848DC"/>
    <w:rsid w:val="0018510B"/>
    <w:rsid w:val="0018518F"/>
    <w:rsid w:val="00185545"/>
    <w:rsid w:val="0018572E"/>
    <w:rsid w:val="00185A77"/>
    <w:rsid w:val="00185DD1"/>
    <w:rsid w:val="00185F6D"/>
    <w:rsid w:val="0018666D"/>
    <w:rsid w:val="00186804"/>
    <w:rsid w:val="0018709A"/>
    <w:rsid w:val="001879AC"/>
    <w:rsid w:val="00191401"/>
    <w:rsid w:val="001927C2"/>
    <w:rsid w:val="00193214"/>
    <w:rsid w:val="0019341A"/>
    <w:rsid w:val="00193590"/>
    <w:rsid w:val="00193C02"/>
    <w:rsid w:val="00193DB0"/>
    <w:rsid w:val="00194165"/>
    <w:rsid w:val="001941DD"/>
    <w:rsid w:val="00194D44"/>
    <w:rsid w:val="00194F43"/>
    <w:rsid w:val="00194F5F"/>
    <w:rsid w:val="00195057"/>
    <w:rsid w:val="00195164"/>
    <w:rsid w:val="00196641"/>
    <w:rsid w:val="00196D3E"/>
    <w:rsid w:val="00196ED4"/>
    <w:rsid w:val="001970E6"/>
    <w:rsid w:val="001A050A"/>
    <w:rsid w:val="001A09CC"/>
    <w:rsid w:val="001A0AF2"/>
    <w:rsid w:val="001A1207"/>
    <w:rsid w:val="001A1CDE"/>
    <w:rsid w:val="001A25A2"/>
    <w:rsid w:val="001A262A"/>
    <w:rsid w:val="001A2E49"/>
    <w:rsid w:val="001A3764"/>
    <w:rsid w:val="001A39DB"/>
    <w:rsid w:val="001A5073"/>
    <w:rsid w:val="001A54C9"/>
    <w:rsid w:val="001A5828"/>
    <w:rsid w:val="001A5B74"/>
    <w:rsid w:val="001A68C1"/>
    <w:rsid w:val="001A7941"/>
    <w:rsid w:val="001A7BD6"/>
    <w:rsid w:val="001A7E2E"/>
    <w:rsid w:val="001B1B2E"/>
    <w:rsid w:val="001B2E82"/>
    <w:rsid w:val="001B37F8"/>
    <w:rsid w:val="001B3990"/>
    <w:rsid w:val="001B3A13"/>
    <w:rsid w:val="001B4295"/>
    <w:rsid w:val="001B5E3E"/>
    <w:rsid w:val="001B64F7"/>
    <w:rsid w:val="001B69A8"/>
    <w:rsid w:val="001B727C"/>
    <w:rsid w:val="001C087F"/>
    <w:rsid w:val="001C08A7"/>
    <w:rsid w:val="001C1900"/>
    <w:rsid w:val="001C1CBE"/>
    <w:rsid w:val="001C1F4F"/>
    <w:rsid w:val="001C2071"/>
    <w:rsid w:val="001C2721"/>
    <w:rsid w:val="001C3E73"/>
    <w:rsid w:val="001C44A5"/>
    <w:rsid w:val="001C4648"/>
    <w:rsid w:val="001C4766"/>
    <w:rsid w:val="001C6E4E"/>
    <w:rsid w:val="001D00A8"/>
    <w:rsid w:val="001D0248"/>
    <w:rsid w:val="001D03F1"/>
    <w:rsid w:val="001D07F1"/>
    <w:rsid w:val="001D0A2D"/>
    <w:rsid w:val="001D12BF"/>
    <w:rsid w:val="001D15F6"/>
    <w:rsid w:val="001D27D0"/>
    <w:rsid w:val="001D2F03"/>
    <w:rsid w:val="001D30B9"/>
    <w:rsid w:val="001D3AA9"/>
    <w:rsid w:val="001D4D8D"/>
    <w:rsid w:val="001D510D"/>
    <w:rsid w:val="001D5455"/>
    <w:rsid w:val="001D579E"/>
    <w:rsid w:val="001D58B4"/>
    <w:rsid w:val="001D5D70"/>
    <w:rsid w:val="001D5F1B"/>
    <w:rsid w:val="001D61A4"/>
    <w:rsid w:val="001D6926"/>
    <w:rsid w:val="001D6CED"/>
    <w:rsid w:val="001D717B"/>
    <w:rsid w:val="001D72C4"/>
    <w:rsid w:val="001D7736"/>
    <w:rsid w:val="001E05FB"/>
    <w:rsid w:val="001E0701"/>
    <w:rsid w:val="001E0A42"/>
    <w:rsid w:val="001E10AB"/>
    <w:rsid w:val="001E1711"/>
    <w:rsid w:val="001E2893"/>
    <w:rsid w:val="001E2B9D"/>
    <w:rsid w:val="001E2D7C"/>
    <w:rsid w:val="001E2FD4"/>
    <w:rsid w:val="001E340A"/>
    <w:rsid w:val="001E36D9"/>
    <w:rsid w:val="001E3B7A"/>
    <w:rsid w:val="001E577D"/>
    <w:rsid w:val="001E7AA7"/>
    <w:rsid w:val="001E7AE4"/>
    <w:rsid w:val="001F1534"/>
    <w:rsid w:val="001F18DC"/>
    <w:rsid w:val="001F1C11"/>
    <w:rsid w:val="001F2260"/>
    <w:rsid w:val="001F235F"/>
    <w:rsid w:val="001F34DF"/>
    <w:rsid w:val="001F3C0A"/>
    <w:rsid w:val="001F3D97"/>
    <w:rsid w:val="001F45CD"/>
    <w:rsid w:val="001F507C"/>
    <w:rsid w:val="001F55A7"/>
    <w:rsid w:val="001F56BA"/>
    <w:rsid w:val="001F5944"/>
    <w:rsid w:val="001F6059"/>
    <w:rsid w:val="001F6623"/>
    <w:rsid w:val="001F67F6"/>
    <w:rsid w:val="001F6AA4"/>
    <w:rsid w:val="001F6FF8"/>
    <w:rsid w:val="001F7651"/>
    <w:rsid w:val="001F7B5F"/>
    <w:rsid w:val="001F7B84"/>
    <w:rsid w:val="00201048"/>
    <w:rsid w:val="00202036"/>
    <w:rsid w:val="00202E6B"/>
    <w:rsid w:val="00203E9A"/>
    <w:rsid w:val="00204A5A"/>
    <w:rsid w:val="00204A87"/>
    <w:rsid w:val="00204C01"/>
    <w:rsid w:val="00204F7B"/>
    <w:rsid w:val="002069E6"/>
    <w:rsid w:val="00206EB2"/>
    <w:rsid w:val="00207294"/>
    <w:rsid w:val="00207AD4"/>
    <w:rsid w:val="00207EA7"/>
    <w:rsid w:val="002106DF"/>
    <w:rsid w:val="0021092C"/>
    <w:rsid w:val="00210B17"/>
    <w:rsid w:val="00210B4C"/>
    <w:rsid w:val="0021138C"/>
    <w:rsid w:val="00211C34"/>
    <w:rsid w:val="002121FE"/>
    <w:rsid w:val="00212235"/>
    <w:rsid w:val="00212339"/>
    <w:rsid w:val="0021234F"/>
    <w:rsid w:val="0021258C"/>
    <w:rsid w:val="0021432F"/>
    <w:rsid w:val="00214D67"/>
    <w:rsid w:val="00214E24"/>
    <w:rsid w:val="00215043"/>
    <w:rsid w:val="00216E13"/>
    <w:rsid w:val="002177B0"/>
    <w:rsid w:val="00217C9D"/>
    <w:rsid w:val="002203F2"/>
    <w:rsid w:val="00220A5E"/>
    <w:rsid w:val="00222343"/>
    <w:rsid w:val="00222949"/>
    <w:rsid w:val="00223232"/>
    <w:rsid w:val="002235DF"/>
    <w:rsid w:val="002236A6"/>
    <w:rsid w:val="002237E4"/>
    <w:rsid w:val="00223802"/>
    <w:rsid w:val="00223F45"/>
    <w:rsid w:val="00224263"/>
    <w:rsid w:val="00224920"/>
    <w:rsid w:val="00224BDC"/>
    <w:rsid w:val="00225E99"/>
    <w:rsid w:val="002263CE"/>
    <w:rsid w:val="0022656E"/>
    <w:rsid w:val="002269B1"/>
    <w:rsid w:val="00226FE9"/>
    <w:rsid w:val="00227137"/>
    <w:rsid w:val="0022728F"/>
    <w:rsid w:val="002272FB"/>
    <w:rsid w:val="00230968"/>
    <w:rsid w:val="0023097D"/>
    <w:rsid w:val="00230D95"/>
    <w:rsid w:val="002326EE"/>
    <w:rsid w:val="0023279C"/>
    <w:rsid w:val="00232CAF"/>
    <w:rsid w:val="00233EA8"/>
    <w:rsid w:val="00235471"/>
    <w:rsid w:val="00235C35"/>
    <w:rsid w:val="002363DB"/>
    <w:rsid w:val="00237771"/>
    <w:rsid w:val="00237AA9"/>
    <w:rsid w:val="00240472"/>
    <w:rsid w:val="0024081D"/>
    <w:rsid w:val="002409CF"/>
    <w:rsid w:val="00241382"/>
    <w:rsid w:val="00241500"/>
    <w:rsid w:val="002421D5"/>
    <w:rsid w:val="00243281"/>
    <w:rsid w:val="0024422D"/>
    <w:rsid w:val="002447C8"/>
    <w:rsid w:val="0024527E"/>
    <w:rsid w:val="00246118"/>
    <w:rsid w:val="00246354"/>
    <w:rsid w:val="00246A41"/>
    <w:rsid w:val="00246F29"/>
    <w:rsid w:val="00247610"/>
    <w:rsid w:val="00247AF8"/>
    <w:rsid w:val="00250753"/>
    <w:rsid w:val="00250968"/>
    <w:rsid w:val="00250BB8"/>
    <w:rsid w:val="00250F6E"/>
    <w:rsid w:val="00251668"/>
    <w:rsid w:val="00251DB1"/>
    <w:rsid w:val="0025254D"/>
    <w:rsid w:val="002541A2"/>
    <w:rsid w:val="002544FC"/>
    <w:rsid w:val="0025478B"/>
    <w:rsid w:val="00254D73"/>
    <w:rsid w:val="00254D7D"/>
    <w:rsid w:val="00254F16"/>
    <w:rsid w:val="002552F0"/>
    <w:rsid w:val="00255E23"/>
    <w:rsid w:val="00255EC6"/>
    <w:rsid w:val="002562B2"/>
    <w:rsid w:val="00256364"/>
    <w:rsid w:val="00256622"/>
    <w:rsid w:val="00256B8A"/>
    <w:rsid w:val="00257264"/>
    <w:rsid w:val="0025758A"/>
    <w:rsid w:val="002575EF"/>
    <w:rsid w:val="00257FCA"/>
    <w:rsid w:val="00260265"/>
    <w:rsid w:val="00260707"/>
    <w:rsid w:val="00261184"/>
    <w:rsid w:val="002616CD"/>
    <w:rsid w:val="002618AD"/>
    <w:rsid w:val="00263B84"/>
    <w:rsid w:val="00263C3A"/>
    <w:rsid w:val="002646A7"/>
    <w:rsid w:val="00264A60"/>
    <w:rsid w:val="00264BAB"/>
    <w:rsid w:val="00265F4A"/>
    <w:rsid w:val="00266335"/>
    <w:rsid w:val="002677B6"/>
    <w:rsid w:val="002700E0"/>
    <w:rsid w:val="002702A8"/>
    <w:rsid w:val="0027091D"/>
    <w:rsid w:val="00270CCE"/>
    <w:rsid w:val="00270F6F"/>
    <w:rsid w:val="00271207"/>
    <w:rsid w:val="00271CF5"/>
    <w:rsid w:val="00271ED2"/>
    <w:rsid w:val="0027226E"/>
    <w:rsid w:val="002727D7"/>
    <w:rsid w:val="00272AEF"/>
    <w:rsid w:val="0027331E"/>
    <w:rsid w:val="00273740"/>
    <w:rsid w:val="0027378C"/>
    <w:rsid w:val="002747CA"/>
    <w:rsid w:val="002748CD"/>
    <w:rsid w:val="002749E6"/>
    <w:rsid w:val="00274F1C"/>
    <w:rsid w:val="002752EB"/>
    <w:rsid w:val="002757FF"/>
    <w:rsid w:val="00275F95"/>
    <w:rsid w:val="0027646B"/>
    <w:rsid w:val="00276573"/>
    <w:rsid w:val="00276745"/>
    <w:rsid w:val="00277263"/>
    <w:rsid w:val="0027732D"/>
    <w:rsid w:val="002774DE"/>
    <w:rsid w:val="00277751"/>
    <w:rsid w:val="00277AF2"/>
    <w:rsid w:val="0028171B"/>
    <w:rsid w:val="00281C97"/>
    <w:rsid w:val="002820D4"/>
    <w:rsid w:val="00282E68"/>
    <w:rsid w:val="00283137"/>
    <w:rsid w:val="00283AFD"/>
    <w:rsid w:val="00283FA3"/>
    <w:rsid w:val="002848E1"/>
    <w:rsid w:val="00284BA3"/>
    <w:rsid w:val="002867D0"/>
    <w:rsid w:val="00286BB4"/>
    <w:rsid w:val="002870D3"/>
    <w:rsid w:val="00287409"/>
    <w:rsid w:val="00287B93"/>
    <w:rsid w:val="0029031E"/>
    <w:rsid w:val="0029032E"/>
    <w:rsid w:val="00293B15"/>
    <w:rsid w:val="00293F7F"/>
    <w:rsid w:val="0029482C"/>
    <w:rsid w:val="00295BAA"/>
    <w:rsid w:val="002966C4"/>
    <w:rsid w:val="002A05A1"/>
    <w:rsid w:val="002A0953"/>
    <w:rsid w:val="002A0B21"/>
    <w:rsid w:val="002A3432"/>
    <w:rsid w:val="002A35DF"/>
    <w:rsid w:val="002A365F"/>
    <w:rsid w:val="002A3FD6"/>
    <w:rsid w:val="002A41CC"/>
    <w:rsid w:val="002A43C0"/>
    <w:rsid w:val="002A4821"/>
    <w:rsid w:val="002A7AAA"/>
    <w:rsid w:val="002A7BDD"/>
    <w:rsid w:val="002A7FCC"/>
    <w:rsid w:val="002B00EF"/>
    <w:rsid w:val="002B01FF"/>
    <w:rsid w:val="002B075D"/>
    <w:rsid w:val="002B1024"/>
    <w:rsid w:val="002B18C9"/>
    <w:rsid w:val="002B1C0D"/>
    <w:rsid w:val="002B2203"/>
    <w:rsid w:val="002B244B"/>
    <w:rsid w:val="002B2696"/>
    <w:rsid w:val="002B39A0"/>
    <w:rsid w:val="002B39E4"/>
    <w:rsid w:val="002B4810"/>
    <w:rsid w:val="002B48C7"/>
    <w:rsid w:val="002B5886"/>
    <w:rsid w:val="002B5B10"/>
    <w:rsid w:val="002B7639"/>
    <w:rsid w:val="002B7D25"/>
    <w:rsid w:val="002B7E21"/>
    <w:rsid w:val="002C033D"/>
    <w:rsid w:val="002C0A0C"/>
    <w:rsid w:val="002C12D9"/>
    <w:rsid w:val="002C16EF"/>
    <w:rsid w:val="002C20CF"/>
    <w:rsid w:val="002C2531"/>
    <w:rsid w:val="002C29A4"/>
    <w:rsid w:val="002C2A33"/>
    <w:rsid w:val="002C2BE4"/>
    <w:rsid w:val="002C3297"/>
    <w:rsid w:val="002C3359"/>
    <w:rsid w:val="002C36F8"/>
    <w:rsid w:val="002C38D9"/>
    <w:rsid w:val="002C4D16"/>
    <w:rsid w:val="002C4E66"/>
    <w:rsid w:val="002C506D"/>
    <w:rsid w:val="002C7351"/>
    <w:rsid w:val="002C735F"/>
    <w:rsid w:val="002C7AC2"/>
    <w:rsid w:val="002C7F11"/>
    <w:rsid w:val="002D049A"/>
    <w:rsid w:val="002D051C"/>
    <w:rsid w:val="002D155A"/>
    <w:rsid w:val="002D25C2"/>
    <w:rsid w:val="002D2C7C"/>
    <w:rsid w:val="002D2CB2"/>
    <w:rsid w:val="002D30DF"/>
    <w:rsid w:val="002D3D63"/>
    <w:rsid w:val="002D3EBA"/>
    <w:rsid w:val="002D45DB"/>
    <w:rsid w:val="002D55F0"/>
    <w:rsid w:val="002D78C0"/>
    <w:rsid w:val="002D7CB7"/>
    <w:rsid w:val="002D7CD7"/>
    <w:rsid w:val="002E0242"/>
    <w:rsid w:val="002E06A9"/>
    <w:rsid w:val="002E0B03"/>
    <w:rsid w:val="002E1148"/>
    <w:rsid w:val="002E13DD"/>
    <w:rsid w:val="002E1448"/>
    <w:rsid w:val="002E16C2"/>
    <w:rsid w:val="002E23F8"/>
    <w:rsid w:val="002E36A8"/>
    <w:rsid w:val="002E4582"/>
    <w:rsid w:val="002E4AD9"/>
    <w:rsid w:val="002E4EE9"/>
    <w:rsid w:val="002E546E"/>
    <w:rsid w:val="002E5519"/>
    <w:rsid w:val="002E6375"/>
    <w:rsid w:val="002E68BC"/>
    <w:rsid w:val="002E6B13"/>
    <w:rsid w:val="002E799E"/>
    <w:rsid w:val="002F0110"/>
    <w:rsid w:val="002F08BC"/>
    <w:rsid w:val="002F201D"/>
    <w:rsid w:val="002F25F8"/>
    <w:rsid w:val="002F28CB"/>
    <w:rsid w:val="002F28D5"/>
    <w:rsid w:val="002F30A4"/>
    <w:rsid w:val="002F49E6"/>
    <w:rsid w:val="002F4B00"/>
    <w:rsid w:val="002F5112"/>
    <w:rsid w:val="002F53BB"/>
    <w:rsid w:val="002F6152"/>
    <w:rsid w:val="002F6298"/>
    <w:rsid w:val="002F67A5"/>
    <w:rsid w:val="002F7671"/>
    <w:rsid w:val="003000F0"/>
    <w:rsid w:val="003004C3"/>
    <w:rsid w:val="00300565"/>
    <w:rsid w:val="00300F04"/>
    <w:rsid w:val="00300FDF"/>
    <w:rsid w:val="00301387"/>
    <w:rsid w:val="0030200D"/>
    <w:rsid w:val="00303278"/>
    <w:rsid w:val="00304572"/>
    <w:rsid w:val="003045A0"/>
    <w:rsid w:val="00305340"/>
    <w:rsid w:val="00305ACC"/>
    <w:rsid w:val="003060FA"/>
    <w:rsid w:val="0030631B"/>
    <w:rsid w:val="00306DE0"/>
    <w:rsid w:val="00307709"/>
    <w:rsid w:val="003108DF"/>
    <w:rsid w:val="0031092F"/>
    <w:rsid w:val="00311900"/>
    <w:rsid w:val="00311E69"/>
    <w:rsid w:val="00312EAB"/>
    <w:rsid w:val="003137A6"/>
    <w:rsid w:val="003158E6"/>
    <w:rsid w:val="00315B83"/>
    <w:rsid w:val="00315C35"/>
    <w:rsid w:val="0031672D"/>
    <w:rsid w:val="003169A2"/>
    <w:rsid w:val="00317906"/>
    <w:rsid w:val="00317F4E"/>
    <w:rsid w:val="003203D0"/>
    <w:rsid w:val="003205D2"/>
    <w:rsid w:val="003206D7"/>
    <w:rsid w:val="00320FD7"/>
    <w:rsid w:val="00322BC4"/>
    <w:rsid w:val="00322CE9"/>
    <w:rsid w:val="00322F78"/>
    <w:rsid w:val="00324A11"/>
    <w:rsid w:val="003250F7"/>
    <w:rsid w:val="00325516"/>
    <w:rsid w:val="00325605"/>
    <w:rsid w:val="00325991"/>
    <w:rsid w:val="00325F4F"/>
    <w:rsid w:val="003262C8"/>
    <w:rsid w:val="003275CE"/>
    <w:rsid w:val="00330004"/>
    <w:rsid w:val="00330377"/>
    <w:rsid w:val="0033044D"/>
    <w:rsid w:val="00330C10"/>
    <w:rsid w:val="00331615"/>
    <w:rsid w:val="00331B87"/>
    <w:rsid w:val="0033216D"/>
    <w:rsid w:val="00332E9E"/>
    <w:rsid w:val="003330B4"/>
    <w:rsid w:val="0033361F"/>
    <w:rsid w:val="00333671"/>
    <w:rsid w:val="00333C41"/>
    <w:rsid w:val="00334A29"/>
    <w:rsid w:val="00337142"/>
    <w:rsid w:val="003372EA"/>
    <w:rsid w:val="00340360"/>
    <w:rsid w:val="0034065A"/>
    <w:rsid w:val="00341534"/>
    <w:rsid w:val="003427C4"/>
    <w:rsid w:val="00342E26"/>
    <w:rsid w:val="00342FC4"/>
    <w:rsid w:val="00343082"/>
    <w:rsid w:val="0034345C"/>
    <w:rsid w:val="00345082"/>
    <w:rsid w:val="003452D8"/>
    <w:rsid w:val="00346E02"/>
    <w:rsid w:val="0035033C"/>
    <w:rsid w:val="00350DC1"/>
    <w:rsid w:val="00350E6B"/>
    <w:rsid w:val="003510E8"/>
    <w:rsid w:val="00351440"/>
    <w:rsid w:val="00351484"/>
    <w:rsid w:val="0035189B"/>
    <w:rsid w:val="00351DF8"/>
    <w:rsid w:val="003530EE"/>
    <w:rsid w:val="00353AE8"/>
    <w:rsid w:val="00353E60"/>
    <w:rsid w:val="003540F5"/>
    <w:rsid w:val="00354779"/>
    <w:rsid w:val="003551BD"/>
    <w:rsid w:val="00355206"/>
    <w:rsid w:val="0035575B"/>
    <w:rsid w:val="00356373"/>
    <w:rsid w:val="00356536"/>
    <w:rsid w:val="00356DB6"/>
    <w:rsid w:val="00357444"/>
    <w:rsid w:val="0035775F"/>
    <w:rsid w:val="00357B57"/>
    <w:rsid w:val="0036011A"/>
    <w:rsid w:val="00360257"/>
    <w:rsid w:val="0036038D"/>
    <w:rsid w:val="00360F91"/>
    <w:rsid w:val="00361167"/>
    <w:rsid w:val="003615D6"/>
    <w:rsid w:val="003619F9"/>
    <w:rsid w:val="00361AD4"/>
    <w:rsid w:val="00361F5E"/>
    <w:rsid w:val="00362A74"/>
    <w:rsid w:val="00362B26"/>
    <w:rsid w:val="00362CB1"/>
    <w:rsid w:val="00363A89"/>
    <w:rsid w:val="00363AE8"/>
    <w:rsid w:val="0036416A"/>
    <w:rsid w:val="003644E4"/>
    <w:rsid w:val="00364500"/>
    <w:rsid w:val="00364B44"/>
    <w:rsid w:val="00364B9C"/>
    <w:rsid w:val="00365786"/>
    <w:rsid w:val="00366747"/>
    <w:rsid w:val="00367553"/>
    <w:rsid w:val="00367E20"/>
    <w:rsid w:val="00367E84"/>
    <w:rsid w:val="00371056"/>
    <w:rsid w:val="003712E5"/>
    <w:rsid w:val="00372329"/>
    <w:rsid w:val="00372541"/>
    <w:rsid w:val="00372676"/>
    <w:rsid w:val="00373784"/>
    <w:rsid w:val="00373FFB"/>
    <w:rsid w:val="003744EB"/>
    <w:rsid w:val="00374563"/>
    <w:rsid w:val="00375CDC"/>
    <w:rsid w:val="00375D0A"/>
    <w:rsid w:val="00376E04"/>
    <w:rsid w:val="0037788B"/>
    <w:rsid w:val="003779E2"/>
    <w:rsid w:val="00377BA3"/>
    <w:rsid w:val="00377E6F"/>
    <w:rsid w:val="00380D7F"/>
    <w:rsid w:val="00381417"/>
    <w:rsid w:val="003816D7"/>
    <w:rsid w:val="00381ACE"/>
    <w:rsid w:val="00382119"/>
    <w:rsid w:val="00382652"/>
    <w:rsid w:val="00383214"/>
    <w:rsid w:val="00383366"/>
    <w:rsid w:val="00383725"/>
    <w:rsid w:val="0038379D"/>
    <w:rsid w:val="00383AD4"/>
    <w:rsid w:val="00383B43"/>
    <w:rsid w:val="00383FFC"/>
    <w:rsid w:val="0038469A"/>
    <w:rsid w:val="003847BA"/>
    <w:rsid w:val="00384BA6"/>
    <w:rsid w:val="00385354"/>
    <w:rsid w:val="00385621"/>
    <w:rsid w:val="00385C27"/>
    <w:rsid w:val="00385EFA"/>
    <w:rsid w:val="003868EC"/>
    <w:rsid w:val="003869E5"/>
    <w:rsid w:val="00386E3C"/>
    <w:rsid w:val="0039009C"/>
    <w:rsid w:val="00390988"/>
    <w:rsid w:val="0039312C"/>
    <w:rsid w:val="00393BA5"/>
    <w:rsid w:val="00393DFE"/>
    <w:rsid w:val="00393E94"/>
    <w:rsid w:val="003953B0"/>
    <w:rsid w:val="00395B70"/>
    <w:rsid w:val="003963E9"/>
    <w:rsid w:val="00396485"/>
    <w:rsid w:val="0039651E"/>
    <w:rsid w:val="003A02AD"/>
    <w:rsid w:val="003A0A73"/>
    <w:rsid w:val="003A25F5"/>
    <w:rsid w:val="003A2D6C"/>
    <w:rsid w:val="003A2F64"/>
    <w:rsid w:val="003A2F82"/>
    <w:rsid w:val="003A345E"/>
    <w:rsid w:val="003A36F2"/>
    <w:rsid w:val="003A4657"/>
    <w:rsid w:val="003A5825"/>
    <w:rsid w:val="003A594D"/>
    <w:rsid w:val="003A5A92"/>
    <w:rsid w:val="003A5E86"/>
    <w:rsid w:val="003A6579"/>
    <w:rsid w:val="003A6707"/>
    <w:rsid w:val="003A6CC0"/>
    <w:rsid w:val="003A6FBF"/>
    <w:rsid w:val="003A737C"/>
    <w:rsid w:val="003A76C1"/>
    <w:rsid w:val="003A7AF9"/>
    <w:rsid w:val="003B0334"/>
    <w:rsid w:val="003B049C"/>
    <w:rsid w:val="003B09ED"/>
    <w:rsid w:val="003B16CD"/>
    <w:rsid w:val="003B2436"/>
    <w:rsid w:val="003B2A94"/>
    <w:rsid w:val="003B2FF2"/>
    <w:rsid w:val="003B336C"/>
    <w:rsid w:val="003B4A90"/>
    <w:rsid w:val="003B4BA4"/>
    <w:rsid w:val="003B5317"/>
    <w:rsid w:val="003B54E0"/>
    <w:rsid w:val="003B5B79"/>
    <w:rsid w:val="003B5C65"/>
    <w:rsid w:val="003B5EB8"/>
    <w:rsid w:val="003B6A60"/>
    <w:rsid w:val="003B6A70"/>
    <w:rsid w:val="003B74A8"/>
    <w:rsid w:val="003B7505"/>
    <w:rsid w:val="003B7CFE"/>
    <w:rsid w:val="003C068D"/>
    <w:rsid w:val="003C0AB9"/>
    <w:rsid w:val="003C31EB"/>
    <w:rsid w:val="003C38B5"/>
    <w:rsid w:val="003C3A86"/>
    <w:rsid w:val="003C3B07"/>
    <w:rsid w:val="003C4186"/>
    <w:rsid w:val="003C44A0"/>
    <w:rsid w:val="003C52E0"/>
    <w:rsid w:val="003C587A"/>
    <w:rsid w:val="003C5F3E"/>
    <w:rsid w:val="003C6396"/>
    <w:rsid w:val="003C670D"/>
    <w:rsid w:val="003C670F"/>
    <w:rsid w:val="003C6758"/>
    <w:rsid w:val="003C7FB6"/>
    <w:rsid w:val="003D0411"/>
    <w:rsid w:val="003D0EC4"/>
    <w:rsid w:val="003D2567"/>
    <w:rsid w:val="003D28EC"/>
    <w:rsid w:val="003D2DEA"/>
    <w:rsid w:val="003D2F8F"/>
    <w:rsid w:val="003D398B"/>
    <w:rsid w:val="003D4F40"/>
    <w:rsid w:val="003D4F89"/>
    <w:rsid w:val="003D5438"/>
    <w:rsid w:val="003D5554"/>
    <w:rsid w:val="003D6B33"/>
    <w:rsid w:val="003D72E5"/>
    <w:rsid w:val="003D7AE7"/>
    <w:rsid w:val="003E0698"/>
    <w:rsid w:val="003E0AD2"/>
    <w:rsid w:val="003E0E05"/>
    <w:rsid w:val="003E1457"/>
    <w:rsid w:val="003E1835"/>
    <w:rsid w:val="003E1879"/>
    <w:rsid w:val="003E18EB"/>
    <w:rsid w:val="003E1F99"/>
    <w:rsid w:val="003E2104"/>
    <w:rsid w:val="003E302C"/>
    <w:rsid w:val="003E3114"/>
    <w:rsid w:val="003E3B8A"/>
    <w:rsid w:val="003E4338"/>
    <w:rsid w:val="003E4911"/>
    <w:rsid w:val="003E5063"/>
    <w:rsid w:val="003E5745"/>
    <w:rsid w:val="003E5E21"/>
    <w:rsid w:val="003E6640"/>
    <w:rsid w:val="003E6CCA"/>
    <w:rsid w:val="003E7B63"/>
    <w:rsid w:val="003E7D05"/>
    <w:rsid w:val="003F0B2C"/>
    <w:rsid w:val="003F1037"/>
    <w:rsid w:val="003F1931"/>
    <w:rsid w:val="003F1E89"/>
    <w:rsid w:val="003F22B2"/>
    <w:rsid w:val="003F258F"/>
    <w:rsid w:val="003F279A"/>
    <w:rsid w:val="003F2F39"/>
    <w:rsid w:val="003F38A5"/>
    <w:rsid w:val="003F42E2"/>
    <w:rsid w:val="003F45B6"/>
    <w:rsid w:val="003F596C"/>
    <w:rsid w:val="003F5FBD"/>
    <w:rsid w:val="003F6094"/>
    <w:rsid w:val="003F61BF"/>
    <w:rsid w:val="003F629C"/>
    <w:rsid w:val="003F6767"/>
    <w:rsid w:val="003F7C6C"/>
    <w:rsid w:val="003F7F7E"/>
    <w:rsid w:val="00400410"/>
    <w:rsid w:val="004005D8"/>
    <w:rsid w:val="00400906"/>
    <w:rsid w:val="00401187"/>
    <w:rsid w:val="004015B4"/>
    <w:rsid w:val="0040257B"/>
    <w:rsid w:val="0040261C"/>
    <w:rsid w:val="00403032"/>
    <w:rsid w:val="004042FF"/>
    <w:rsid w:val="004043DB"/>
    <w:rsid w:val="00405E0F"/>
    <w:rsid w:val="00405EE2"/>
    <w:rsid w:val="00405FC4"/>
    <w:rsid w:val="00406013"/>
    <w:rsid w:val="0040619B"/>
    <w:rsid w:val="00406483"/>
    <w:rsid w:val="0040660A"/>
    <w:rsid w:val="00406B44"/>
    <w:rsid w:val="00406F93"/>
    <w:rsid w:val="00410AB9"/>
    <w:rsid w:val="00410E84"/>
    <w:rsid w:val="0041145C"/>
    <w:rsid w:val="004114BE"/>
    <w:rsid w:val="004119D3"/>
    <w:rsid w:val="00411C34"/>
    <w:rsid w:val="00411EF6"/>
    <w:rsid w:val="004122ED"/>
    <w:rsid w:val="00412872"/>
    <w:rsid w:val="00413DFC"/>
    <w:rsid w:val="00415307"/>
    <w:rsid w:val="00416178"/>
    <w:rsid w:val="00416D6A"/>
    <w:rsid w:val="00417E1F"/>
    <w:rsid w:val="004209BA"/>
    <w:rsid w:val="0042126B"/>
    <w:rsid w:val="00421B51"/>
    <w:rsid w:val="004240DB"/>
    <w:rsid w:val="00424EEA"/>
    <w:rsid w:val="004255CB"/>
    <w:rsid w:val="00425BF3"/>
    <w:rsid w:val="004274BD"/>
    <w:rsid w:val="004276F7"/>
    <w:rsid w:val="00427988"/>
    <w:rsid w:val="004301A0"/>
    <w:rsid w:val="004303BE"/>
    <w:rsid w:val="00430DE5"/>
    <w:rsid w:val="00431CF2"/>
    <w:rsid w:val="0043262F"/>
    <w:rsid w:val="0043277D"/>
    <w:rsid w:val="00432CEA"/>
    <w:rsid w:val="00432D04"/>
    <w:rsid w:val="00433CFB"/>
    <w:rsid w:val="00434CD8"/>
    <w:rsid w:val="00435C5A"/>
    <w:rsid w:val="004364EA"/>
    <w:rsid w:val="00436AB2"/>
    <w:rsid w:val="00437367"/>
    <w:rsid w:val="00437A1B"/>
    <w:rsid w:val="00437C17"/>
    <w:rsid w:val="00440ADB"/>
    <w:rsid w:val="004411EE"/>
    <w:rsid w:val="004414D5"/>
    <w:rsid w:val="0044177D"/>
    <w:rsid w:val="00441821"/>
    <w:rsid w:val="0044220E"/>
    <w:rsid w:val="004424A7"/>
    <w:rsid w:val="0044584E"/>
    <w:rsid w:val="00446DD5"/>
    <w:rsid w:val="0044743D"/>
    <w:rsid w:val="00447716"/>
    <w:rsid w:val="0044776D"/>
    <w:rsid w:val="00450029"/>
    <w:rsid w:val="004502BE"/>
    <w:rsid w:val="004502C9"/>
    <w:rsid w:val="004503B8"/>
    <w:rsid w:val="00452110"/>
    <w:rsid w:val="00452768"/>
    <w:rsid w:val="00452C80"/>
    <w:rsid w:val="004534D3"/>
    <w:rsid w:val="004549ED"/>
    <w:rsid w:val="00454B70"/>
    <w:rsid w:val="00454C67"/>
    <w:rsid w:val="00455499"/>
    <w:rsid w:val="00455922"/>
    <w:rsid w:val="00457D55"/>
    <w:rsid w:val="00457E0F"/>
    <w:rsid w:val="00460387"/>
    <w:rsid w:val="0046092E"/>
    <w:rsid w:val="00461F21"/>
    <w:rsid w:val="0046228C"/>
    <w:rsid w:val="00462790"/>
    <w:rsid w:val="00462E19"/>
    <w:rsid w:val="00463A34"/>
    <w:rsid w:val="00463AB6"/>
    <w:rsid w:val="00463ABB"/>
    <w:rsid w:val="00463ECC"/>
    <w:rsid w:val="0046439B"/>
    <w:rsid w:val="004646D4"/>
    <w:rsid w:val="0046526F"/>
    <w:rsid w:val="00465E27"/>
    <w:rsid w:val="004667CE"/>
    <w:rsid w:val="00466C19"/>
    <w:rsid w:val="00467281"/>
    <w:rsid w:val="004676F4"/>
    <w:rsid w:val="00467E5D"/>
    <w:rsid w:val="00467F91"/>
    <w:rsid w:val="004702A3"/>
    <w:rsid w:val="0047086C"/>
    <w:rsid w:val="004709F7"/>
    <w:rsid w:val="00471F9D"/>
    <w:rsid w:val="0047235A"/>
    <w:rsid w:val="004724E0"/>
    <w:rsid w:val="00472952"/>
    <w:rsid w:val="00472DD2"/>
    <w:rsid w:val="00472F3A"/>
    <w:rsid w:val="00473257"/>
    <w:rsid w:val="004732C4"/>
    <w:rsid w:val="004736A8"/>
    <w:rsid w:val="0047580D"/>
    <w:rsid w:val="00475953"/>
    <w:rsid w:val="00475FD2"/>
    <w:rsid w:val="0047655B"/>
    <w:rsid w:val="00476A9D"/>
    <w:rsid w:val="00477DD2"/>
    <w:rsid w:val="00480561"/>
    <w:rsid w:val="00480C77"/>
    <w:rsid w:val="00480C81"/>
    <w:rsid w:val="00480EDD"/>
    <w:rsid w:val="0048169A"/>
    <w:rsid w:val="00482A98"/>
    <w:rsid w:val="00483374"/>
    <w:rsid w:val="00483462"/>
    <w:rsid w:val="00483B06"/>
    <w:rsid w:val="00484389"/>
    <w:rsid w:val="00484946"/>
    <w:rsid w:val="004851E3"/>
    <w:rsid w:val="00485FB4"/>
    <w:rsid w:val="004867EE"/>
    <w:rsid w:val="00487469"/>
    <w:rsid w:val="00487CA9"/>
    <w:rsid w:val="00490468"/>
    <w:rsid w:val="00490946"/>
    <w:rsid w:val="00490C18"/>
    <w:rsid w:val="00490CDB"/>
    <w:rsid w:val="00491114"/>
    <w:rsid w:val="00491A8A"/>
    <w:rsid w:val="0049259F"/>
    <w:rsid w:val="00492EE6"/>
    <w:rsid w:val="00493BFD"/>
    <w:rsid w:val="00494282"/>
    <w:rsid w:val="0049476B"/>
    <w:rsid w:val="004947A2"/>
    <w:rsid w:val="00494A89"/>
    <w:rsid w:val="00495649"/>
    <w:rsid w:val="00495852"/>
    <w:rsid w:val="004958AF"/>
    <w:rsid w:val="00495970"/>
    <w:rsid w:val="00496620"/>
    <w:rsid w:val="004971DD"/>
    <w:rsid w:val="00497218"/>
    <w:rsid w:val="004A0DF1"/>
    <w:rsid w:val="004A1748"/>
    <w:rsid w:val="004A278B"/>
    <w:rsid w:val="004A28DF"/>
    <w:rsid w:val="004A2B8C"/>
    <w:rsid w:val="004A3291"/>
    <w:rsid w:val="004A3D84"/>
    <w:rsid w:val="004A4385"/>
    <w:rsid w:val="004A4439"/>
    <w:rsid w:val="004A44FC"/>
    <w:rsid w:val="004A56D2"/>
    <w:rsid w:val="004A6902"/>
    <w:rsid w:val="004A7F83"/>
    <w:rsid w:val="004A7FB1"/>
    <w:rsid w:val="004B0065"/>
    <w:rsid w:val="004B05FB"/>
    <w:rsid w:val="004B0CAD"/>
    <w:rsid w:val="004B0D9B"/>
    <w:rsid w:val="004B0F0F"/>
    <w:rsid w:val="004B145C"/>
    <w:rsid w:val="004B145D"/>
    <w:rsid w:val="004B1484"/>
    <w:rsid w:val="004B1527"/>
    <w:rsid w:val="004B1F4B"/>
    <w:rsid w:val="004B2668"/>
    <w:rsid w:val="004B2BA8"/>
    <w:rsid w:val="004B39EE"/>
    <w:rsid w:val="004B3A02"/>
    <w:rsid w:val="004B3DDB"/>
    <w:rsid w:val="004B48A5"/>
    <w:rsid w:val="004B4B9B"/>
    <w:rsid w:val="004B5124"/>
    <w:rsid w:val="004B5224"/>
    <w:rsid w:val="004B58BE"/>
    <w:rsid w:val="004B5DC0"/>
    <w:rsid w:val="004B62A2"/>
    <w:rsid w:val="004B689B"/>
    <w:rsid w:val="004B6CD1"/>
    <w:rsid w:val="004B716D"/>
    <w:rsid w:val="004B74F5"/>
    <w:rsid w:val="004B795C"/>
    <w:rsid w:val="004B7E35"/>
    <w:rsid w:val="004C065B"/>
    <w:rsid w:val="004C0B49"/>
    <w:rsid w:val="004C0C37"/>
    <w:rsid w:val="004C0CF3"/>
    <w:rsid w:val="004C0DCC"/>
    <w:rsid w:val="004C24C8"/>
    <w:rsid w:val="004C286C"/>
    <w:rsid w:val="004C3024"/>
    <w:rsid w:val="004C31A7"/>
    <w:rsid w:val="004C3A46"/>
    <w:rsid w:val="004C3C43"/>
    <w:rsid w:val="004C5168"/>
    <w:rsid w:val="004C5480"/>
    <w:rsid w:val="004C59FD"/>
    <w:rsid w:val="004C5CD5"/>
    <w:rsid w:val="004C608E"/>
    <w:rsid w:val="004C719C"/>
    <w:rsid w:val="004C75A2"/>
    <w:rsid w:val="004C768D"/>
    <w:rsid w:val="004C7B9A"/>
    <w:rsid w:val="004D03EC"/>
    <w:rsid w:val="004D06DF"/>
    <w:rsid w:val="004D17BF"/>
    <w:rsid w:val="004D17D5"/>
    <w:rsid w:val="004D23DD"/>
    <w:rsid w:val="004D256B"/>
    <w:rsid w:val="004D3B36"/>
    <w:rsid w:val="004D438F"/>
    <w:rsid w:val="004D46A3"/>
    <w:rsid w:val="004D4AED"/>
    <w:rsid w:val="004D5128"/>
    <w:rsid w:val="004D595A"/>
    <w:rsid w:val="004D621B"/>
    <w:rsid w:val="004D6EF8"/>
    <w:rsid w:val="004D760E"/>
    <w:rsid w:val="004D79A2"/>
    <w:rsid w:val="004D7C20"/>
    <w:rsid w:val="004D7E7A"/>
    <w:rsid w:val="004E11C6"/>
    <w:rsid w:val="004E2306"/>
    <w:rsid w:val="004E27ED"/>
    <w:rsid w:val="004E2B77"/>
    <w:rsid w:val="004E3251"/>
    <w:rsid w:val="004E3634"/>
    <w:rsid w:val="004E39B2"/>
    <w:rsid w:val="004E4753"/>
    <w:rsid w:val="004E5CE5"/>
    <w:rsid w:val="004E632C"/>
    <w:rsid w:val="004E66EA"/>
    <w:rsid w:val="004E6955"/>
    <w:rsid w:val="004E7415"/>
    <w:rsid w:val="004E7CF8"/>
    <w:rsid w:val="004E7F10"/>
    <w:rsid w:val="004F21D9"/>
    <w:rsid w:val="004F2CA7"/>
    <w:rsid w:val="004F34F8"/>
    <w:rsid w:val="004F4334"/>
    <w:rsid w:val="004F70FC"/>
    <w:rsid w:val="004F75F7"/>
    <w:rsid w:val="00500CE6"/>
    <w:rsid w:val="00501330"/>
    <w:rsid w:val="005014F3"/>
    <w:rsid w:val="005017FB"/>
    <w:rsid w:val="005028EB"/>
    <w:rsid w:val="00502B73"/>
    <w:rsid w:val="00502CEF"/>
    <w:rsid w:val="00502DB0"/>
    <w:rsid w:val="00503AC4"/>
    <w:rsid w:val="00504303"/>
    <w:rsid w:val="00504870"/>
    <w:rsid w:val="00504A95"/>
    <w:rsid w:val="00505630"/>
    <w:rsid w:val="00506FCE"/>
    <w:rsid w:val="00506FEC"/>
    <w:rsid w:val="0050750F"/>
    <w:rsid w:val="005103EB"/>
    <w:rsid w:val="0051063E"/>
    <w:rsid w:val="00510F82"/>
    <w:rsid w:val="00511821"/>
    <w:rsid w:val="00513100"/>
    <w:rsid w:val="005138AE"/>
    <w:rsid w:val="00513C33"/>
    <w:rsid w:val="00513D58"/>
    <w:rsid w:val="00513E53"/>
    <w:rsid w:val="005143F5"/>
    <w:rsid w:val="00514498"/>
    <w:rsid w:val="00514925"/>
    <w:rsid w:val="00514B9B"/>
    <w:rsid w:val="0051505A"/>
    <w:rsid w:val="005159BC"/>
    <w:rsid w:val="0051608A"/>
    <w:rsid w:val="005164D1"/>
    <w:rsid w:val="005170E6"/>
    <w:rsid w:val="00517C50"/>
    <w:rsid w:val="00520D44"/>
    <w:rsid w:val="00521354"/>
    <w:rsid w:val="005222CA"/>
    <w:rsid w:val="0052250E"/>
    <w:rsid w:val="005229FE"/>
    <w:rsid w:val="0052486E"/>
    <w:rsid w:val="00524885"/>
    <w:rsid w:val="005253C4"/>
    <w:rsid w:val="005259E1"/>
    <w:rsid w:val="00526417"/>
    <w:rsid w:val="00526952"/>
    <w:rsid w:val="00526CAD"/>
    <w:rsid w:val="00527C31"/>
    <w:rsid w:val="00530CEF"/>
    <w:rsid w:val="00530D4C"/>
    <w:rsid w:val="00531A04"/>
    <w:rsid w:val="00532140"/>
    <w:rsid w:val="005321D8"/>
    <w:rsid w:val="005327DF"/>
    <w:rsid w:val="005330FE"/>
    <w:rsid w:val="0053330C"/>
    <w:rsid w:val="00533EEB"/>
    <w:rsid w:val="005350AC"/>
    <w:rsid w:val="005351DE"/>
    <w:rsid w:val="0053535F"/>
    <w:rsid w:val="005359A7"/>
    <w:rsid w:val="005364D5"/>
    <w:rsid w:val="00536AAE"/>
    <w:rsid w:val="00537889"/>
    <w:rsid w:val="00540141"/>
    <w:rsid w:val="00540940"/>
    <w:rsid w:val="005409B5"/>
    <w:rsid w:val="00540ED8"/>
    <w:rsid w:val="00541236"/>
    <w:rsid w:val="0054174D"/>
    <w:rsid w:val="00541DD2"/>
    <w:rsid w:val="00541EEC"/>
    <w:rsid w:val="005428F3"/>
    <w:rsid w:val="00542DBA"/>
    <w:rsid w:val="00542FA1"/>
    <w:rsid w:val="00543828"/>
    <w:rsid w:val="00543E75"/>
    <w:rsid w:val="00544013"/>
    <w:rsid w:val="00544375"/>
    <w:rsid w:val="00544CD6"/>
    <w:rsid w:val="00545072"/>
    <w:rsid w:val="005462CA"/>
    <w:rsid w:val="005468A5"/>
    <w:rsid w:val="00546A05"/>
    <w:rsid w:val="00546CDD"/>
    <w:rsid w:val="005473BF"/>
    <w:rsid w:val="005476F3"/>
    <w:rsid w:val="00547E7F"/>
    <w:rsid w:val="00550E89"/>
    <w:rsid w:val="005515D3"/>
    <w:rsid w:val="00551D74"/>
    <w:rsid w:val="0055243E"/>
    <w:rsid w:val="005527A5"/>
    <w:rsid w:val="00552E91"/>
    <w:rsid w:val="005531DE"/>
    <w:rsid w:val="005531FE"/>
    <w:rsid w:val="005538D7"/>
    <w:rsid w:val="00553EFE"/>
    <w:rsid w:val="00554421"/>
    <w:rsid w:val="005547C4"/>
    <w:rsid w:val="005554D4"/>
    <w:rsid w:val="00555F89"/>
    <w:rsid w:val="005561F1"/>
    <w:rsid w:val="00560BED"/>
    <w:rsid w:val="00560F0A"/>
    <w:rsid w:val="00561944"/>
    <w:rsid w:val="005619A4"/>
    <w:rsid w:val="00562979"/>
    <w:rsid w:val="00562E4A"/>
    <w:rsid w:val="0056359C"/>
    <w:rsid w:val="00563BC1"/>
    <w:rsid w:val="0056504A"/>
    <w:rsid w:val="00565AEC"/>
    <w:rsid w:val="00566649"/>
    <w:rsid w:val="00566E60"/>
    <w:rsid w:val="00566F9D"/>
    <w:rsid w:val="00567FA0"/>
    <w:rsid w:val="00570BF5"/>
    <w:rsid w:val="00570E59"/>
    <w:rsid w:val="0057153D"/>
    <w:rsid w:val="0057197B"/>
    <w:rsid w:val="00572906"/>
    <w:rsid w:val="00572ABC"/>
    <w:rsid w:val="00573376"/>
    <w:rsid w:val="00574202"/>
    <w:rsid w:val="00574733"/>
    <w:rsid w:val="005757E1"/>
    <w:rsid w:val="00575C91"/>
    <w:rsid w:val="00576600"/>
    <w:rsid w:val="0057666D"/>
    <w:rsid w:val="00576855"/>
    <w:rsid w:val="00576871"/>
    <w:rsid w:val="005768B3"/>
    <w:rsid w:val="00577B02"/>
    <w:rsid w:val="00577C74"/>
    <w:rsid w:val="00577D1C"/>
    <w:rsid w:val="00577D84"/>
    <w:rsid w:val="005808F3"/>
    <w:rsid w:val="00580D57"/>
    <w:rsid w:val="00580DD0"/>
    <w:rsid w:val="005813EC"/>
    <w:rsid w:val="0058218F"/>
    <w:rsid w:val="005821D5"/>
    <w:rsid w:val="00582317"/>
    <w:rsid w:val="00582CB7"/>
    <w:rsid w:val="005834C1"/>
    <w:rsid w:val="0058358F"/>
    <w:rsid w:val="0058407B"/>
    <w:rsid w:val="00586433"/>
    <w:rsid w:val="00586803"/>
    <w:rsid w:val="005868F3"/>
    <w:rsid w:val="00586942"/>
    <w:rsid w:val="00586D64"/>
    <w:rsid w:val="00586D7E"/>
    <w:rsid w:val="00587111"/>
    <w:rsid w:val="00587DF3"/>
    <w:rsid w:val="00587FC5"/>
    <w:rsid w:val="005900F0"/>
    <w:rsid w:val="00592D7C"/>
    <w:rsid w:val="00593670"/>
    <w:rsid w:val="00594B8D"/>
    <w:rsid w:val="00595632"/>
    <w:rsid w:val="005956FE"/>
    <w:rsid w:val="00596D5C"/>
    <w:rsid w:val="005A05A5"/>
    <w:rsid w:val="005A0687"/>
    <w:rsid w:val="005A15EB"/>
    <w:rsid w:val="005A1832"/>
    <w:rsid w:val="005A1C13"/>
    <w:rsid w:val="005A2D99"/>
    <w:rsid w:val="005A2E5E"/>
    <w:rsid w:val="005A2FA0"/>
    <w:rsid w:val="005A45CC"/>
    <w:rsid w:val="005A51E5"/>
    <w:rsid w:val="005A68F2"/>
    <w:rsid w:val="005A68FE"/>
    <w:rsid w:val="005A6AF5"/>
    <w:rsid w:val="005A767A"/>
    <w:rsid w:val="005B0864"/>
    <w:rsid w:val="005B2BC4"/>
    <w:rsid w:val="005B3554"/>
    <w:rsid w:val="005B35E3"/>
    <w:rsid w:val="005B366C"/>
    <w:rsid w:val="005B3CA4"/>
    <w:rsid w:val="005B3D2E"/>
    <w:rsid w:val="005B4D3A"/>
    <w:rsid w:val="005B53E9"/>
    <w:rsid w:val="005B553D"/>
    <w:rsid w:val="005B5F87"/>
    <w:rsid w:val="005B66E5"/>
    <w:rsid w:val="005B684C"/>
    <w:rsid w:val="005B7B3D"/>
    <w:rsid w:val="005B7E8B"/>
    <w:rsid w:val="005B7FC8"/>
    <w:rsid w:val="005C0074"/>
    <w:rsid w:val="005C083D"/>
    <w:rsid w:val="005C0899"/>
    <w:rsid w:val="005C16BB"/>
    <w:rsid w:val="005C1D9F"/>
    <w:rsid w:val="005C1F18"/>
    <w:rsid w:val="005C36EC"/>
    <w:rsid w:val="005C4263"/>
    <w:rsid w:val="005C4AE7"/>
    <w:rsid w:val="005C4EA5"/>
    <w:rsid w:val="005C5336"/>
    <w:rsid w:val="005C5792"/>
    <w:rsid w:val="005C64B0"/>
    <w:rsid w:val="005C7277"/>
    <w:rsid w:val="005D0332"/>
    <w:rsid w:val="005D0BC6"/>
    <w:rsid w:val="005D0E00"/>
    <w:rsid w:val="005D230A"/>
    <w:rsid w:val="005D2656"/>
    <w:rsid w:val="005D4E3F"/>
    <w:rsid w:val="005D4E7E"/>
    <w:rsid w:val="005D52CD"/>
    <w:rsid w:val="005D5C91"/>
    <w:rsid w:val="005D7C53"/>
    <w:rsid w:val="005D7CA7"/>
    <w:rsid w:val="005D7FDC"/>
    <w:rsid w:val="005E153A"/>
    <w:rsid w:val="005E1670"/>
    <w:rsid w:val="005E18AD"/>
    <w:rsid w:val="005E1C78"/>
    <w:rsid w:val="005E28F2"/>
    <w:rsid w:val="005E2F4C"/>
    <w:rsid w:val="005E2FD2"/>
    <w:rsid w:val="005E45BD"/>
    <w:rsid w:val="005E4F09"/>
    <w:rsid w:val="005E6EB5"/>
    <w:rsid w:val="005E700B"/>
    <w:rsid w:val="005E704B"/>
    <w:rsid w:val="005E7964"/>
    <w:rsid w:val="005F0A8E"/>
    <w:rsid w:val="005F1589"/>
    <w:rsid w:val="005F1816"/>
    <w:rsid w:val="005F193D"/>
    <w:rsid w:val="005F1A59"/>
    <w:rsid w:val="005F1CA7"/>
    <w:rsid w:val="005F2258"/>
    <w:rsid w:val="005F2647"/>
    <w:rsid w:val="005F42A5"/>
    <w:rsid w:val="005F62CA"/>
    <w:rsid w:val="005F651A"/>
    <w:rsid w:val="005F6637"/>
    <w:rsid w:val="005F66EC"/>
    <w:rsid w:val="005F6995"/>
    <w:rsid w:val="005F6D09"/>
    <w:rsid w:val="005F6EB6"/>
    <w:rsid w:val="005F7D6F"/>
    <w:rsid w:val="00600729"/>
    <w:rsid w:val="006011AD"/>
    <w:rsid w:val="00601550"/>
    <w:rsid w:val="0060254B"/>
    <w:rsid w:val="00602999"/>
    <w:rsid w:val="0060431D"/>
    <w:rsid w:val="006052A8"/>
    <w:rsid w:val="00605946"/>
    <w:rsid w:val="00605FB1"/>
    <w:rsid w:val="006067FB"/>
    <w:rsid w:val="00606993"/>
    <w:rsid w:val="0060716E"/>
    <w:rsid w:val="00607174"/>
    <w:rsid w:val="00607656"/>
    <w:rsid w:val="0060767F"/>
    <w:rsid w:val="00607D9C"/>
    <w:rsid w:val="00611443"/>
    <w:rsid w:val="006114E3"/>
    <w:rsid w:val="006123F7"/>
    <w:rsid w:val="0061241D"/>
    <w:rsid w:val="0061260B"/>
    <w:rsid w:val="00612DCE"/>
    <w:rsid w:val="006131C8"/>
    <w:rsid w:val="0061333B"/>
    <w:rsid w:val="00613D3A"/>
    <w:rsid w:val="00613EDE"/>
    <w:rsid w:val="00613FC4"/>
    <w:rsid w:val="0061427B"/>
    <w:rsid w:val="006147E6"/>
    <w:rsid w:val="006157C6"/>
    <w:rsid w:val="006158E0"/>
    <w:rsid w:val="00615CCE"/>
    <w:rsid w:val="006173C6"/>
    <w:rsid w:val="00617D5F"/>
    <w:rsid w:val="00617EE1"/>
    <w:rsid w:val="00620CBF"/>
    <w:rsid w:val="00621145"/>
    <w:rsid w:val="00621DAB"/>
    <w:rsid w:val="006221DD"/>
    <w:rsid w:val="00622645"/>
    <w:rsid w:val="006226B7"/>
    <w:rsid w:val="00622EC4"/>
    <w:rsid w:val="006260CD"/>
    <w:rsid w:val="00626994"/>
    <w:rsid w:val="006276BF"/>
    <w:rsid w:val="0063021D"/>
    <w:rsid w:val="0063109A"/>
    <w:rsid w:val="006310FA"/>
    <w:rsid w:val="006315FA"/>
    <w:rsid w:val="006318CF"/>
    <w:rsid w:val="00631F88"/>
    <w:rsid w:val="0063219E"/>
    <w:rsid w:val="0063251B"/>
    <w:rsid w:val="0063281A"/>
    <w:rsid w:val="00634499"/>
    <w:rsid w:val="00634AA6"/>
    <w:rsid w:val="00635220"/>
    <w:rsid w:val="006353BA"/>
    <w:rsid w:val="00635FAE"/>
    <w:rsid w:val="00636423"/>
    <w:rsid w:val="00636E88"/>
    <w:rsid w:val="006370F8"/>
    <w:rsid w:val="006402AA"/>
    <w:rsid w:val="006403E8"/>
    <w:rsid w:val="00640926"/>
    <w:rsid w:val="0064148E"/>
    <w:rsid w:val="00641AD0"/>
    <w:rsid w:val="00642257"/>
    <w:rsid w:val="00642262"/>
    <w:rsid w:val="006432F8"/>
    <w:rsid w:val="006438FA"/>
    <w:rsid w:val="006438FB"/>
    <w:rsid w:val="00643D9C"/>
    <w:rsid w:val="00646108"/>
    <w:rsid w:val="00646F5A"/>
    <w:rsid w:val="0064776F"/>
    <w:rsid w:val="006509DB"/>
    <w:rsid w:val="00650ABD"/>
    <w:rsid w:val="00650BB3"/>
    <w:rsid w:val="00650E14"/>
    <w:rsid w:val="00651808"/>
    <w:rsid w:val="006529C8"/>
    <w:rsid w:val="00652DCE"/>
    <w:rsid w:val="00654C3F"/>
    <w:rsid w:val="00654DE2"/>
    <w:rsid w:val="00654E5A"/>
    <w:rsid w:val="00655064"/>
    <w:rsid w:val="00655277"/>
    <w:rsid w:val="0065585B"/>
    <w:rsid w:val="00655F6C"/>
    <w:rsid w:val="00656265"/>
    <w:rsid w:val="006563C6"/>
    <w:rsid w:val="00656523"/>
    <w:rsid w:val="00656916"/>
    <w:rsid w:val="00656FC0"/>
    <w:rsid w:val="006577D6"/>
    <w:rsid w:val="00657D1C"/>
    <w:rsid w:val="006612E7"/>
    <w:rsid w:val="00661F15"/>
    <w:rsid w:val="0066202E"/>
    <w:rsid w:val="00662AA0"/>
    <w:rsid w:val="006630A4"/>
    <w:rsid w:val="006642E6"/>
    <w:rsid w:val="006662B6"/>
    <w:rsid w:val="006663E7"/>
    <w:rsid w:val="0066647F"/>
    <w:rsid w:val="00667A27"/>
    <w:rsid w:val="0067005C"/>
    <w:rsid w:val="006710DF"/>
    <w:rsid w:val="006712A3"/>
    <w:rsid w:val="00671337"/>
    <w:rsid w:val="006716B7"/>
    <w:rsid w:val="00671785"/>
    <w:rsid w:val="006729DC"/>
    <w:rsid w:val="00672FA0"/>
    <w:rsid w:val="00673855"/>
    <w:rsid w:val="00673F47"/>
    <w:rsid w:val="00674282"/>
    <w:rsid w:val="0067438F"/>
    <w:rsid w:val="00674B11"/>
    <w:rsid w:val="00674CD4"/>
    <w:rsid w:val="006750FD"/>
    <w:rsid w:val="00676197"/>
    <w:rsid w:val="00676559"/>
    <w:rsid w:val="0067694A"/>
    <w:rsid w:val="00677275"/>
    <w:rsid w:val="00677B8F"/>
    <w:rsid w:val="00677ED8"/>
    <w:rsid w:val="00680112"/>
    <w:rsid w:val="006816F0"/>
    <w:rsid w:val="00681A96"/>
    <w:rsid w:val="00681F91"/>
    <w:rsid w:val="00683059"/>
    <w:rsid w:val="00683194"/>
    <w:rsid w:val="00683225"/>
    <w:rsid w:val="00684EE7"/>
    <w:rsid w:val="0068528B"/>
    <w:rsid w:val="00685B97"/>
    <w:rsid w:val="00685C43"/>
    <w:rsid w:val="00686D3C"/>
    <w:rsid w:val="00686D8F"/>
    <w:rsid w:val="00687241"/>
    <w:rsid w:val="006874EC"/>
    <w:rsid w:val="00687A56"/>
    <w:rsid w:val="00690440"/>
    <w:rsid w:val="0069058B"/>
    <w:rsid w:val="0069059F"/>
    <w:rsid w:val="0069182D"/>
    <w:rsid w:val="00691A54"/>
    <w:rsid w:val="006926DA"/>
    <w:rsid w:val="006928C7"/>
    <w:rsid w:val="00692F53"/>
    <w:rsid w:val="00692FD5"/>
    <w:rsid w:val="00693EC8"/>
    <w:rsid w:val="00694762"/>
    <w:rsid w:val="00694E26"/>
    <w:rsid w:val="00695D4B"/>
    <w:rsid w:val="006962E4"/>
    <w:rsid w:val="006964AD"/>
    <w:rsid w:val="006964EE"/>
    <w:rsid w:val="00696CE1"/>
    <w:rsid w:val="00696D5B"/>
    <w:rsid w:val="0069728A"/>
    <w:rsid w:val="00697703"/>
    <w:rsid w:val="006A0125"/>
    <w:rsid w:val="006A167F"/>
    <w:rsid w:val="006A1AAA"/>
    <w:rsid w:val="006A1BBA"/>
    <w:rsid w:val="006A294B"/>
    <w:rsid w:val="006A2F87"/>
    <w:rsid w:val="006A33E4"/>
    <w:rsid w:val="006A3802"/>
    <w:rsid w:val="006A3AE3"/>
    <w:rsid w:val="006A42A6"/>
    <w:rsid w:val="006A560F"/>
    <w:rsid w:val="006A6CAA"/>
    <w:rsid w:val="006A6FCC"/>
    <w:rsid w:val="006A703F"/>
    <w:rsid w:val="006A73E2"/>
    <w:rsid w:val="006B0E38"/>
    <w:rsid w:val="006B1183"/>
    <w:rsid w:val="006B15CA"/>
    <w:rsid w:val="006B1678"/>
    <w:rsid w:val="006B16EA"/>
    <w:rsid w:val="006B1942"/>
    <w:rsid w:val="006B1BD0"/>
    <w:rsid w:val="006B27E1"/>
    <w:rsid w:val="006B3DC9"/>
    <w:rsid w:val="006B3FCC"/>
    <w:rsid w:val="006B43F8"/>
    <w:rsid w:val="006B49D9"/>
    <w:rsid w:val="006B4C5D"/>
    <w:rsid w:val="006B56EB"/>
    <w:rsid w:val="006B5732"/>
    <w:rsid w:val="006B5875"/>
    <w:rsid w:val="006B5BAA"/>
    <w:rsid w:val="006B5D8D"/>
    <w:rsid w:val="006B68C9"/>
    <w:rsid w:val="006B6F1E"/>
    <w:rsid w:val="006B7583"/>
    <w:rsid w:val="006B7ACA"/>
    <w:rsid w:val="006C014B"/>
    <w:rsid w:val="006C0269"/>
    <w:rsid w:val="006C197A"/>
    <w:rsid w:val="006C24A1"/>
    <w:rsid w:val="006C261B"/>
    <w:rsid w:val="006C2754"/>
    <w:rsid w:val="006C2D63"/>
    <w:rsid w:val="006C2DD7"/>
    <w:rsid w:val="006C35A8"/>
    <w:rsid w:val="006C3E56"/>
    <w:rsid w:val="006C3E99"/>
    <w:rsid w:val="006C4125"/>
    <w:rsid w:val="006C4363"/>
    <w:rsid w:val="006C4BA4"/>
    <w:rsid w:val="006C5075"/>
    <w:rsid w:val="006C6677"/>
    <w:rsid w:val="006C6934"/>
    <w:rsid w:val="006C7389"/>
    <w:rsid w:val="006C7B18"/>
    <w:rsid w:val="006D11BD"/>
    <w:rsid w:val="006D1693"/>
    <w:rsid w:val="006D1F74"/>
    <w:rsid w:val="006D21E8"/>
    <w:rsid w:val="006D22D7"/>
    <w:rsid w:val="006D24ED"/>
    <w:rsid w:val="006D252D"/>
    <w:rsid w:val="006D2B6E"/>
    <w:rsid w:val="006D31EC"/>
    <w:rsid w:val="006D4318"/>
    <w:rsid w:val="006D4999"/>
    <w:rsid w:val="006D64F9"/>
    <w:rsid w:val="006D7A05"/>
    <w:rsid w:val="006D7CB9"/>
    <w:rsid w:val="006E0A61"/>
    <w:rsid w:val="006E11DE"/>
    <w:rsid w:val="006E1674"/>
    <w:rsid w:val="006E1CB0"/>
    <w:rsid w:val="006E28D9"/>
    <w:rsid w:val="006E3300"/>
    <w:rsid w:val="006E3340"/>
    <w:rsid w:val="006E33DC"/>
    <w:rsid w:val="006E351F"/>
    <w:rsid w:val="006E385C"/>
    <w:rsid w:val="006E3B7B"/>
    <w:rsid w:val="006E5E7E"/>
    <w:rsid w:val="006E678C"/>
    <w:rsid w:val="006E6875"/>
    <w:rsid w:val="006E6FC0"/>
    <w:rsid w:val="006E78A0"/>
    <w:rsid w:val="006E7D56"/>
    <w:rsid w:val="006F06D6"/>
    <w:rsid w:val="006F074B"/>
    <w:rsid w:val="006F0B3F"/>
    <w:rsid w:val="006F0E07"/>
    <w:rsid w:val="006F0FB5"/>
    <w:rsid w:val="006F163D"/>
    <w:rsid w:val="006F1C8E"/>
    <w:rsid w:val="006F243B"/>
    <w:rsid w:val="006F3A32"/>
    <w:rsid w:val="006F4559"/>
    <w:rsid w:val="006F49BA"/>
    <w:rsid w:val="006F4C05"/>
    <w:rsid w:val="006F4D5C"/>
    <w:rsid w:val="006F4DC9"/>
    <w:rsid w:val="006F504F"/>
    <w:rsid w:val="006F5749"/>
    <w:rsid w:val="006F5751"/>
    <w:rsid w:val="006F58D1"/>
    <w:rsid w:val="006F5CEA"/>
    <w:rsid w:val="006F61F1"/>
    <w:rsid w:val="006F622B"/>
    <w:rsid w:val="006F62B1"/>
    <w:rsid w:val="006F6409"/>
    <w:rsid w:val="006F6A40"/>
    <w:rsid w:val="006F6A4B"/>
    <w:rsid w:val="006F6E87"/>
    <w:rsid w:val="006F782E"/>
    <w:rsid w:val="006F79C5"/>
    <w:rsid w:val="006F7AAE"/>
    <w:rsid w:val="006F7F42"/>
    <w:rsid w:val="00700021"/>
    <w:rsid w:val="0070010C"/>
    <w:rsid w:val="00700E44"/>
    <w:rsid w:val="007027E7"/>
    <w:rsid w:val="007029F1"/>
    <w:rsid w:val="00703EF4"/>
    <w:rsid w:val="007043CE"/>
    <w:rsid w:val="007046DF"/>
    <w:rsid w:val="007057E6"/>
    <w:rsid w:val="00705B7F"/>
    <w:rsid w:val="00706C5F"/>
    <w:rsid w:val="00706C8A"/>
    <w:rsid w:val="00706D5D"/>
    <w:rsid w:val="00706DFA"/>
    <w:rsid w:val="007070E4"/>
    <w:rsid w:val="00707457"/>
    <w:rsid w:val="00707529"/>
    <w:rsid w:val="00707B94"/>
    <w:rsid w:val="00707DFC"/>
    <w:rsid w:val="0071143F"/>
    <w:rsid w:val="007114D7"/>
    <w:rsid w:val="00711F7F"/>
    <w:rsid w:val="007120F6"/>
    <w:rsid w:val="00712C47"/>
    <w:rsid w:val="007130EB"/>
    <w:rsid w:val="0071311D"/>
    <w:rsid w:val="007144D6"/>
    <w:rsid w:val="00715624"/>
    <w:rsid w:val="00715877"/>
    <w:rsid w:val="00715F50"/>
    <w:rsid w:val="00716849"/>
    <w:rsid w:val="00716A4E"/>
    <w:rsid w:val="00716E61"/>
    <w:rsid w:val="007208CD"/>
    <w:rsid w:val="007209A1"/>
    <w:rsid w:val="00721124"/>
    <w:rsid w:val="00721D58"/>
    <w:rsid w:val="00722523"/>
    <w:rsid w:val="00722576"/>
    <w:rsid w:val="0072283A"/>
    <w:rsid w:val="00722B64"/>
    <w:rsid w:val="007230A5"/>
    <w:rsid w:val="0072363E"/>
    <w:rsid w:val="00724899"/>
    <w:rsid w:val="00724A8A"/>
    <w:rsid w:val="00724BFB"/>
    <w:rsid w:val="00724C3F"/>
    <w:rsid w:val="00724C6E"/>
    <w:rsid w:val="0072503E"/>
    <w:rsid w:val="007257B6"/>
    <w:rsid w:val="00725E1C"/>
    <w:rsid w:val="007260AA"/>
    <w:rsid w:val="007265DE"/>
    <w:rsid w:val="00726BE9"/>
    <w:rsid w:val="0072748E"/>
    <w:rsid w:val="00727AE1"/>
    <w:rsid w:val="00730C20"/>
    <w:rsid w:val="00730E37"/>
    <w:rsid w:val="00731564"/>
    <w:rsid w:val="00731819"/>
    <w:rsid w:val="00731CBA"/>
    <w:rsid w:val="00732496"/>
    <w:rsid w:val="007330E4"/>
    <w:rsid w:val="007336F8"/>
    <w:rsid w:val="007342D1"/>
    <w:rsid w:val="00735525"/>
    <w:rsid w:val="007359F7"/>
    <w:rsid w:val="007360DB"/>
    <w:rsid w:val="00736672"/>
    <w:rsid w:val="00736A24"/>
    <w:rsid w:val="00736BF7"/>
    <w:rsid w:val="007373BA"/>
    <w:rsid w:val="00737A7A"/>
    <w:rsid w:val="00740130"/>
    <w:rsid w:val="00740295"/>
    <w:rsid w:val="00740359"/>
    <w:rsid w:val="007404BF"/>
    <w:rsid w:val="00741373"/>
    <w:rsid w:val="00741D01"/>
    <w:rsid w:val="00742230"/>
    <w:rsid w:val="00742930"/>
    <w:rsid w:val="00742BA3"/>
    <w:rsid w:val="007437E6"/>
    <w:rsid w:val="00743BF8"/>
    <w:rsid w:val="0074480D"/>
    <w:rsid w:val="007459DB"/>
    <w:rsid w:val="00745B29"/>
    <w:rsid w:val="00745E18"/>
    <w:rsid w:val="00746852"/>
    <w:rsid w:val="00746E76"/>
    <w:rsid w:val="007475C3"/>
    <w:rsid w:val="00747F32"/>
    <w:rsid w:val="00747FAC"/>
    <w:rsid w:val="007512D8"/>
    <w:rsid w:val="007520C0"/>
    <w:rsid w:val="007524CA"/>
    <w:rsid w:val="00752DF9"/>
    <w:rsid w:val="00753AA5"/>
    <w:rsid w:val="007561E3"/>
    <w:rsid w:val="00756904"/>
    <w:rsid w:val="00756C6F"/>
    <w:rsid w:val="007574BF"/>
    <w:rsid w:val="00757E44"/>
    <w:rsid w:val="007600DB"/>
    <w:rsid w:val="00760322"/>
    <w:rsid w:val="00760833"/>
    <w:rsid w:val="00760C38"/>
    <w:rsid w:val="007619E3"/>
    <w:rsid w:val="00761E11"/>
    <w:rsid w:val="00762297"/>
    <w:rsid w:val="0076279A"/>
    <w:rsid w:val="00762A4B"/>
    <w:rsid w:val="00762B57"/>
    <w:rsid w:val="00762C8E"/>
    <w:rsid w:val="00762FC3"/>
    <w:rsid w:val="0076304D"/>
    <w:rsid w:val="007638D5"/>
    <w:rsid w:val="00764365"/>
    <w:rsid w:val="007648CD"/>
    <w:rsid w:val="00764CBD"/>
    <w:rsid w:val="007650FA"/>
    <w:rsid w:val="00765296"/>
    <w:rsid w:val="00766254"/>
    <w:rsid w:val="007664CF"/>
    <w:rsid w:val="00767067"/>
    <w:rsid w:val="00767B1E"/>
    <w:rsid w:val="00771803"/>
    <w:rsid w:val="00771AD7"/>
    <w:rsid w:val="007720CF"/>
    <w:rsid w:val="0077219D"/>
    <w:rsid w:val="00772BB9"/>
    <w:rsid w:val="00772C53"/>
    <w:rsid w:val="00773511"/>
    <w:rsid w:val="0077419B"/>
    <w:rsid w:val="0077517A"/>
    <w:rsid w:val="007753FE"/>
    <w:rsid w:val="007765CB"/>
    <w:rsid w:val="007766AC"/>
    <w:rsid w:val="00777401"/>
    <w:rsid w:val="0077745B"/>
    <w:rsid w:val="00777853"/>
    <w:rsid w:val="0078016C"/>
    <w:rsid w:val="00780F94"/>
    <w:rsid w:val="00781C25"/>
    <w:rsid w:val="00781CA5"/>
    <w:rsid w:val="00781D80"/>
    <w:rsid w:val="007822D7"/>
    <w:rsid w:val="0078239A"/>
    <w:rsid w:val="00782546"/>
    <w:rsid w:val="0078279E"/>
    <w:rsid w:val="00782996"/>
    <w:rsid w:val="00782BA7"/>
    <w:rsid w:val="00782F49"/>
    <w:rsid w:val="007834C7"/>
    <w:rsid w:val="00783582"/>
    <w:rsid w:val="00783885"/>
    <w:rsid w:val="00783D10"/>
    <w:rsid w:val="0078436C"/>
    <w:rsid w:val="007845E6"/>
    <w:rsid w:val="00784CB7"/>
    <w:rsid w:val="00785C46"/>
    <w:rsid w:val="00785F2F"/>
    <w:rsid w:val="00786167"/>
    <w:rsid w:val="007864FE"/>
    <w:rsid w:val="00786BA3"/>
    <w:rsid w:val="0078747C"/>
    <w:rsid w:val="00787BEE"/>
    <w:rsid w:val="00787C25"/>
    <w:rsid w:val="00790AD3"/>
    <w:rsid w:val="00790EA1"/>
    <w:rsid w:val="007919B8"/>
    <w:rsid w:val="00792260"/>
    <w:rsid w:val="00792D32"/>
    <w:rsid w:val="00792F47"/>
    <w:rsid w:val="00793634"/>
    <w:rsid w:val="00793EB1"/>
    <w:rsid w:val="00794AF4"/>
    <w:rsid w:val="00794B3A"/>
    <w:rsid w:val="00794C6F"/>
    <w:rsid w:val="00794C87"/>
    <w:rsid w:val="00794E0E"/>
    <w:rsid w:val="00795353"/>
    <w:rsid w:val="00795862"/>
    <w:rsid w:val="00795B6F"/>
    <w:rsid w:val="0079603E"/>
    <w:rsid w:val="007961C0"/>
    <w:rsid w:val="00796904"/>
    <w:rsid w:val="00796E02"/>
    <w:rsid w:val="0079783B"/>
    <w:rsid w:val="007A079E"/>
    <w:rsid w:val="007A0AF8"/>
    <w:rsid w:val="007A1B2B"/>
    <w:rsid w:val="007A235C"/>
    <w:rsid w:val="007A28EA"/>
    <w:rsid w:val="007A2DF6"/>
    <w:rsid w:val="007A470F"/>
    <w:rsid w:val="007A4834"/>
    <w:rsid w:val="007A48BC"/>
    <w:rsid w:val="007A4A67"/>
    <w:rsid w:val="007A524D"/>
    <w:rsid w:val="007A5E51"/>
    <w:rsid w:val="007A6D20"/>
    <w:rsid w:val="007A7758"/>
    <w:rsid w:val="007B1460"/>
    <w:rsid w:val="007B14C3"/>
    <w:rsid w:val="007B1502"/>
    <w:rsid w:val="007B1FE6"/>
    <w:rsid w:val="007B2200"/>
    <w:rsid w:val="007B2AC2"/>
    <w:rsid w:val="007B320F"/>
    <w:rsid w:val="007B39E1"/>
    <w:rsid w:val="007B4351"/>
    <w:rsid w:val="007B5917"/>
    <w:rsid w:val="007B5AA3"/>
    <w:rsid w:val="007B6487"/>
    <w:rsid w:val="007B64C1"/>
    <w:rsid w:val="007B6D22"/>
    <w:rsid w:val="007B765F"/>
    <w:rsid w:val="007B7D52"/>
    <w:rsid w:val="007B7E0D"/>
    <w:rsid w:val="007B7FBA"/>
    <w:rsid w:val="007B7FF4"/>
    <w:rsid w:val="007C0502"/>
    <w:rsid w:val="007C0BBB"/>
    <w:rsid w:val="007C0C33"/>
    <w:rsid w:val="007C0E61"/>
    <w:rsid w:val="007C0F51"/>
    <w:rsid w:val="007C11F6"/>
    <w:rsid w:val="007C1C6E"/>
    <w:rsid w:val="007C2690"/>
    <w:rsid w:val="007C27BA"/>
    <w:rsid w:val="007C2D34"/>
    <w:rsid w:val="007C3770"/>
    <w:rsid w:val="007C3885"/>
    <w:rsid w:val="007C391B"/>
    <w:rsid w:val="007C3CDB"/>
    <w:rsid w:val="007C3CF9"/>
    <w:rsid w:val="007C44C2"/>
    <w:rsid w:val="007C4E90"/>
    <w:rsid w:val="007C569D"/>
    <w:rsid w:val="007C5717"/>
    <w:rsid w:val="007C58FD"/>
    <w:rsid w:val="007C65A5"/>
    <w:rsid w:val="007C6778"/>
    <w:rsid w:val="007C6B8B"/>
    <w:rsid w:val="007C7A0F"/>
    <w:rsid w:val="007D096F"/>
    <w:rsid w:val="007D1641"/>
    <w:rsid w:val="007D1F5C"/>
    <w:rsid w:val="007D22EA"/>
    <w:rsid w:val="007D274D"/>
    <w:rsid w:val="007D2F7B"/>
    <w:rsid w:val="007D34B5"/>
    <w:rsid w:val="007D3B93"/>
    <w:rsid w:val="007D3BA8"/>
    <w:rsid w:val="007D3E75"/>
    <w:rsid w:val="007D4CA4"/>
    <w:rsid w:val="007D55B9"/>
    <w:rsid w:val="007D5976"/>
    <w:rsid w:val="007D59D7"/>
    <w:rsid w:val="007D5A58"/>
    <w:rsid w:val="007D612D"/>
    <w:rsid w:val="007D61FB"/>
    <w:rsid w:val="007D6C23"/>
    <w:rsid w:val="007D7622"/>
    <w:rsid w:val="007D7642"/>
    <w:rsid w:val="007E0D80"/>
    <w:rsid w:val="007E0DE1"/>
    <w:rsid w:val="007E0FB1"/>
    <w:rsid w:val="007E12C4"/>
    <w:rsid w:val="007E1CE6"/>
    <w:rsid w:val="007E1F5D"/>
    <w:rsid w:val="007E27DB"/>
    <w:rsid w:val="007E2C08"/>
    <w:rsid w:val="007E2FE8"/>
    <w:rsid w:val="007E34BB"/>
    <w:rsid w:val="007E3B6F"/>
    <w:rsid w:val="007E4283"/>
    <w:rsid w:val="007E4332"/>
    <w:rsid w:val="007E43AF"/>
    <w:rsid w:val="007E5447"/>
    <w:rsid w:val="007E5C1A"/>
    <w:rsid w:val="007E5D22"/>
    <w:rsid w:val="007E62CA"/>
    <w:rsid w:val="007E783C"/>
    <w:rsid w:val="007E7C08"/>
    <w:rsid w:val="007F05C1"/>
    <w:rsid w:val="007F0744"/>
    <w:rsid w:val="007F0BD4"/>
    <w:rsid w:val="007F0CFE"/>
    <w:rsid w:val="007F0F96"/>
    <w:rsid w:val="007F11A0"/>
    <w:rsid w:val="007F1257"/>
    <w:rsid w:val="007F1C4C"/>
    <w:rsid w:val="007F27A9"/>
    <w:rsid w:val="007F2844"/>
    <w:rsid w:val="007F32A5"/>
    <w:rsid w:val="007F3544"/>
    <w:rsid w:val="007F4462"/>
    <w:rsid w:val="007F48C1"/>
    <w:rsid w:val="007F48D5"/>
    <w:rsid w:val="007F4C9A"/>
    <w:rsid w:val="007F4D9D"/>
    <w:rsid w:val="007F4FBC"/>
    <w:rsid w:val="007F56B6"/>
    <w:rsid w:val="007F5E21"/>
    <w:rsid w:val="007F5E99"/>
    <w:rsid w:val="007F607D"/>
    <w:rsid w:val="007F665B"/>
    <w:rsid w:val="007F699F"/>
    <w:rsid w:val="007F6BE6"/>
    <w:rsid w:val="007F6DC7"/>
    <w:rsid w:val="007F72C7"/>
    <w:rsid w:val="007F7C44"/>
    <w:rsid w:val="00801EFF"/>
    <w:rsid w:val="008022A4"/>
    <w:rsid w:val="008026C2"/>
    <w:rsid w:val="00802DC0"/>
    <w:rsid w:val="00802F05"/>
    <w:rsid w:val="00802F0A"/>
    <w:rsid w:val="0080344F"/>
    <w:rsid w:val="0080383B"/>
    <w:rsid w:val="00803A0A"/>
    <w:rsid w:val="00803B72"/>
    <w:rsid w:val="00803DB5"/>
    <w:rsid w:val="00803DF8"/>
    <w:rsid w:val="00803EAB"/>
    <w:rsid w:val="008046AA"/>
    <w:rsid w:val="00804AEA"/>
    <w:rsid w:val="00804C13"/>
    <w:rsid w:val="00804D76"/>
    <w:rsid w:val="00805AD5"/>
    <w:rsid w:val="008060FE"/>
    <w:rsid w:val="0080703D"/>
    <w:rsid w:val="00807DEB"/>
    <w:rsid w:val="008109C7"/>
    <w:rsid w:val="00810DFE"/>
    <w:rsid w:val="00810E95"/>
    <w:rsid w:val="008114DC"/>
    <w:rsid w:val="008120B0"/>
    <w:rsid w:val="008127E5"/>
    <w:rsid w:val="00812C84"/>
    <w:rsid w:val="00813173"/>
    <w:rsid w:val="00813617"/>
    <w:rsid w:val="0081362B"/>
    <w:rsid w:val="00813E07"/>
    <w:rsid w:val="0081427A"/>
    <w:rsid w:val="00815402"/>
    <w:rsid w:val="00816FE8"/>
    <w:rsid w:val="008179D2"/>
    <w:rsid w:val="00817B37"/>
    <w:rsid w:val="00817F82"/>
    <w:rsid w:val="00821C9F"/>
    <w:rsid w:val="00821D1D"/>
    <w:rsid w:val="00822A12"/>
    <w:rsid w:val="0082325A"/>
    <w:rsid w:val="00824E93"/>
    <w:rsid w:val="008257C5"/>
    <w:rsid w:val="0082590F"/>
    <w:rsid w:val="00827710"/>
    <w:rsid w:val="0082797D"/>
    <w:rsid w:val="00827A68"/>
    <w:rsid w:val="00827AD9"/>
    <w:rsid w:val="00827F43"/>
    <w:rsid w:val="00830C46"/>
    <w:rsid w:val="00830DA5"/>
    <w:rsid w:val="0083166E"/>
    <w:rsid w:val="00831C82"/>
    <w:rsid w:val="008320A3"/>
    <w:rsid w:val="00832AE8"/>
    <w:rsid w:val="00833194"/>
    <w:rsid w:val="008343FD"/>
    <w:rsid w:val="00834C78"/>
    <w:rsid w:val="008352D1"/>
    <w:rsid w:val="00836D1D"/>
    <w:rsid w:val="008374FF"/>
    <w:rsid w:val="00837962"/>
    <w:rsid w:val="00837AB8"/>
    <w:rsid w:val="00840B96"/>
    <w:rsid w:val="00840CEB"/>
    <w:rsid w:val="00841399"/>
    <w:rsid w:val="008415A0"/>
    <w:rsid w:val="008419D0"/>
    <w:rsid w:val="00841E92"/>
    <w:rsid w:val="00842C7C"/>
    <w:rsid w:val="00843178"/>
    <w:rsid w:val="008437AA"/>
    <w:rsid w:val="00843B88"/>
    <w:rsid w:val="008440ED"/>
    <w:rsid w:val="008441E6"/>
    <w:rsid w:val="00844473"/>
    <w:rsid w:val="008448EC"/>
    <w:rsid w:val="00844AAE"/>
    <w:rsid w:val="00844B02"/>
    <w:rsid w:val="00844BCF"/>
    <w:rsid w:val="00845571"/>
    <w:rsid w:val="0084560C"/>
    <w:rsid w:val="00845AE2"/>
    <w:rsid w:val="00845F94"/>
    <w:rsid w:val="008463B9"/>
    <w:rsid w:val="00847656"/>
    <w:rsid w:val="0084782D"/>
    <w:rsid w:val="0085082C"/>
    <w:rsid w:val="00850E1B"/>
    <w:rsid w:val="00850E21"/>
    <w:rsid w:val="00851659"/>
    <w:rsid w:val="00851663"/>
    <w:rsid w:val="00852366"/>
    <w:rsid w:val="0085250B"/>
    <w:rsid w:val="00852772"/>
    <w:rsid w:val="00853692"/>
    <w:rsid w:val="008538E9"/>
    <w:rsid w:val="00853912"/>
    <w:rsid w:val="00853996"/>
    <w:rsid w:val="00853D1E"/>
    <w:rsid w:val="00853D3E"/>
    <w:rsid w:val="0085574A"/>
    <w:rsid w:val="00856CED"/>
    <w:rsid w:val="00857652"/>
    <w:rsid w:val="00857FFE"/>
    <w:rsid w:val="008608B2"/>
    <w:rsid w:val="00860D7A"/>
    <w:rsid w:val="00860E78"/>
    <w:rsid w:val="00860E79"/>
    <w:rsid w:val="00861E88"/>
    <w:rsid w:val="008626BD"/>
    <w:rsid w:val="00862DAC"/>
    <w:rsid w:val="00864459"/>
    <w:rsid w:val="00864DF1"/>
    <w:rsid w:val="00865698"/>
    <w:rsid w:val="00865F99"/>
    <w:rsid w:val="008661EA"/>
    <w:rsid w:val="008678E0"/>
    <w:rsid w:val="008678F8"/>
    <w:rsid w:val="008706AE"/>
    <w:rsid w:val="00870934"/>
    <w:rsid w:val="00870990"/>
    <w:rsid w:val="00871ACC"/>
    <w:rsid w:val="00871BB6"/>
    <w:rsid w:val="00872641"/>
    <w:rsid w:val="0087299E"/>
    <w:rsid w:val="00872BCD"/>
    <w:rsid w:val="00872D89"/>
    <w:rsid w:val="00872FC4"/>
    <w:rsid w:val="008736EF"/>
    <w:rsid w:val="008739F9"/>
    <w:rsid w:val="00874175"/>
    <w:rsid w:val="00874A2D"/>
    <w:rsid w:val="00875586"/>
    <w:rsid w:val="0087558E"/>
    <w:rsid w:val="00875611"/>
    <w:rsid w:val="008759F3"/>
    <w:rsid w:val="00875B2E"/>
    <w:rsid w:val="00876112"/>
    <w:rsid w:val="00876874"/>
    <w:rsid w:val="008772E2"/>
    <w:rsid w:val="00877BD7"/>
    <w:rsid w:val="00880008"/>
    <w:rsid w:val="008803E2"/>
    <w:rsid w:val="00881697"/>
    <w:rsid w:val="00881B3C"/>
    <w:rsid w:val="00881C79"/>
    <w:rsid w:val="00882352"/>
    <w:rsid w:val="008826E8"/>
    <w:rsid w:val="00882A9C"/>
    <w:rsid w:val="008837D2"/>
    <w:rsid w:val="00883871"/>
    <w:rsid w:val="008845BD"/>
    <w:rsid w:val="00884630"/>
    <w:rsid w:val="00884734"/>
    <w:rsid w:val="00885C81"/>
    <w:rsid w:val="00886209"/>
    <w:rsid w:val="0088712A"/>
    <w:rsid w:val="00887E3D"/>
    <w:rsid w:val="008902FD"/>
    <w:rsid w:val="0089098B"/>
    <w:rsid w:val="00890C88"/>
    <w:rsid w:val="00891CDB"/>
    <w:rsid w:val="00892096"/>
    <w:rsid w:val="00892247"/>
    <w:rsid w:val="00892876"/>
    <w:rsid w:val="00892B26"/>
    <w:rsid w:val="00892B63"/>
    <w:rsid w:val="00893C23"/>
    <w:rsid w:val="00893E92"/>
    <w:rsid w:val="00893EDE"/>
    <w:rsid w:val="00895041"/>
    <w:rsid w:val="00896CA0"/>
    <w:rsid w:val="00896D93"/>
    <w:rsid w:val="008A03F2"/>
    <w:rsid w:val="008A0A80"/>
    <w:rsid w:val="008A153C"/>
    <w:rsid w:val="008A1755"/>
    <w:rsid w:val="008A1B32"/>
    <w:rsid w:val="008A2E77"/>
    <w:rsid w:val="008A2F24"/>
    <w:rsid w:val="008A31ED"/>
    <w:rsid w:val="008A4583"/>
    <w:rsid w:val="008A6566"/>
    <w:rsid w:val="008A78F2"/>
    <w:rsid w:val="008A7954"/>
    <w:rsid w:val="008B1738"/>
    <w:rsid w:val="008B2026"/>
    <w:rsid w:val="008B2C18"/>
    <w:rsid w:val="008B2C37"/>
    <w:rsid w:val="008B2C48"/>
    <w:rsid w:val="008B30C2"/>
    <w:rsid w:val="008B3715"/>
    <w:rsid w:val="008B3AF5"/>
    <w:rsid w:val="008B4209"/>
    <w:rsid w:val="008B4407"/>
    <w:rsid w:val="008B4474"/>
    <w:rsid w:val="008B4CCE"/>
    <w:rsid w:val="008B5563"/>
    <w:rsid w:val="008B584E"/>
    <w:rsid w:val="008B5997"/>
    <w:rsid w:val="008B5F81"/>
    <w:rsid w:val="008C0069"/>
    <w:rsid w:val="008C00E9"/>
    <w:rsid w:val="008C06D8"/>
    <w:rsid w:val="008C0EE6"/>
    <w:rsid w:val="008C13ED"/>
    <w:rsid w:val="008C145B"/>
    <w:rsid w:val="008C1FEC"/>
    <w:rsid w:val="008C25B8"/>
    <w:rsid w:val="008C34B3"/>
    <w:rsid w:val="008C3A2B"/>
    <w:rsid w:val="008C4444"/>
    <w:rsid w:val="008C51BF"/>
    <w:rsid w:val="008C5339"/>
    <w:rsid w:val="008C603F"/>
    <w:rsid w:val="008C613C"/>
    <w:rsid w:val="008C634B"/>
    <w:rsid w:val="008C64FE"/>
    <w:rsid w:val="008C7B2D"/>
    <w:rsid w:val="008D04E6"/>
    <w:rsid w:val="008D197F"/>
    <w:rsid w:val="008D2982"/>
    <w:rsid w:val="008D2F19"/>
    <w:rsid w:val="008D357E"/>
    <w:rsid w:val="008D444E"/>
    <w:rsid w:val="008D466E"/>
    <w:rsid w:val="008D4C12"/>
    <w:rsid w:val="008D5001"/>
    <w:rsid w:val="008D5FAC"/>
    <w:rsid w:val="008D6CE3"/>
    <w:rsid w:val="008D7075"/>
    <w:rsid w:val="008D7362"/>
    <w:rsid w:val="008E00BD"/>
    <w:rsid w:val="008E1DB4"/>
    <w:rsid w:val="008E20B7"/>
    <w:rsid w:val="008E26C6"/>
    <w:rsid w:val="008E2D13"/>
    <w:rsid w:val="008E30DE"/>
    <w:rsid w:val="008E3640"/>
    <w:rsid w:val="008E369A"/>
    <w:rsid w:val="008E42B1"/>
    <w:rsid w:val="008E42ED"/>
    <w:rsid w:val="008E4F80"/>
    <w:rsid w:val="008E4FFF"/>
    <w:rsid w:val="008E564F"/>
    <w:rsid w:val="008E7324"/>
    <w:rsid w:val="008E7539"/>
    <w:rsid w:val="008E7FA7"/>
    <w:rsid w:val="008F0492"/>
    <w:rsid w:val="008F0E89"/>
    <w:rsid w:val="008F2696"/>
    <w:rsid w:val="008F3C6D"/>
    <w:rsid w:val="008F3D9B"/>
    <w:rsid w:val="008F484E"/>
    <w:rsid w:val="008F4CA7"/>
    <w:rsid w:val="008F56BD"/>
    <w:rsid w:val="008F5800"/>
    <w:rsid w:val="008F5DA3"/>
    <w:rsid w:val="008F7AE7"/>
    <w:rsid w:val="008F7F69"/>
    <w:rsid w:val="009009D2"/>
    <w:rsid w:val="0090118A"/>
    <w:rsid w:val="009033B5"/>
    <w:rsid w:val="00903F26"/>
    <w:rsid w:val="00904257"/>
    <w:rsid w:val="00904993"/>
    <w:rsid w:val="00904B23"/>
    <w:rsid w:val="009052DD"/>
    <w:rsid w:val="009062EA"/>
    <w:rsid w:val="00906A4A"/>
    <w:rsid w:val="009077A6"/>
    <w:rsid w:val="00910054"/>
    <w:rsid w:val="009102AB"/>
    <w:rsid w:val="00910725"/>
    <w:rsid w:val="00910825"/>
    <w:rsid w:val="00910C31"/>
    <w:rsid w:val="00910E69"/>
    <w:rsid w:val="00911123"/>
    <w:rsid w:val="00912015"/>
    <w:rsid w:val="009130D2"/>
    <w:rsid w:val="00913292"/>
    <w:rsid w:val="00914038"/>
    <w:rsid w:val="0091446C"/>
    <w:rsid w:val="00914951"/>
    <w:rsid w:val="00915914"/>
    <w:rsid w:val="00915987"/>
    <w:rsid w:val="00916492"/>
    <w:rsid w:val="00916838"/>
    <w:rsid w:val="00916D07"/>
    <w:rsid w:val="009171A8"/>
    <w:rsid w:val="009177F6"/>
    <w:rsid w:val="00920397"/>
    <w:rsid w:val="009203CF"/>
    <w:rsid w:val="00920F7C"/>
    <w:rsid w:val="0092156D"/>
    <w:rsid w:val="0092265E"/>
    <w:rsid w:val="009228FF"/>
    <w:rsid w:val="009237E9"/>
    <w:rsid w:val="00924D9F"/>
    <w:rsid w:val="0092515B"/>
    <w:rsid w:val="00925387"/>
    <w:rsid w:val="00925541"/>
    <w:rsid w:val="00925FD3"/>
    <w:rsid w:val="009265C1"/>
    <w:rsid w:val="00927118"/>
    <w:rsid w:val="00927532"/>
    <w:rsid w:val="009307ED"/>
    <w:rsid w:val="009316AE"/>
    <w:rsid w:val="0093182B"/>
    <w:rsid w:val="0093190A"/>
    <w:rsid w:val="00932B07"/>
    <w:rsid w:val="00932C8B"/>
    <w:rsid w:val="0093341E"/>
    <w:rsid w:val="00933B67"/>
    <w:rsid w:val="00933ED4"/>
    <w:rsid w:val="0093563D"/>
    <w:rsid w:val="0093567F"/>
    <w:rsid w:val="009361AB"/>
    <w:rsid w:val="009364F1"/>
    <w:rsid w:val="0093712E"/>
    <w:rsid w:val="00937572"/>
    <w:rsid w:val="009376E8"/>
    <w:rsid w:val="0093799B"/>
    <w:rsid w:val="00937AED"/>
    <w:rsid w:val="00937F4B"/>
    <w:rsid w:val="0094020F"/>
    <w:rsid w:val="00940311"/>
    <w:rsid w:val="009404DF"/>
    <w:rsid w:val="00941526"/>
    <w:rsid w:val="009417D0"/>
    <w:rsid w:val="009424E9"/>
    <w:rsid w:val="00942642"/>
    <w:rsid w:val="00942E94"/>
    <w:rsid w:val="00942F44"/>
    <w:rsid w:val="0094453A"/>
    <w:rsid w:val="00944576"/>
    <w:rsid w:val="0094514F"/>
    <w:rsid w:val="00946536"/>
    <w:rsid w:val="00946AF4"/>
    <w:rsid w:val="009475A4"/>
    <w:rsid w:val="0094795E"/>
    <w:rsid w:val="009503A6"/>
    <w:rsid w:val="009503FE"/>
    <w:rsid w:val="009504B3"/>
    <w:rsid w:val="0095172D"/>
    <w:rsid w:val="00951CD0"/>
    <w:rsid w:val="00951E58"/>
    <w:rsid w:val="00952ACB"/>
    <w:rsid w:val="00952C76"/>
    <w:rsid w:val="00952DB7"/>
    <w:rsid w:val="00954077"/>
    <w:rsid w:val="00954236"/>
    <w:rsid w:val="009543F4"/>
    <w:rsid w:val="009547BF"/>
    <w:rsid w:val="0095490A"/>
    <w:rsid w:val="00954BF4"/>
    <w:rsid w:val="00954E0F"/>
    <w:rsid w:val="009550C7"/>
    <w:rsid w:val="009550D6"/>
    <w:rsid w:val="00956120"/>
    <w:rsid w:val="009567CB"/>
    <w:rsid w:val="00956AC6"/>
    <w:rsid w:val="00957BD3"/>
    <w:rsid w:val="00960DD2"/>
    <w:rsid w:val="00960FD0"/>
    <w:rsid w:val="0096126A"/>
    <w:rsid w:val="009614DE"/>
    <w:rsid w:val="0096172F"/>
    <w:rsid w:val="009625B7"/>
    <w:rsid w:val="00963C13"/>
    <w:rsid w:val="00964527"/>
    <w:rsid w:val="0096478F"/>
    <w:rsid w:val="00964894"/>
    <w:rsid w:val="00964CB0"/>
    <w:rsid w:val="00964FFD"/>
    <w:rsid w:val="00965401"/>
    <w:rsid w:val="009665C5"/>
    <w:rsid w:val="009666C4"/>
    <w:rsid w:val="00966E99"/>
    <w:rsid w:val="009706EC"/>
    <w:rsid w:val="009707CB"/>
    <w:rsid w:val="00970CEF"/>
    <w:rsid w:val="00971075"/>
    <w:rsid w:val="009722F2"/>
    <w:rsid w:val="0097268C"/>
    <w:rsid w:val="00973003"/>
    <w:rsid w:val="00974577"/>
    <w:rsid w:val="009748CB"/>
    <w:rsid w:val="00974BD2"/>
    <w:rsid w:val="009753F5"/>
    <w:rsid w:val="009754BD"/>
    <w:rsid w:val="0097576F"/>
    <w:rsid w:val="00975DB1"/>
    <w:rsid w:val="00976505"/>
    <w:rsid w:val="009768BF"/>
    <w:rsid w:val="0097694D"/>
    <w:rsid w:val="00976B50"/>
    <w:rsid w:val="0097738D"/>
    <w:rsid w:val="009773C6"/>
    <w:rsid w:val="00977708"/>
    <w:rsid w:val="00977713"/>
    <w:rsid w:val="00977860"/>
    <w:rsid w:val="00977BD9"/>
    <w:rsid w:val="00977FC5"/>
    <w:rsid w:val="0098022B"/>
    <w:rsid w:val="009817AE"/>
    <w:rsid w:val="00982652"/>
    <w:rsid w:val="00982677"/>
    <w:rsid w:val="00982B94"/>
    <w:rsid w:val="00982E54"/>
    <w:rsid w:val="00983FCE"/>
    <w:rsid w:val="00984242"/>
    <w:rsid w:val="00984615"/>
    <w:rsid w:val="009851A9"/>
    <w:rsid w:val="00985345"/>
    <w:rsid w:val="009857A4"/>
    <w:rsid w:val="009870FF"/>
    <w:rsid w:val="00987121"/>
    <w:rsid w:val="009902E6"/>
    <w:rsid w:val="0099042F"/>
    <w:rsid w:val="00991122"/>
    <w:rsid w:val="00991571"/>
    <w:rsid w:val="009918C8"/>
    <w:rsid w:val="00991949"/>
    <w:rsid w:val="00991AA9"/>
    <w:rsid w:val="00992453"/>
    <w:rsid w:val="00994000"/>
    <w:rsid w:val="00994A58"/>
    <w:rsid w:val="00995A20"/>
    <w:rsid w:val="00996244"/>
    <w:rsid w:val="0099640A"/>
    <w:rsid w:val="009966AE"/>
    <w:rsid w:val="00996856"/>
    <w:rsid w:val="00997E46"/>
    <w:rsid w:val="009A11B1"/>
    <w:rsid w:val="009A1525"/>
    <w:rsid w:val="009A3234"/>
    <w:rsid w:val="009A347B"/>
    <w:rsid w:val="009A5CAF"/>
    <w:rsid w:val="009A5D96"/>
    <w:rsid w:val="009A5E74"/>
    <w:rsid w:val="009A6CA9"/>
    <w:rsid w:val="009A6DAC"/>
    <w:rsid w:val="009A6EF3"/>
    <w:rsid w:val="009A7109"/>
    <w:rsid w:val="009A7AD8"/>
    <w:rsid w:val="009B05DB"/>
    <w:rsid w:val="009B05E3"/>
    <w:rsid w:val="009B07F3"/>
    <w:rsid w:val="009B0BBB"/>
    <w:rsid w:val="009B0DD6"/>
    <w:rsid w:val="009B1249"/>
    <w:rsid w:val="009B189D"/>
    <w:rsid w:val="009B2462"/>
    <w:rsid w:val="009B25B4"/>
    <w:rsid w:val="009B3230"/>
    <w:rsid w:val="009B3559"/>
    <w:rsid w:val="009B3682"/>
    <w:rsid w:val="009B3729"/>
    <w:rsid w:val="009B50B4"/>
    <w:rsid w:val="009B5ABE"/>
    <w:rsid w:val="009B61CE"/>
    <w:rsid w:val="009B631F"/>
    <w:rsid w:val="009B6E98"/>
    <w:rsid w:val="009B7F0C"/>
    <w:rsid w:val="009C07C0"/>
    <w:rsid w:val="009C0C4F"/>
    <w:rsid w:val="009C0DE1"/>
    <w:rsid w:val="009C0F15"/>
    <w:rsid w:val="009C137B"/>
    <w:rsid w:val="009C1A9B"/>
    <w:rsid w:val="009C2F41"/>
    <w:rsid w:val="009C3329"/>
    <w:rsid w:val="009C38F4"/>
    <w:rsid w:val="009C4831"/>
    <w:rsid w:val="009C4B0C"/>
    <w:rsid w:val="009C6328"/>
    <w:rsid w:val="009C6670"/>
    <w:rsid w:val="009C6F15"/>
    <w:rsid w:val="009C7FF2"/>
    <w:rsid w:val="009D0384"/>
    <w:rsid w:val="009D04CA"/>
    <w:rsid w:val="009D0C7E"/>
    <w:rsid w:val="009D10B0"/>
    <w:rsid w:val="009D1689"/>
    <w:rsid w:val="009D177A"/>
    <w:rsid w:val="009D1B81"/>
    <w:rsid w:val="009D1E8E"/>
    <w:rsid w:val="009D220A"/>
    <w:rsid w:val="009D26ED"/>
    <w:rsid w:val="009D2E6C"/>
    <w:rsid w:val="009D2EE4"/>
    <w:rsid w:val="009D34A1"/>
    <w:rsid w:val="009D375F"/>
    <w:rsid w:val="009D39D6"/>
    <w:rsid w:val="009D3B52"/>
    <w:rsid w:val="009D3B73"/>
    <w:rsid w:val="009D41C4"/>
    <w:rsid w:val="009D5077"/>
    <w:rsid w:val="009D574D"/>
    <w:rsid w:val="009D5A15"/>
    <w:rsid w:val="009D5C5A"/>
    <w:rsid w:val="009D61BA"/>
    <w:rsid w:val="009D6472"/>
    <w:rsid w:val="009D798E"/>
    <w:rsid w:val="009D7AC4"/>
    <w:rsid w:val="009D7AF1"/>
    <w:rsid w:val="009E1AA3"/>
    <w:rsid w:val="009E1DE8"/>
    <w:rsid w:val="009E200E"/>
    <w:rsid w:val="009E23E4"/>
    <w:rsid w:val="009E2709"/>
    <w:rsid w:val="009E2995"/>
    <w:rsid w:val="009E2CDE"/>
    <w:rsid w:val="009E37E5"/>
    <w:rsid w:val="009E404C"/>
    <w:rsid w:val="009E41E5"/>
    <w:rsid w:val="009E44FC"/>
    <w:rsid w:val="009E50E1"/>
    <w:rsid w:val="009E58CB"/>
    <w:rsid w:val="009E5CE0"/>
    <w:rsid w:val="009E6B2A"/>
    <w:rsid w:val="009E7AEC"/>
    <w:rsid w:val="009E7ED3"/>
    <w:rsid w:val="009F00D3"/>
    <w:rsid w:val="009F07B0"/>
    <w:rsid w:val="009F0C53"/>
    <w:rsid w:val="009F136C"/>
    <w:rsid w:val="009F2C30"/>
    <w:rsid w:val="009F2CB9"/>
    <w:rsid w:val="009F2FC7"/>
    <w:rsid w:val="009F34C6"/>
    <w:rsid w:val="009F3899"/>
    <w:rsid w:val="009F43BC"/>
    <w:rsid w:val="009F4CA4"/>
    <w:rsid w:val="009F4FA1"/>
    <w:rsid w:val="009F4FCC"/>
    <w:rsid w:val="009F664D"/>
    <w:rsid w:val="009F6F2C"/>
    <w:rsid w:val="009F75AE"/>
    <w:rsid w:val="009F7BB5"/>
    <w:rsid w:val="00A00310"/>
    <w:rsid w:val="00A00E5E"/>
    <w:rsid w:val="00A00FA7"/>
    <w:rsid w:val="00A00FAB"/>
    <w:rsid w:val="00A010D6"/>
    <w:rsid w:val="00A011CC"/>
    <w:rsid w:val="00A0216B"/>
    <w:rsid w:val="00A03368"/>
    <w:rsid w:val="00A03559"/>
    <w:rsid w:val="00A03A08"/>
    <w:rsid w:val="00A0476E"/>
    <w:rsid w:val="00A05450"/>
    <w:rsid w:val="00A0644A"/>
    <w:rsid w:val="00A06679"/>
    <w:rsid w:val="00A1079C"/>
    <w:rsid w:val="00A113F4"/>
    <w:rsid w:val="00A12B67"/>
    <w:rsid w:val="00A13945"/>
    <w:rsid w:val="00A13B7B"/>
    <w:rsid w:val="00A13C72"/>
    <w:rsid w:val="00A1406A"/>
    <w:rsid w:val="00A142B6"/>
    <w:rsid w:val="00A1473C"/>
    <w:rsid w:val="00A14785"/>
    <w:rsid w:val="00A15B35"/>
    <w:rsid w:val="00A15CAE"/>
    <w:rsid w:val="00A1697F"/>
    <w:rsid w:val="00A169A1"/>
    <w:rsid w:val="00A16B59"/>
    <w:rsid w:val="00A16F9C"/>
    <w:rsid w:val="00A2176E"/>
    <w:rsid w:val="00A22B02"/>
    <w:rsid w:val="00A239C8"/>
    <w:rsid w:val="00A23A04"/>
    <w:rsid w:val="00A23EE1"/>
    <w:rsid w:val="00A23F18"/>
    <w:rsid w:val="00A24AFC"/>
    <w:rsid w:val="00A24B2A"/>
    <w:rsid w:val="00A24F52"/>
    <w:rsid w:val="00A254CE"/>
    <w:rsid w:val="00A25EE5"/>
    <w:rsid w:val="00A26CBA"/>
    <w:rsid w:val="00A274C4"/>
    <w:rsid w:val="00A27845"/>
    <w:rsid w:val="00A27B17"/>
    <w:rsid w:val="00A27CAC"/>
    <w:rsid w:val="00A301C1"/>
    <w:rsid w:val="00A308F6"/>
    <w:rsid w:val="00A30A54"/>
    <w:rsid w:val="00A30E1B"/>
    <w:rsid w:val="00A31188"/>
    <w:rsid w:val="00A31FC4"/>
    <w:rsid w:val="00A32418"/>
    <w:rsid w:val="00A32601"/>
    <w:rsid w:val="00A3323C"/>
    <w:rsid w:val="00A332C0"/>
    <w:rsid w:val="00A351CA"/>
    <w:rsid w:val="00A3522E"/>
    <w:rsid w:val="00A35B72"/>
    <w:rsid w:val="00A377FD"/>
    <w:rsid w:val="00A37C4F"/>
    <w:rsid w:val="00A40A65"/>
    <w:rsid w:val="00A40B81"/>
    <w:rsid w:val="00A41436"/>
    <w:rsid w:val="00A41506"/>
    <w:rsid w:val="00A417E7"/>
    <w:rsid w:val="00A41F66"/>
    <w:rsid w:val="00A42D46"/>
    <w:rsid w:val="00A42F63"/>
    <w:rsid w:val="00A4307F"/>
    <w:rsid w:val="00A44858"/>
    <w:rsid w:val="00A457E7"/>
    <w:rsid w:val="00A458DD"/>
    <w:rsid w:val="00A45CD1"/>
    <w:rsid w:val="00A463A7"/>
    <w:rsid w:val="00A46B89"/>
    <w:rsid w:val="00A46F9C"/>
    <w:rsid w:val="00A4770B"/>
    <w:rsid w:val="00A47921"/>
    <w:rsid w:val="00A50318"/>
    <w:rsid w:val="00A51323"/>
    <w:rsid w:val="00A51D29"/>
    <w:rsid w:val="00A52020"/>
    <w:rsid w:val="00A525D9"/>
    <w:rsid w:val="00A526FA"/>
    <w:rsid w:val="00A52D16"/>
    <w:rsid w:val="00A52EA5"/>
    <w:rsid w:val="00A52EB3"/>
    <w:rsid w:val="00A5375F"/>
    <w:rsid w:val="00A54635"/>
    <w:rsid w:val="00A5489D"/>
    <w:rsid w:val="00A54E85"/>
    <w:rsid w:val="00A55265"/>
    <w:rsid w:val="00A557FE"/>
    <w:rsid w:val="00A5609D"/>
    <w:rsid w:val="00A560A1"/>
    <w:rsid w:val="00A5631C"/>
    <w:rsid w:val="00A56803"/>
    <w:rsid w:val="00A56962"/>
    <w:rsid w:val="00A57322"/>
    <w:rsid w:val="00A60840"/>
    <w:rsid w:val="00A6098F"/>
    <w:rsid w:val="00A60DDD"/>
    <w:rsid w:val="00A6113A"/>
    <w:rsid w:val="00A61536"/>
    <w:rsid w:val="00A61AD4"/>
    <w:rsid w:val="00A6201B"/>
    <w:rsid w:val="00A62729"/>
    <w:rsid w:val="00A62D7E"/>
    <w:rsid w:val="00A63455"/>
    <w:rsid w:val="00A642F6"/>
    <w:rsid w:val="00A65C58"/>
    <w:rsid w:val="00A65C6D"/>
    <w:rsid w:val="00A6645F"/>
    <w:rsid w:val="00A67A82"/>
    <w:rsid w:val="00A712CD"/>
    <w:rsid w:val="00A727B2"/>
    <w:rsid w:val="00A72B8B"/>
    <w:rsid w:val="00A744B1"/>
    <w:rsid w:val="00A75201"/>
    <w:rsid w:val="00A7539A"/>
    <w:rsid w:val="00A75E51"/>
    <w:rsid w:val="00A762DF"/>
    <w:rsid w:val="00A76ED7"/>
    <w:rsid w:val="00A7720D"/>
    <w:rsid w:val="00A77503"/>
    <w:rsid w:val="00A80015"/>
    <w:rsid w:val="00A80BF5"/>
    <w:rsid w:val="00A81B15"/>
    <w:rsid w:val="00A8213F"/>
    <w:rsid w:val="00A83F6F"/>
    <w:rsid w:val="00A84477"/>
    <w:rsid w:val="00A84D6C"/>
    <w:rsid w:val="00A850FB"/>
    <w:rsid w:val="00A858F9"/>
    <w:rsid w:val="00A85A33"/>
    <w:rsid w:val="00A85B0D"/>
    <w:rsid w:val="00A85EA3"/>
    <w:rsid w:val="00A863CE"/>
    <w:rsid w:val="00A86E79"/>
    <w:rsid w:val="00A879CA"/>
    <w:rsid w:val="00A903F5"/>
    <w:rsid w:val="00A90792"/>
    <w:rsid w:val="00A908C8"/>
    <w:rsid w:val="00A90D49"/>
    <w:rsid w:val="00A90F41"/>
    <w:rsid w:val="00A91AC1"/>
    <w:rsid w:val="00A91C9C"/>
    <w:rsid w:val="00A920D1"/>
    <w:rsid w:val="00A930E1"/>
    <w:rsid w:val="00A93995"/>
    <w:rsid w:val="00A94079"/>
    <w:rsid w:val="00A9426C"/>
    <w:rsid w:val="00A94272"/>
    <w:rsid w:val="00A94484"/>
    <w:rsid w:val="00A956A6"/>
    <w:rsid w:val="00A967A7"/>
    <w:rsid w:val="00A96E9E"/>
    <w:rsid w:val="00A97848"/>
    <w:rsid w:val="00A9792D"/>
    <w:rsid w:val="00A97F4B"/>
    <w:rsid w:val="00AA1058"/>
    <w:rsid w:val="00AA179D"/>
    <w:rsid w:val="00AA1823"/>
    <w:rsid w:val="00AA2009"/>
    <w:rsid w:val="00AA2E9C"/>
    <w:rsid w:val="00AA3125"/>
    <w:rsid w:val="00AA3646"/>
    <w:rsid w:val="00AA3962"/>
    <w:rsid w:val="00AA3D67"/>
    <w:rsid w:val="00AA3E59"/>
    <w:rsid w:val="00AA4AF6"/>
    <w:rsid w:val="00AA4F0E"/>
    <w:rsid w:val="00AA6EF5"/>
    <w:rsid w:val="00AA713F"/>
    <w:rsid w:val="00AB0CC1"/>
    <w:rsid w:val="00AB1153"/>
    <w:rsid w:val="00AB1A41"/>
    <w:rsid w:val="00AB1C49"/>
    <w:rsid w:val="00AB1D52"/>
    <w:rsid w:val="00AB1D96"/>
    <w:rsid w:val="00AB2498"/>
    <w:rsid w:val="00AB2993"/>
    <w:rsid w:val="00AB2B8C"/>
    <w:rsid w:val="00AB302B"/>
    <w:rsid w:val="00AB44DB"/>
    <w:rsid w:val="00AB554D"/>
    <w:rsid w:val="00AB57B7"/>
    <w:rsid w:val="00AB5C71"/>
    <w:rsid w:val="00AB66A4"/>
    <w:rsid w:val="00AB72CC"/>
    <w:rsid w:val="00AB7789"/>
    <w:rsid w:val="00AB7971"/>
    <w:rsid w:val="00AC1080"/>
    <w:rsid w:val="00AC12BD"/>
    <w:rsid w:val="00AC1EF3"/>
    <w:rsid w:val="00AC2319"/>
    <w:rsid w:val="00AC27E6"/>
    <w:rsid w:val="00AC360E"/>
    <w:rsid w:val="00AC5290"/>
    <w:rsid w:val="00AC5585"/>
    <w:rsid w:val="00AC5F65"/>
    <w:rsid w:val="00AC6D77"/>
    <w:rsid w:val="00AC6DD6"/>
    <w:rsid w:val="00AC75F0"/>
    <w:rsid w:val="00AC771E"/>
    <w:rsid w:val="00AC7BC5"/>
    <w:rsid w:val="00AD0E74"/>
    <w:rsid w:val="00AD11F5"/>
    <w:rsid w:val="00AD1757"/>
    <w:rsid w:val="00AD1D40"/>
    <w:rsid w:val="00AD213B"/>
    <w:rsid w:val="00AD2B0F"/>
    <w:rsid w:val="00AD3185"/>
    <w:rsid w:val="00AD34D0"/>
    <w:rsid w:val="00AD3F03"/>
    <w:rsid w:val="00AD4053"/>
    <w:rsid w:val="00AD4594"/>
    <w:rsid w:val="00AD5F53"/>
    <w:rsid w:val="00AD5FF2"/>
    <w:rsid w:val="00AD69A6"/>
    <w:rsid w:val="00AD777E"/>
    <w:rsid w:val="00AD787E"/>
    <w:rsid w:val="00AD7996"/>
    <w:rsid w:val="00AD7A93"/>
    <w:rsid w:val="00AE041C"/>
    <w:rsid w:val="00AE0564"/>
    <w:rsid w:val="00AE0E50"/>
    <w:rsid w:val="00AE1661"/>
    <w:rsid w:val="00AE29B1"/>
    <w:rsid w:val="00AE322A"/>
    <w:rsid w:val="00AE358A"/>
    <w:rsid w:val="00AE403E"/>
    <w:rsid w:val="00AE4E61"/>
    <w:rsid w:val="00AE511F"/>
    <w:rsid w:val="00AE5F4C"/>
    <w:rsid w:val="00AF00D6"/>
    <w:rsid w:val="00AF0CB8"/>
    <w:rsid w:val="00AF1BE7"/>
    <w:rsid w:val="00AF295A"/>
    <w:rsid w:val="00AF35B4"/>
    <w:rsid w:val="00AF3898"/>
    <w:rsid w:val="00AF3ACF"/>
    <w:rsid w:val="00AF3AEA"/>
    <w:rsid w:val="00AF3E25"/>
    <w:rsid w:val="00AF3E8B"/>
    <w:rsid w:val="00AF484A"/>
    <w:rsid w:val="00AF4A22"/>
    <w:rsid w:val="00AF547D"/>
    <w:rsid w:val="00AF5595"/>
    <w:rsid w:val="00AF64D9"/>
    <w:rsid w:val="00AF6CD8"/>
    <w:rsid w:val="00AF6F84"/>
    <w:rsid w:val="00AF71C8"/>
    <w:rsid w:val="00AF760F"/>
    <w:rsid w:val="00B003F7"/>
    <w:rsid w:val="00B00581"/>
    <w:rsid w:val="00B005DB"/>
    <w:rsid w:val="00B009CD"/>
    <w:rsid w:val="00B00D97"/>
    <w:rsid w:val="00B01386"/>
    <w:rsid w:val="00B01500"/>
    <w:rsid w:val="00B0188A"/>
    <w:rsid w:val="00B026E4"/>
    <w:rsid w:val="00B0323B"/>
    <w:rsid w:val="00B04512"/>
    <w:rsid w:val="00B04629"/>
    <w:rsid w:val="00B06D14"/>
    <w:rsid w:val="00B07E3D"/>
    <w:rsid w:val="00B1020D"/>
    <w:rsid w:val="00B102C2"/>
    <w:rsid w:val="00B10364"/>
    <w:rsid w:val="00B1042C"/>
    <w:rsid w:val="00B10509"/>
    <w:rsid w:val="00B106FF"/>
    <w:rsid w:val="00B10C23"/>
    <w:rsid w:val="00B1117E"/>
    <w:rsid w:val="00B1150D"/>
    <w:rsid w:val="00B11F97"/>
    <w:rsid w:val="00B121A7"/>
    <w:rsid w:val="00B1260C"/>
    <w:rsid w:val="00B141AB"/>
    <w:rsid w:val="00B14B3B"/>
    <w:rsid w:val="00B14D13"/>
    <w:rsid w:val="00B14F6A"/>
    <w:rsid w:val="00B155BA"/>
    <w:rsid w:val="00B155CA"/>
    <w:rsid w:val="00B159BF"/>
    <w:rsid w:val="00B15BF7"/>
    <w:rsid w:val="00B16025"/>
    <w:rsid w:val="00B16E9D"/>
    <w:rsid w:val="00B171A7"/>
    <w:rsid w:val="00B22D52"/>
    <w:rsid w:val="00B232D2"/>
    <w:rsid w:val="00B241CB"/>
    <w:rsid w:val="00B24688"/>
    <w:rsid w:val="00B25643"/>
    <w:rsid w:val="00B25849"/>
    <w:rsid w:val="00B25901"/>
    <w:rsid w:val="00B259EB"/>
    <w:rsid w:val="00B269BB"/>
    <w:rsid w:val="00B26B8B"/>
    <w:rsid w:val="00B26F4E"/>
    <w:rsid w:val="00B272B3"/>
    <w:rsid w:val="00B27610"/>
    <w:rsid w:val="00B27A34"/>
    <w:rsid w:val="00B27DDB"/>
    <w:rsid w:val="00B30BCB"/>
    <w:rsid w:val="00B30EE6"/>
    <w:rsid w:val="00B317E3"/>
    <w:rsid w:val="00B335E6"/>
    <w:rsid w:val="00B36067"/>
    <w:rsid w:val="00B362DA"/>
    <w:rsid w:val="00B37A67"/>
    <w:rsid w:val="00B4033B"/>
    <w:rsid w:val="00B407B4"/>
    <w:rsid w:val="00B409A7"/>
    <w:rsid w:val="00B40F4B"/>
    <w:rsid w:val="00B4139D"/>
    <w:rsid w:val="00B41496"/>
    <w:rsid w:val="00B4162C"/>
    <w:rsid w:val="00B41C85"/>
    <w:rsid w:val="00B42047"/>
    <w:rsid w:val="00B427B5"/>
    <w:rsid w:val="00B42EBF"/>
    <w:rsid w:val="00B42F2C"/>
    <w:rsid w:val="00B43028"/>
    <w:rsid w:val="00B43041"/>
    <w:rsid w:val="00B442ED"/>
    <w:rsid w:val="00B44F29"/>
    <w:rsid w:val="00B44F90"/>
    <w:rsid w:val="00B459F8"/>
    <w:rsid w:val="00B4608B"/>
    <w:rsid w:val="00B46687"/>
    <w:rsid w:val="00B46DEF"/>
    <w:rsid w:val="00B47ADE"/>
    <w:rsid w:val="00B47C08"/>
    <w:rsid w:val="00B5030A"/>
    <w:rsid w:val="00B5117A"/>
    <w:rsid w:val="00B51676"/>
    <w:rsid w:val="00B521C5"/>
    <w:rsid w:val="00B52A37"/>
    <w:rsid w:val="00B52E34"/>
    <w:rsid w:val="00B537D1"/>
    <w:rsid w:val="00B537DE"/>
    <w:rsid w:val="00B54046"/>
    <w:rsid w:val="00B551FD"/>
    <w:rsid w:val="00B5530D"/>
    <w:rsid w:val="00B55532"/>
    <w:rsid w:val="00B56D17"/>
    <w:rsid w:val="00B56D96"/>
    <w:rsid w:val="00B56DD1"/>
    <w:rsid w:val="00B56DE4"/>
    <w:rsid w:val="00B56EA9"/>
    <w:rsid w:val="00B572CB"/>
    <w:rsid w:val="00B57327"/>
    <w:rsid w:val="00B57377"/>
    <w:rsid w:val="00B57AC4"/>
    <w:rsid w:val="00B611CD"/>
    <w:rsid w:val="00B62864"/>
    <w:rsid w:val="00B62B06"/>
    <w:rsid w:val="00B63812"/>
    <w:rsid w:val="00B638B6"/>
    <w:rsid w:val="00B64985"/>
    <w:rsid w:val="00B649C0"/>
    <w:rsid w:val="00B64BE2"/>
    <w:rsid w:val="00B6518D"/>
    <w:rsid w:val="00B65873"/>
    <w:rsid w:val="00B660CE"/>
    <w:rsid w:val="00B66621"/>
    <w:rsid w:val="00B67082"/>
    <w:rsid w:val="00B67F23"/>
    <w:rsid w:val="00B703F1"/>
    <w:rsid w:val="00B71ECE"/>
    <w:rsid w:val="00B71EE4"/>
    <w:rsid w:val="00B7214C"/>
    <w:rsid w:val="00B724AC"/>
    <w:rsid w:val="00B72A56"/>
    <w:rsid w:val="00B72B3F"/>
    <w:rsid w:val="00B72C90"/>
    <w:rsid w:val="00B739D3"/>
    <w:rsid w:val="00B75E00"/>
    <w:rsid w:val="00B768A7"/>
    <w:rsid w:val="00B76F93"/>
    <w:rsid w:val="00B77714"/>
    <w:rsid w:val="00B77811"/>
    <w:rsid w:val="00B77BBA"/>
    <w:rsid w:val="00B80D90"/>
    <w:rsid w:val="00B80D9A"/>
    <w:rsid w:val="00B81A0B"/>
    <w:rsid w:val="00B81AA3"/>
    <w:rsid w:val="00B8281D"/>
    <w:rsid w:val="00B832D0"/>
    <w:rsid w:val="00B838F3"/>
    <w:rsid w:val="00B8409C"/>
    <w:rsid w:val="00B842EF"/>
    <w:rsid w:val="00B85D00"/>
    <w:rsid w:val="00B86AC9"/>
    <w:rsid w:val="00B86B92"/>
    <w:rsid w:val="00B86CA5"/>
    <w:rsid w:val="00B8790F"/>
    <w:rsid w:val="00B87960"/>
    <w:rsid w:val="00B87F21"/>
    <w:rsid w:val="00B90DEA"/>
    <w:rsid w:val="00B91267"/>
    <w:rsid w:val="00B91A82"/>
    <w:rsid w:val="00B91CF1"/>
    <w:rsid w:val="00B9246C"/>
    <w:rsid w:val="00B92556"/>
    <w:rsid w:val="00B92F6A"/>
    <w:rsid w:val="00B9316B"/>
    <w:rsid w:val="00B9340F"/>
    <w:rsid w:val="00B9603A"/>
    <w:rsid w:val="00B9642A"/>
    <w:rsid w:val="00B96D85"/>
    <w:rsid w:val="00B9760E"/>
    <w:rsid w:val="00B9790E"/>
    <w:rsid w:val="00B97AE6"/>
    <w:rsid w:val="00B97DA6"/>
    <w:rsid w:val="00BA0578"/>
    <w:rsid w:val="00BA0ABE"/>
    <w:rsid w:val="00BA0C6B"/>
    <w:rsid w:val="00BA0F14"/>
    <w:rsid w:val="00BA1308"/>
    <w:rsid w:val="00BA1BFA"/>
    <w:rsid w:val="00BA243D"/>
    <w:rsid w:val="00BA2A3E"/>
    <w:rsid w:val="00BA3465"/>
    <w:rsid w:val="00BA365E"/>
    <w:rsid w:val="00BA3974"/>
    <w:rsid w:val="00BA3DFD"/>
    <w:rsid w:val="00BA4043"/>
    <w:rsid w:val="00BA4BDA"/>
    <w:rsid w:val="00BA5122"/>
    <w:rsid w:val="00BA5143"/>
    <w:rsid w:val="00BA57A2"/>
    <w:rsid w:val="00BA57B4"/>
    <w:rsid w:val="00BA5826"/>
    <w:rsid w:val="00BA677A"/>
    <w:rsid w:val="00BA683B"/>
    <w:rsid w:val="00BA6D89"/>
    <w:rsid w:val="00BA74EC"/>
    <w:rsid w:val="00BA79EB"/>
    <w:rsid w:val="00BA7B1B"/>
    <w:rsid w:val="00BB05A2"/>
    <w:rsid w:val="00BB0D05"/>
    <w:rsid w:val="00BB161D"/>
    <w:rsid w:val="00BB1BE4"/>
    <w:rsid w:val="00BB2B4E"/>
    <w:rsid w:val="00BB39C4"/>
    <w:rsid w:val="00BB3CD1"/>
    <w:rsid w:val="00BB4893"/>
    <w:rsid w:val="00BB5FB9"/>
    <w:rsid w:val="00BB6CA7"/>
    <w:rsid w:val="00BB6E1A"/>
    <w:rsid w:val="00BB6FDC"/>
    <w:rsid w:val="00BB722D"/>
    <w:rsid w:val="00BC17FD"/>
    <w:rsid w:val="00BC1879"/>
    <w:rsid w:val="00BC19AE"/>
    <w:rsid w:val="00BC1C13"/>
    <w:rsid w:val="00BC2D5A"/>
    <w:rsid w:val="00BC3372"/>
    <w:rsid w:val="00BC3B51"/>
    <w:rsid w:val="00BC3C4B"/>
    <w:rsid w:val="00BC42E6"/>
    <w:rsid w:val="00BC4CB4"/>
    <w:rsid w:val="00BC4D9C"/>
    <w:rsid w:val="00BC4ECA"/>
    <w:rsid w:val="00BC59FF"/>
    <w:rsid w:val="00BC6368"/>
    <w:rsid w:val="00BC652C"/>
    <w:rsid w:val="00BC6AA9"/>
    <w:rsid w:val="00BD03A2"/>
    <w:rsid w:val="00BD0971"/>
    <w:rsid w:val="00BD0A83"/>
    <w:rsid w:val="00BD194D"/>
    <w:rsid w:val="00BD2383"/>
    <w:rsid w:val="00BD29A6"/>
    <w:rsid w:val="00BD2D30"/>
    <w:rsid w:val="00BD37F0"/>
    <w:rsid w:val="00BD3B5C"/>
    <w:rsid w:val="00BD40CA"/>
    <w:rsid w:val="00BD592A"/>
    <w:rsid w:val="00BD5BF5"/>
    <w:rsid w:val="00BD6033"/>
    <w:rsid w:val="00BD6174"/>
    <w:rsid w:val="00BD62AA"/>
    <w:rsid w:val="00BE0036"/>
    <w:rsid w:val="00BE0363"/>
    <w:rsid w:val="00BE0659"/>
    <w:rsid w:val="00BE0FB1"/>
    <w:rsid w:val="00BE1C0E"/>
    <w:rsid w:val="00BE231A"/>
    <w:rsid w:val="00BE2D88"/>
    <w:rsid w:val="00BE2DF6"/>
    <w:rsid w:val="00BE2FF2"/>
    <w:rsid w:val="00BE3E95"/>
    <w:rsid w:val="00BE452E"/>
    <w:rsid w:val="00BE4F72"/>
    <w:rsid w:val="00BE5A36"/>
    <w:rsid w:val="00BE5F6C"/>
    <w:rsid w:val="00BE62FF"/>
    <w:rsid w:val="00BE6C46"/>
    <w:rsid w:val="00BE73C1"/>
    <w:rsid w:val="00BE7470"/>
    <w:rsid w:val="00BE7B65"/>
    <w:rsid w:val="00BF0987"/>
    <w:rsid w:val="00BF0E87"/>
    <w:rsid w:val="00BF12CC"/>
    <w:rsid w:val="00BF1C5F"/>
    <w:rsid w:val="00BF2166"/>
    <w:rsid w:val="00BF2906"/>
    <w:rsid w:val="00BF32BA"/>
    <w:rsid w:val="00BF32C0"/>
    <w:rsid w:val="00BF3E1C"/>
    <w:rsid w:val="00BF43C4"/>
    <w:rsid w:val="00BF6786"/>
    <w:rsid w:val="00BF722C"/>
    <w:rsid w:val="00BF74D6"/>
    <w:rsid w:val="00C0020E"/>
    <w:rsid w:val="00C014C4"/>
    <w:rsid w:val="00C01CC5"/>
    <w:rsid w:val="00C01CF5"/>
    <w:rsid w:val="00C024E2"/>
    <w:rsid w:val="00C026D9"/>
    <w:rsid w:val="00C02A69"/>
    <w:rsid w:val="00C036E9"/>
    <w:rsid w:val="00C0390F"/>
    <w:rsid w:val="00C0405E"/>
    <w:rsid w:val="00C046E3"/>
    <w:rsid w:val="00C04701"/>
    <w:rsid w:val="00C04850"/>
    <w:rsid w:val="00C05828"/>
    <w:rsid w:val="00C05E17"/>
    <w:rsid w:val="00C067BA"/>
    <w:rsid w:val="00C06C8D"/>
    <w:rsid w:val="00C06FE0"/>
    <w:rsid w:val="00C07652"/>
    <w:rsid w:val="00C102AA"/>
    <w:rsid w:val="00C1073F"/>
    <w:rsid w:val="00C10B09"/>
    <w:rsid w:val="00C10BFB"/>
    <w:rsid w:val="00C1105E"/>
    <w:rsid w:val="00C114E4"/>
    <w:rsid w:val="00C122DB"/>
    <w:rsid w:val="00C124E9"/>
    <w:rsid w:val="00C12DF9"/>
    <w:rsid w:val="00C1335B"/>
    <w:rsid w:val="00C13368"/>
    <w:rsid w:val="00C1377B"/>
    <w:rsid w:val="00C13B6A"/>
    <w:rsid w:val="00C13C73"/>
    <w:rsid w:val="00C147B5"/>
    <w:rsid w:val="00C147F5"/>
    <w:rsid w:val="00C14E72"/>
    <w:rsid w:val="00C16DC6"/>
    <w:rsid w:val="00C17CA0"/>
    <w:rsid w:val="00C17E83"/>
    <w:rsid w:val="00C17F7B"/>
    <w:rsid w:val="00C201D3"/>
    <w:rsid w:val="00C20848"/>
    <w:rsid w:val="00C209FF"/>
    <w:rsid w:val="00C20F55"/>
    <w:rsid w:val="00C217E1"/>
    <w:rsid w:val="00C21BEC"/>
    <w:rsid w:val="00C231DF"/>
    <w:rsid w:val="00C245B8"/>
    <w:rsid w:val="00C24A52"/>
    <w:rsid w:val="00C24D12"/>
    <w:rsid w:val="00C2544E"/>
    <w:rsid w:val="00C257E0"/>
    <w:rsid w:val="00C25DF5"/>
    <w:rsid w:val="00C26978"/>
    <w:rsid w:val="00C26D2E"/>
    <w:rsid w:val="00C2751C"/>
    <w:rsid w:val="00C277E7"/>
    <w:rsid w:val="00C27838"/>
    <w:rsid w:val="00C30544"/>
    <w:rsid w:val="00C306A1"/>
    <w:rsid w:val="00C30AE6"/>
    <w:rsid w:val="00C313A6"/>
    <w:rsid w:val="00C32392"/>
    <w:rsid w:val="00C325AE"/>
    <w:rsid w:val="00C32A5B"/>
    <w:rsid w:val="00C32FD1"/>
    <w:rsid w:val="00C337CA"/>
    <w:rsid w:val="00C35AB8"/>
    <w:rsid w:val="00C35E82"/>
    <w:rsid w:val="00C35FA4"/>
    <w:rsid w:val="00C36DB5"/>
    <w:rsid w:val="00C37FA3"/>
    <w:rsid w:val="00C4021E"/>
    <w:rsid w:val="00C41CA5"/>
    <w:rsid w:val="00C41D3D"/>
    <w:rsid w:val="00C41DA9"/>
    <w:rsid w:val="00C43971"/>
    <w:rsid w:val="00C44C4A"/>
    <w:rsid w:val="00C44CCD"/>
    <w:rsid w:val="00C44EF4"/>
    <w:rsid w:val="00C458F0"/>
    <w:rsid w:val="00C45D09"/>
    <w:rsid w:val="00C4624B"/>
    <w:rsid w:val="00C46275"/>
    <w:rsid w:val="00C46AF1"/>
    <w:rsid w:val="00C46CE8"/>
    <w:rsid w:val="00C4721F"/>
    <w:rsid w:val="00C52479"/>
    <w:rsid w:val="00C52A1E"/>
    <w:rsid w:val="00C52A33"/>
    <w:rsid w:val="00C52ADD"/>
    <w:rsid w:val="00C53218"/>
    <w:rsid w:val="00C537A7"/>
    <w:rsid w:val="00C540BE"/>
    <w:rsid w:val="00C54664"/>
    <w:rsid w:val="00C54825"/>
    <w:rsid w:val="00C54DE2"/>
    <w:rsid w:val="00C55C24"/>
    <w:rsid w:val="00C560B5"/>
    <w:rsid w:val="00C60497"/>
    <w:rsid w:val="00C60865"/>
    <w:rsid w:val="00C60879"/>
    <w:rsid w:val="00C61E3C"/>
    <w:rsid w:val="00C626A9"/>
    <w:rsid w:val="00C62782"/>
    <w:rsid w:val="00C62A01"/>
    <w:rsid w:val="00C63166"/>
    <w:rsid w:val="00C63A23"/>
    <w:rsid w:val="00C64A06"/>
    <w:rsid w:val="00C64FC0"/>
    <w:rsid w:val="00C6504E"/>
    <w:rsid w:val="00C652A5"/>
    <w:rsid w:val="00C653F3"/>
    <w:rsid w:val="00C65528"/>
    <w:rsid w:val="00C65B6C"/>
    <w:rsid w:val="00C67183"/>
    <w:rsid w:val="00C67350"/>
    <w:rsid w:val="00C67653"/>
    <w:rsid w:val="00C67839"/>
    <w:rsid w:val="00C67BF2"/>
    <w:rsid w:val="00C7011D"/>
    <w:rsid w:val="00C7023F"/>
    <w:rsid w:val="00C70383"/>
    <w:rsid w:val="00C70421"/>
    <w:rsid w:val="00C71022"/>
    <w:rsid w:val="00C713E1"/>
    <w:rsid w:val="00C716B5"/>
    <w:rsid w:val="00C71902"/>
    <w:rsid w:val="00C720FE"/>
    <w:rsid w:val="00C73683"/>
    <w:rsid w:val="00C75371"/>
    <w:rsid w:val="00C755E1"/>
    <w:rsid w:val="00C75B79"/>
    <w:rsid w:val="00C768B1"/>
    <w:rsid w:val="00C770C8"/>
    <w:rsid w:val="00C77416"/>
    <w:rsid w:val="00C77C99"/>
    <w:rsid w:val="00C77D1B"/>
    <w:rsid w:val="00C81239"/>
    <w:rsid w:val="00C81A6A"/>
    <w:rsid w:val="00C82055"/>
    <w:rsid w:val="00C82F29"/>
    <w:rsid w:val="00C83105"/>
    <w:rsid w:val="00C84682"/>
    <w:rsid w:val="00C852F5"/>
    <w:rsid w:val="00C85437"/>
    <w:rsid w:val="00C85D95"/>
    <w:rsid w:val="00C85F2A"/>
    <w:rsid w:val="00C86733"/>
    <w:rsid w:val="00C8675F"/>
    <w:rsid w:val="00C86C82"/>
    <w:rsid w:val="00C86CB9"/>
    <w:rsid w:val="00C90080"/>
    <w:rsid w:val="00C90159"/>
    <w:rsid w:val="00C90936"/>
    <w:rsid w:val="00C916CE"/>
    <w:rsid w:val="00C91742"/>
    <w:rsid w:val="00C92B9A"/>
    <w:rsid w:val="00C93517"/>
    <w:rsid w:val="00C94315"/>
    <w:rsid w:val="00C95197"/>
    <w:rsid w:val="00C95AE8"/>
    <w:rsid w:val="00C96878"/>
    <w:rsid w:val="00C97055"/>
    <w:rsid w:val="00C97643"/>
    <w:rsid w:val="00C976E3"/>
    <w:rsid w:val="00C97FEE"/>
    <w:rsid w:val="00CA0142"/>
    <w:rsid w:val="00CA069B"/>
    <w:rsid w:val="00CA1489"/>
    <w:rsid w:val="00CA1B75"/>
    <w:rsid w:val="00CA1DE0"/>
    <w:rsid w:val="00CA258A"/>
    <w:rsid w:val="00CA2A51"/>
    <w:rsid w:val="00CA3363"/>
    <w:rsid w:val="00CA3C98"/>
    <w:rsid w:val="00CA3DBF"/>
    <w:rsid w:val="00CA4230"/>
    <w:rsid w:val="00CA43EB"/>
    <w:rsid w:val="00CA4DD6"/>
    <w:rsid w:val="00CA5B1C"/>
    <w:rsid w:val="00CA6B2C"/>
    <w:rsid w:val="00CA74C6"/>
    <w:rsid w:val="00CA7B44"/>
    <w:rsid w:val="00CB0757"/>
    <w:rsid w:val="00CB0A43"/>
    <w:rsid w:val="00CB1CA2"/>
    <w:rsid w:val="00CB1CF7"/>
    <w:rsid w:val="00CB2536"/>
    <w:rsid w:val="00CB3843"/>
    <w:rsid w:val="00CB3932"/>
    <w:rsid w:val="00CB407E"/>
    <w:rsid w:val="00CB41D2"/>
    <w:rsid w:val="00CB4399"/>
    <w:rsid w:val="00CB455D"/>
    <w:rsid w:val="00CB47B3"/>
    <w:rsid w:val="00CB4A66"/>
    <w:rsid w:val="00CB5A98"/>
    <w:rsid w:val="00CB5AB1"/>
    <w:rsid w:val="00CB5C6E"/>
    <w:rsid w:val="00CB707C"/>
    <w:rsid w:val="00CB73E4"/>
    <w:rsid w:val="00CB77E0"/>
    <w:rsid w:val="00CC173F"/>
    <w:rsid w:val="00CC183E"/>
    <w:rsid w:val="00CC1859"/>
    <w:rsid w:val="00CC188E"/>
    <w:rsid w:val="00CC18EB"/>
    <w:rsid w:val="00CC1A0C"/>
    <w:rsid w:val="00CC212C"/>
    <w:rsid w:val="00CC24CC"/>
    <w:rsid w:val="00CC3FDB"/>
    <w:rsid w:val="00CC561D"/>
    <w:rsid w:val="00CC59E6"/>
    <w:rsid w:val="00CC5C40"/>
    <w:rsid w:val="00CC6EF3"/>
    <w:rsid w:val="00CC71B0"/>
    <w:rsid w:val="00CC73A6"/>
    <w:rsid w:val="00CD1139"/>
    <w:rsid w:val="00CD1938"/>
    <w:rsid w:val="00CD1EE6"/>
    <w:rsid w:val="00CD2892"/>
    <w:rsid w:val="00CD350B"/>
    <w:rsid w:val="00CD509D"/>
    <w:rsid w:val="00CD50A6"/>
    <w:rsid w:val="00CD561B"/>
    <w:rsid w:val="00CD66DA"/>
    <w:rsid w:val="00CD6781"/>
    <w:rsid w:val="00CD6F98"/>
    <w:rsid w:val="00CD7088"/>
    <w:rsid w:val="00CD76B3"/>
    <w:rsid w:val="00CE0B4D"/>
    <w:rsid w:val="00CE14B7"/>
    <w:rsid w:val="00CE1B3D"/>
    <w:rsid w:val="00CE1E78"/>
    <w:rsid w:val="00CE1E87"/>
    <w:rsid w:val="00CE2AB8"/>
    <w:rsid w:val="00CE2C6D"/>
    <w:rsid w:val="00CE356C"/>
    <w:rsid w:val="00CE3B34"/>
    <w:rsid w:val="00CE3B46"/>
    <w:rsid w:val="00CE4933"/>
    <w:rsid w:val="00CE4994"/>
    <w:rsid w:val="00CE4D13"/>
    <w:rsid w:val="00CE4E09"/>
    <w:rsid w:val="00CE537C"/>
    <w:rsid w:val="00CE5660"/>
    <w:rsid w:val="00CE5FBC"/>
    <w:rsid w:val="00CE78A6"/>
    <w:rsid w:val="00CF03A5"/>
    <w:rsid w:val="00CF0C06"/>
    <w:rsid w:val="00CF0D13"/>
    <w:rsid w:val="00CF0E7D"/>
    <w:rsid w:val="00CF17AF"/>
    <w:rsid w:val="00CF239C"/>
    <w:rsid w:val="00CF29A5"/>
    <w:rsid w:val="00CF2A3E"/>
    <w:rsid w:val="00CF3268"/>
    <w:rsid w:val="00CF4CFD"/>
    <w:rsid w:val="00CF4F32"/>
    <w:rsid w:val="00CF5179"/>
    <w:rsid w:val="00CF7685"/>
    <w:rsid w:val="00CF76E4"/>
    <w:rsid w:val="00CF7EC1"/>
    <w:rsid w:val="00D00610"/>
    <w:rsid w:val="00D006C1"/>
    <w:rsid w:val="00D0078D"/>
    <w:rsid w:val="00D00D69"/>
    <w:rsid w:val="00D00E5B"/>
    <w:rsid w:val="00D0157E"/>
    <w:rsid w:val="00D01CF2"/>
    <w:rsid w:val="00D02013"/>
    <w:rsid w:val="00D02DA8"/>
    <w:rsid w:val="00D0317C"/>
    <w:rsid w:val="00D0337D"/>
    <w:rsid w:val="00D046C3"/>
    <w:rsid w:val="00D04F4D"/>
    <w:rsid w:val="00D04F67"/>
    <w:rsid w:val="00D052E7"/>
    <w:rsid w:val="00D06953"/>
    <w:rsid w:val="00D06E6A"/>
    <w:rsid w:val="00D07086"/>
    <w:rsid w:val="00D0736E"/>
    <w:rsid w:val="00D075A7"/>
    <w:rsid w:val="00D076D8"/>
    <w:rsid w:val="00D10D42"/>
    <w:rsid w:val="00D1110B"/>
    <w:rsid w:val="00D114A5"/>
    <w:rsid w:val="00D11927"/>
    <w:rsid w:val="00D12D11"/>
    <w:rsid w:val="00D12F4C"/>
    <w:rsid w:val="00D136DD"/>
    <w:rsid w:val="00D15348"/>
    <w:rsid w:val="00D15B67"/>
    <w:rsid w:val="00D15D7A"/>
    <w:rsid w:val="00D160D6"/>
    <w:rsid w:val="00D161B1"/>
    <w:rsid w:val="00D177A7"/>
    <w:rsid w:val="00D17B6E"/>
    <w:rsid w:val="00D20165"/>
    <w:rsid w:val="00D2030E"/>
    <w:rsid w:val="00D20311"/>
    <w:rsid w:val="00D20C33"/>
    <w:rsid w:val="00D21434"/>
    <w:rsid w:val="00D214AB"/>
    <w:rsid w:val="00D21FA8"/>
    <w:rsid w:val="00D221BF"/>
    <w:rsid w:val="00D22500"/>
    <w:rsid w:val="00D234DD"/>
    <w:rsid w:val="00D23D5C"/>
    <w:rsid w:val="00D24AB4"/>
    <w:rsid w:val="00D25483"/>
    <w:rsid w:val="00D25B40"/>
    <w:rsid w:val="00D25F3F"/>
    <w:rsid w:val="00D2606C"/>
    <w:rsid w:val="00D262F4"/>
    <w:rsid w:val="00D27254"/>
    <w:rsid w:val="00D27B6C"/>
    <w:rsid w:val="00D3016A"/>
    <w:rsid w:val="00D31EF4"/>
    <w:rsid w:val="00D32B07"/>
    <w:rsid w:val="00D33732"/>
    <w:rsid w:val="00D33D0A"/>
    <w:rsid w:val="00D33EC6"/>
    <w:rsid w:val="00D34126"/>
    <w:rsid w:val="00D346C5"/>
    <w:rsid w:val="00D350D2"/>
    <w:rsid w:val="00D355EB"/>
    <w:rsid w:val="00D356DB"/>
    <w:rsid w:val="00D358C9"/>
    <w:rsid w:val="00D35CDD"/>
    <w:rsid w:val="00D364AC"/>
    <w:rsid w:val="00D36577"/>
    <w:rsid w:val="00D3673E"/>
    <w:rsid w:val="00D36EEC"/>
    <w:rsid w:val="00D404F6"/>
    <w:rsid w:val="00D40FFC"/>
    <w:rsid w:val="00D41646"/>
    <w:rsid w:val="00D42026"/>
    <w:rsid w:val="00D42073"/>
    <w:rsid w:val="00D4289F"/>
    <w:rsid w:val="00D42AFB"/>
    <w:rsid w:val="00D43193"/>
    <w:rsid w:val="00D439AE"/>
    <w:rsid w:val="00D43A7E"/>
    <w:rsid w:val="00D43CDC"/>
    <w:rsid w:val="00D44165"/>
    <w:rsid w:val="00D441ED"/>
    <w:rsid w:val="00D44544"/>
    <w:rsid w:val="00D44EB8"/>
    <w:rsid w:val="00D4553A"/>
    <w:rsid w:val="00D4660A"/>
    <w:rsid w:val="00D4682F"/>
    <w:rsid w:val="00D46D78"/>
    <w:rsid w:val="00D4707D"/>
    <w:rsid w:val="00D4738E"/>
    <w:rsid w:val="00D474B7"/>
    <w:rsid w:val="00D4772B"/>
    <w:rsid w:val="00D47E3E"/>
    <w:rsid w:val="00D50F31"/>
    <w:rsid w:val="00D50FE7"/>
    <w:rsid w:val="00D512E9"/>
    <w:rsid w:val="00D517DB"/>
    <w:rsid w:val="00D5423C"/>
    <w:rsid w:val="00D54471"/>
    <w:rsid w:val="00D54645"/>
    <w:rsid w:val="00D54F92"/>
    <w:rsid w:val="00D553D4"/>
    <w:rsid w:val="00D5593D"/>
    <w:rsid w:val="00D5593E"/>
    <w:rsid w:val="00D55A38"/>
    <w:rsid w:val="00D55DB4"/>
    <w:rsid w:val="00D57A19"/>
    <w:rsid w:val="00D57BEB"/>
    <w:rsid w:val="00D60AD3"/>
    <w:rsid w:val="00D60F65"/>
    <w:rsid w:val="00D617B1"/>
    <w:rsid w:val="00D61E91"/>
    <w:rsid w:val="00D6246D"/>
    <w:rsid w:val="00D62871"/>
    <w:rsid w:val="00D63BBE"/>
    <w:rsid w:val="00D6438A"/>
    <w:rsid w:val="00D651A0"/>
    <w:rsid w:val="00D65302"/>
    <w:rsid w:val="00D6541D"/>
    <w:rsid w:val="00D66B75"/>
    <w:rsid w:val="00D67996"/>
    <w:rsid w:val="00D700BE"/>
    <w:rsid w:val="00D706DD"/>
    <w:rsid w:val="00D70B53"/>
    <w:rsid w:val="00D70B84"/>
    <w:rsid w:val="00D70C80"/>
    <w:rsid w:val="00D70DC3"/>
    <w:rsid w:val="00D71FF0"/>
    <w:rsid w:val="00D721A9"/>
    <w:rsid w:val="00D72AD1"/>
    <w:rsid w:val="00D72BE2"/>
    <w:rsid w:val="00D72C5C"/>
    <w:rsid w:val="00D73016"/>
    <w:rsid w:val="00D73A24"/>
    <w:rsid w:val="00D73AA4"/>
    <w:rsid w:val="00D74E56"/>
    <w:rsid w:val="00D75DB3"/>
    <w:rsid w:val="00D77D3D"/>
    <w:rsid w:val="00D80A5D"/>
    <w:rsid w:val="00D822CF"/>
    <w:rsid w:val="00D826EE"/>
    <w:rsid w:val="00D83578"/>
    <w:rsid w:val="00D843F0"/>
    <w:rsid w:val="00D8484B"/>
    <w:rsid w:val="00D84E61"/>
    <w:rsid w:val="00D85554"/>
    <w:rsid w:val="00D86801"/>
    <w:rsid w:val="00D86D80"/>
    <w:rsid w:val="00D876F3"/>
    <w:rsid w:val="00D90CC1"/>
    <w:rsid w:val="00D91AC9"/>
    <w:rsid w:val="00D91CC5"/>
    <w:rsid w:val="00D9252D"/>
    <w:rsid w:val="00D92666"/>
    <w:rsid w:val="00D92AFA"/>
    <w:rsid w:val="00D92BEE"/>
    <w:rsid w:val="00D92CB1"/>
    <w:rsid w:val="00D92ED4"/>
    <w:rsid w:val="00D94F50"/>
    <w:rsid w:val="00D95866"/>
    <w:rsid w:val="00D968A9"/>
    <w:rsid w:val="00D968DA"/>
    <w:rsid w:val="00D97594"/>
    <w:rsid w:val="00D97F73"/>
    <w:rsid w:val="00DA08E3"/>
    <w:rsid w:val="00DA0A4D"/>
    <w:rsid w:val="00DA0B25"/>
    <w:rsid w:val="00DA14DE"/>
    <w:rsid w:val="00DA1715"/>
    <w:rsid w:val="00DA19B5"/>
    <w:rsid w:val="00DA1B1E"/>
    <w:rsid w:val="00DA1D32"/>
    <w:rsid w:val="00DA2385"/>
    <w:rsid w:val="00DA2921"/>
    <w:rsid w:val="00DA293D"/>
    <w:rsid w:val="00DA2E96"/>
    <w:rsid w:val="00DA432C"/>
    <w:rsid w:val="00DA4526"/>
    <w:rsid w:val="00DA4639"/>
    <w:rsid w:val="00DA46CA"/>
    <w:rsid w:val="00DA5CC5"/>
    <w:rsid w:val="00DA607B"/>
    <w:rsid w:val="00DA643E"/>
    <w:rsid w:val="00DA7448"/>
    <w:rsid w:val="00DB0474"/>
    <w:rsid w:val="00DB0518"/>
    <w:rsid w:val="00DB0581"/>
    <w:rsid w:val="00DB0A7D"/>
    <w:rsid w:val="00DB0E8C"/>
    <w:rsid w:val="00DB1336"/>
    <w:rsid w:val="00DB16FD"/>
    <w:rsid w:val="00DB17EC"/>
    <w:rsid w:val="00DB1F08"/>
    <w:rsid w:val="00DB2578"/>
    <w:rsid w:val="00DB274E"/>
    <w:rsid w:val="00DB29D4"/>
    <w:rsid w:val="00DB3183"/>
    <w:rsid w:val="00DB329E"/>
    <w:rsid w:val="00DB35AB"/>
    <w:rsid w:val="00DB46AC"/>
    <w:rsid w:val="00DB4FB8"/>
    <w:rsid w:val="00DB5191"/>
    <w:rsid w:val="00DB5697"/>
    <w:rsid w:val="00DB57E2"/>
    <w:rsid w:val="00DB6A56"/>
    <w:rsid w:val="00DB7671"/>
    <w:rsid w:val="00DB7AA0"/>
    <w:rsid w:val="00DC00EC"/>
    <w:rsid w:val="00DC01E3"/>
    <w:rsid w:val="00DC14E8"/>
    <w:rsid w:val="00DC1679"/>
    <w:rsid w:val="00DC1708"/>
    <w:rsid w:val="00DC175B"/>
    <w:rsid w:val="00DC2062"/>
    <w:rsid w:val="00DC2187"/>
    <w:rsid w:val="00DC2368"/>
    <w:rsid w:val="00DC322B"/>
    <w:rsid w:val="00DC4056"/>
    <w:rsid w:val="00DC42AA"/>
    <w:rsid w:val="00DC43CB"/>
    <w:rsid w:val="00DC461D"/>
    <w:rsid w:val="00DC4A3D"/>
    <w:rsid w:val="00DC4D6F"/>
    <w:rsid w:val="00DC601E"/>
    <w:rsid w:val="00DC730B"/>
    <w:rsid w:val="00DC7A18"/>
    <w:rsid w:val="00DC7BE2"/>
    <w:rsid w:val="00DD1B7F"/>
    <w:rsid w:val="00DD1BAA"/>
    <w:rsid w:val="00DD2241"/>
    <w:rsid w:val="00DD234A"/>
    <w:rsid w:val="00DD2795"/>
    <w:rsid w:val="00DD2BCA"/>
    <w:rsid w:val="00DD2DC2"/>
    <w:rsid w:val="00DD310B"/>
    <w:rsid w:val="00DD4159"/>
    <w:rsid w:val="00DD4496"/>
    <w:rsid w:val="00DD4A1C"/>
    <w:rsid w:val="00DD58B5"/>
    <w:rsid w:val="00DD59C0"/>
    <w:rsid w:val="00DD5F60"/>
    <w:rsid w:val="00DD746B"/>
    <w:rsid w:val="00DD74C5"/>
    <w:rsid w:val="00DD7743"/>
    <w:rsid w:val="00DD7956"/>
    <w:rsid w:val="00DE1EFB"/>
    <w:rsid w:val="00DE201D"/>
    <w:rsid w:val="00DE2C68"/>
    <w:rsid w:val="00DE33F7"/>
    <w:rsid w:val="00DE40C2"/>
    <w:rsid w:val="00DE4609"/>
    <w:rsid w:val="00DE4C32"/>
    <w:rsid w:val="00DE54B5"/>
    <w:rsid w:val="00DE5979"/>
    <w:rsid w:val="00DE5B4A"/>
    <w:rsid w:val="00DE61D0"/>
    <w:rsid w:val="00DF1268"/>
    <w:rsid w:val="00DF1F2E"/>
    <w:rsid w:val="00DF2306"/>
    <w:rsid w:val="00DF246F"/>
    <w:rsid w:val="00DF2F53"/>
    <w:rsid w:val="00DF4234"/>
    <w:rsid w:val="00DF4366"/>
    <w:rsid w:val="00DF484D"/>
    <w:rsid w:val="00DF5001"/>
    <w:rsid w:val="00DF5280"/>
    <w:rsid w:val="00DF55F5"/>
    <w:rsid w:val="00DF5996"/>
    <w:rsid w:val="00DF6138"/>
    <w:rsid w:val="00E0049C"/>
    <w:rsid w:val="00E00B8E"/>
    <w:rsid w:val="00E01083"/>
    <w:rsid w:val="00E0116E"/>
    <w:rsid w:val="00E0116F"/>
    <w:rsid w:val="00E01877"/>
    <w:rsid w:val="00E0200F"/>
    <w:rsid w:val="00E027C1"/>
    <w:rsid w:val="00E0295A"/>
    <w:rsid w:val="00E02C95"/>
    <w:rsid w:val="00E02ED6"/>
    <w:rsid w:val="00E03048"/>
    <w:rsid w:val="00E039D3"/>
    <w:rsid w:val="00E0407D"/>
    <w:rsid w:val="00E04205"/>
    <w:rsid w:val="00E046E6"/>
    <w:rsid w:val="00E049DE"/>
    <w:rsid w:val="00E04E8A"/>
    <w:rsid w:val="00E0697B"/>
    <w:rsid w:val="00E06B3C"/>
    <w:rsid w:val="00E06E6D"/>
    <w:rsid w:val="00E07340"/>
    <w:rsid w:val="00E07BDE"/>
    <w:rsid w:val="00E07DE5"/>
    <w:rsid w:val="00E07F82"/>
    <w:rsid w:val="00E07FE7"/>
    <w:rsid w:val="00E102CC"/>
    <w:rsid w:val="00E10351"/>
    <w:rsid w:val="00E10804"/>
    <w:rsid w:val="00E109AF"/>
    <w:rsid w:val="00E10E2E"/>
    <w:rsid w:val="00E11039"/>
    <w:rsid w:val="00E1165E"/>
    <w:rsid w:val="00E11E9F"/>
    <w:rsid w:val="00E123E7"/>
    <w:rsid w:val="00E12D56"/>
    <w:rsid w:val="00E1409A"/>
    <w:rsid w:val="00E14EE1"/>
    <w:rsid w:val="00E15792"/>
    <w:rsid w:val="00E16365"/>
    <w:rsid w:val="00E1636A"/>
    <w:rsid w:val="00E1674A"/>
    <w:rsid w:val="00E16785"/>
    <w:rsid w:val="00E16CA1"/>
    <w:rsid w:val="00E16D1A"/>
    <w:rsid w:val="00E16F67"/>
    <w:rsid w:val="00E17830"/>
    <w:rsid w:val="00E20DD0"/>
    <w:rsid w:val="00E20E2B"/>
    <w:rsid w:val="00E21E54"/>
    <w:rsid w:val="00E22371"/>
    <w:rsid w:val="00E227EB"/>
    <w:rsid w:val="00E22BE7"/>
    <w:rsid w:val="00E23026"/>
    <w:rsid w:val="00E232E8"/>
    <w:rsid w:val="00E23387"/>
    <w:rsid w:val="00E243A5"/>
    <w:rsid w:val="00E24642"/>
    <w:rsid w:val="00E2496E"/>
    <w:rsid w:val="00E24992"/>
    <w:rsid w:val="00E24F95"/>
    <w:rsid w:val="00E254D5"/>
    <w:rsid w:val="00E257A9"/>
    <w:rsid w:val="00E2759B"/>
    <w:rsid w:val="00E2769D"/>
    <w:rsid w:val="00E27DAD"/>
    <w:rsid w:val="00E300C5"/>
    <w:rsid w:val="00E30B0E"/>
    <w:rsid w:val="00E30F50"/>
    <w:rsid w:val="00E313AA"/>
    <w:rsid w:val="00E32488"/>
    <w:rsid w:val="00E3299D"/>
    <w:rsid w:val="00E32DB2"/>
    <w:rsid w:val="00E3354A"/>
    <w:rsid w:val="00E33EFA"/>
    <w:rsid w:val="00E342C2"/>
    <w:rsid w:val="00E34FEA"/>
    <w:rsid w:val="00E3554E"/>
    <w:rsid w:val="00E36273"/>
    <w:rsid w:val="00E36AC1"/>
    <w:rsid w:val="00E372BD"/>
    <w:rsid w:val="00E378AE"/>
    <w:rsid w:val="00E37E45"/>
    <w:rsid w:val="00E4102B"/>
    <w:rsid w:val="00E4139E"/>
    <w:rsid w:val="00E4187A"/>
    <w:rsid w:val="00E42213"/>
    <w:rsid w:val="00E423BC"/>
    <w:rsid w:val="00E42800"/>
    <w:rsid w:val="00E42C24"/>
    <w:rsid w:val="00E4311F"/>
    <w:rsid w:val="00E442F5"/>
    <w:rsid w:val="00E457F4"/>
    <w:rsid w:val="00E45829"/>
    <w:rsid w:val="00E45F43"/>
    <w:rsid w:val="00E4699B"/>
    <w:rsid w:val="00E46A58"/>
    <w:rsid w:val="00E46A8E"/>
    <w:rsid w:val="00E46B29"/>
    <w:rsid w:val="00E50367"/>
    <w:rsid w:val="00E5232E"/>
    <w:rsid w:val="00E52443"/>
    <w:rsid w:val="00E527D3"/>
    <w:rsid w:val="00E529BB"/>
    <w:rsid w:val="00E52B4B"/>
    <w:rsid w:val="00E5333B"/>
    <w:rsid w:val="00E54653"/>
    <w:rsid w:val="00E548C5"/>
    <w:rsid w:val="00E54B59"/>
    <w:rsid w:val="00E55230"/>
    <w:rsid w:val="00E5558C"/>
    <w:rsid w:val="00E56161"/>
    <w:rsid w:val="00E5693C"/>
    <w:rsid w:val="00E569E5"/>
    <w:rsid w:val="00E56FB2"/>
    <w:rsid w:val="00E57126"/>
    <w:rsid w:val="00E577A7"/>
    <w:rsid w:val="00E57C89"/>
    <w:rsid w:val="00E60D3C"/>
    <w:rsid w:val="00E60FF4"/>
    <w:rsid w:val="00E612E8"/>
    <w:rsid w:val="00E616F9"/>
    <w:rsid w:val="00E61B75"/>
    <w:rsid w:val="00E624B5"/>
    <w:rsid w:val="00E62825"/>
    <w:rsid w:val="00E655D4"/>
    <w:rsid w:val="00E65BBF"/>
    <w:rsid w:val="00E65CAC"/>
    <w:rsid w:val="00E65DA3"/>
    <w:rsid w:val="00E67B84"/>
    <w:rsid w:val="00E67E9D"/>
    <w:rsid w:val="00E706F9"/>
    <w:rsid w:val="00E70709"/>
    <w:rsid w:val="00E70E9C"/>
    <w:rsid w:val="00E71458"/>
    <w:rsid w:val="00E717D6"/>
    <w:rsid w:val="00E729A3"/>
    <w:rsid w:val="00E739FD"/>
    <w:rsid w:val="00E73FA1"/>
    <w:rsid w:val="00E74370"/>
    <w:rsid w:val="00E75172"/>
    <w:rsid w:val="00E75269"/>
    <w:rsid w:val="00E756E1"/>
    <w:rsid w:val="00E75C92"/>
    <w:rsid w:val="00E763BB"/>
    <w:rsid w:val="00E7672C"/>
    <w:rsid w:val="00E76E9F"/>
    <w:rsid w:val="00E77204"/>
    <w:rsid w:val="00E77466"/>
    <w:rsid w:val="00E7752D"/>
    <w:rsid w:val="00E77BC7"/>
    <w:rsid w:val="00E77F76"/>
    <w:rsid w:val="00E81688"/>
    <w:rsid w:val="00E81A2B"/>
    <w:rsid w:val="00E81E1F"/>
    <w:rsid w:val="00E82135"/>
    <w:rsid w:val="00E827C8"/>
    <w:rsid w:val="00E82E1F"/>
    <w:rsid w:val="00E82F05"/>
    <w:rsid w:val="00E83E79"/>
    <w:rsid w:val="00E84847"/>
    <w:rsid w:val="00E86751"/>
    <w:rsid w:val="00E867AB"/>
    <w:rsid w:val="00E869A1"/>
    <w:rsid w:val="00E86A1C"/>
    <w:rsid w:val="00E86F0F"/>
    <w:rsid w:val="00E873E6"/>
    <w:rsid w:val="00E90B82"/>
    <w:rsid w:val="00E90EFA"/>
    <w:rsid w:val="00E915D8"/>
    <w:rsid w:val="00E91A46"/>
    <w:rsid w:val="00E91C17"/>
    <w:rsid w:val="00E9242A"/>
    <w:rsid w:val="00E92794"/>
    <w:rsid w:val="00E930ED"/>
    <w:rsid w:val="00E93A6B"/>
    <w:rsid w:val="00E93BBD"/>
    <w:rsid w:val="00E93EE0"/>
    <w:rsid w:val="00E940D4"/>
    <w:rsid w:val="00E94A30"/>
    <w:rsid w:val="00E9522E"/>
    <w:rsid w:val="00E952A9"/>
    <w:rsid w:val="00E953C4"/>
    <w:rsid w:val="00E95A9F"/>
    <w:rsid w:val="00E95ED5"/>
    <w:rsid w:val="00E964EE"/>
    <w:rsid w:val="00E97233"/>
    <w:rsid w:val="00E97DCD"/>
    <w:rsid w:val="00EA02B9"/>
    <w:rsid w:val="00EA04C1"/>
    <w:rsid w:val="00EA05AE"/>
    <w:rsid w:val="00EA1AB9"/>
    <w:rsid w:val="00EA1AE4"/>
    <w:rsid w:val="00EA220C"/>
    <w:rsid w:val="00EA3C38"/>
    <w:rsid w:val="00EA4E2F"/>
    <w:rsid w:val="00EA520C"/>
    <w:rsid w:val="00EA5B22"/>
    <w:rsid w:val="00EA748C"/>
    <w:rsid w:val="00EA7E97"/>
    <w:rsid w:val="00EB0BAA"/>
    <w:rsid w:val="00EB1F25"/>
    <w:rsid w:val="00EB23DC"/>
    <w:rsid w:val="00EB24F9"/>
    <w:rsid w:val="00EB2599"/>
    <w:rsid w:val="00EB2733"/>
    <w:rsid w:val="00EB2CC5"/>
    <w:rsid w:val="00EB3048"/>
    <w:rsid w:val="00EB40D9"/>
    <w:rsid w:val="00EB49CB"/>
    <w:rsid w:val="00EB4E61"/>
    <w:rsid w:val="00EB5F58"/>
    <w:rsid w:val="00EB6243"/>
    <w:rsid w:val="00EB6427"/>
    <w:rsid w:val="00EB64F3"/>
    <w:rsid w:val="00EB7EC3"/>
    <w:rsid w:val="00EC07A3"/>
    <w:rsid w:val="00EC1052"/>
    <w:rsid w:val="00EC22AE"/>
    <w:rsid w:val="00EC3829"/>
    <w:rsid w:val="00EC43C5"/>
    <w:rsid w:val="00EC46F3"/>
    <w:rsid w:val="00EC48F6"/>
    <w:rsid w:val="00EC4AB7"/>
    <w:rsid w:val="00EC4B9E"/>
    <w:rsid w:val="00EC70A3"/>
    <w:rsid w:val="00ED0512"/>
    <w:rsid w:val="00ED09DD"/>
    <w:rsid w:val="00ED0BBE"/>
    <w:rsid w:val="00ED28B5"/>
    <w:rsid w:val="00ED3276"/>
    <w:rsid w:val="00ED348C"/>
    <w:rsid w:val="00ED3ABA"/>
    <w:rsid w:val="00ED4556"/>
    <w:rsid w:val="00ED4867"/>
    <w:rsid w:val="00ED4FDF"/>
    <w:rsid w:val="00ED5652"/>
    <w:rsid w:val="00ED5D49"/>
    <w:rsid w:val="00ED5DB9"/>
    <w:rsid w:val="00ED7131"/>
    <w:rsid w:val="00EE037E"/>
    <w:rsid w:val="00EE1DB5"/>
    <w:rsid w:val="00EE2764"/>
    <w:rsid w:val="00EE28F5"/>
    <w:rsid w:val="00EE3504"/>
    <w:rsid w:val="00EE391A"/>
    <w:rsid w:val="00EE4AF9"/>
    <w:rsid w:val="00EE541A"/>
    <w:rsid w:val="00EE552C"/>
    <w:rsid w:val="00EE6299"/>
    <w:rsid w:val="00EE6843"/>
    <w:rsid w:val="00EE6947"/>
    <w:rsid w:val="00EE6FFA"/>
    <w:rsid w:val="00EE7AFC"/>
    <w:rsid w:val="00EE7E68"/>
    <w:rsid w:val="00EF026B"/>
    <w:rsid w:val="00EF05D6"/>
    <w:rsid w:val="00EF0AE8"/>
    <w:rsid w:val="00EF1B11"/>
    <w:rsid w:val="00EF1FD4"/>
    <w:rsid w:val="00EF26E2"/>
    <w:rsid w:val="00EF34ED"/>
    <w:rsid w:val="00EF358A"/>
    <w:rsid w:val="00EF37A9"/>
    <w:rsid w:val="00EF453D"/>
    <w:rsid w:val="00EF6D6A"/>
    <w:rsid w:val="00EF6EDD"/>
    <w:rsid w:val="00EF6EEC"/>
    <w:rsid w:val="00EF788D"/>
    <w:rsid w:val="00EF7B75"/>
    <w:rsid w:val="00EF7BD5"/>
    <w:rsid w:val="00F025FA"/>
    <w:rsid w:val="00F028E3"/>
    <w:rsid w:val="00F02A93"/>
    <w:rsid w:val="00F02B7E"/>
    <w:rsid w:val="00F02BC8"/>
    <w:rsid w:val="00F0428C"/>
    <w:rsid w:val="00F0437E"/>
    <w:rsid w:val="00F05B96"/>
    <w:rsid w:val="00F0609F"/>
    <w:rsid w:val="00F062CB"/>
    <w:rsid w:val="00F069F2"/>
    <w:rsid w:val="00F0719F"/>
    <w:rsid w:val="00F101C8"/>
    <w:rsid w:val="00F10742"/>
    <w:rsid w:val="00F10B25"/>
    <w:rsid w:val="00F10DEA"/>
    <w:rsid w:val="00F11992"/>
    <w:rsid w:val="00F11A14"/>
    <w:rsid w:val="00F124A5"/>
    <w:rsid w:val="00F126D1"/>
    <w:rsid w:val="00F12B86"/>
    <w:rsid w:val="00F12C20"/>
    <w:rsid w:val="00F12E05"/>
    <w:rsid w:val="00F1315C"/>
    <w:rsid w:val="00F13873"/>
    <w:rsid w:val="00F13E97"/>
    <w:rsid w:val="00F141EE"/>
    <w:rsid w:val="00F14E21"/>
    <w:rsid w:val="00F15D88"/>
    <w:rsid w:val="00F16187"/>
    <w:rsid w:val="00F16C28"/>
    <w:rsid w:val="00F21A33"/>
    <w:rsid w:val="00F21E96"/>
    <w:rsid w:val="00F229ED"/>
    <w:rsid w:val="00F23CDE"/>
    <w:rsid w:val="00F24092"/>
    <w:rsid w:val="00F2429E"/>
    <w:rsid w:val="00F24439"/>
    <w:rsid w:val="00F24B79"/>
    <w:rsid w:val="00F26823"/>
    <w:rsid w:val="00F27661"/>
    <w:rsid w:val="00F3023E"/>
    <w:rsid w:val="00F30F69"/>
    <w:rsid w:val="00F31362"/>
    <w:rsid w:val="00F31649"/>
    <w:rsid w:val="00F3268A"/>
    <w:rsid w:val="00F329C8"/>
    <w:rsid w:val="00F32B95"/>
    <w:rsid w:val="00F32D52"/>
    <w:rsid w:val="00F3309E"/>
    <w:rsid w:val="00F34F60"/>
    <w:rsid w:val="00F35003"/>
    <w:rsid w:val="00F354AF"/>
    <w:rsid w:val="00F35619"/>
    <w:rsid w:val="00F360BC"/>
    <w:rsid w:val="00F36419"/>
    <w:rsid w:val="00F367D2"/>
    <w:rsid w:val="00F37721"/>
    <w:rsid w:val="00F40225"/>
    <w:rsid w:val="00F40BB4"/>
    <w:rsid w:val="00F40D69"/>
    <w:rsid w:val="00F41642"/>
    <w:rsid w:val="00F41E91"/>
    <w:rsid w:val="00F43717"/>
    <w:rsid w:val="00F438A0"/>
    <w:rsid w:val="00F4448D"/>
    <w:rsid w:val="00F4452B"/>
    <w:rsid w:val="00F447F5"/>
    <w:rsid w:val="00F45C87"/>
    <w:rsid w:val="00F46854"/>
    <w:rsid w:val="00F4719E"/>
    <w:rsid w:val="00F47FE9"/>
    <w:rsid w:val="00F500C0"/>
    <w:rsid w:val="00F5059B"/>
    <w:rsid w:val="00F50C38"/>
    <w:rsid w:val="00F50F37"/>
    <w:rsid w:val="00F511E2"/>
    <w:rsid w:val="00F52AD8"/>
    <w:rsid w:val="00F52B64"/>
    <w:rsid w:val="00F52CC0"/>
    <w:rsid w:val="00F52FC5"/>
    <w:rsid w:val="00F5370A"/>
    <w:rsid w:val="00F537F6"/>
    <w:rsid w:val="00F5385B"/>
    <w:rsid w:val="00F5488A"/>
    <w:rsid w:val="00F54E9C"/>
    <w:rsid w:val="00F54F70"/>
    <w:rsid w:val="00F576DD"/>
    <w:rsid w:val="00F57769"/>
    <w:rsid w:val="00F57E3F"/>
    <w:rsid w:val="00F57F69"/>
    <w:rsid w:val="00F60E83"/>
    <w:rsid w:val="00F61222"/>
    <w:rsid w:val="00F62548"/>
    <w:rsid w:val="00F6357E"/>
    <w:rsid w:val="00F6396D"/>
    <w:rsid w:val="00F644E8"/>
    <w:rsid w:val="00F64F73"/>
    <w:rsid w:val="00F65266"/>
    <w:rsid w:val="00F663E9"/>
    <w:rsid w:val="00F70467"/>
    <w:rsid w:val="00F70558"/>
    <w:rsid w:val="00F70855"/>
    <w:rsid w:val="00F70B19"/>
    <w:rsid w:val="00F70C38"/>
    <w:rsid w:val="00F715C7"/>
    <w:rsid w:val="00F71799"/>
    <w:rsid w:val="00F7238C"/>
    <w:rsid w:val="00F726CB"/>
    <w:rsid w:val="00F7350F"/>
    <w:rsid w:val="00F73BA6"/>
    <w:rsid w:val="00F73DAD"/>
    <w:rsid w:val="00F74166"/>
    <w:rsid w:val="00F75354"/>
    <w:rsid w:val="00F7570D"/>
    <w:rsid w:val="00F75BC6"/>
    <w:rsid w:val="00F75EC4"/>
    <w:rsid w:val="00F765B5"/>
    <w:rsid w:val="00F76B34"/>
    <w:rsid w:val="00F76C98"/>
    <w:rsid w:val="00F77BE3"/>
    <w:rsid w:val="00F804A2"/>
    <w:rsid w:val="00F8135F"/>
    <w:rsid w:val="00F815DA"/>
    <w:rsid w:val="00F820C9"/>
    <w:rsid w:val="00F82A73"/>
    <w:rsid w:val="00F82CEB"/>
    <w:rsid w:val="00F8389E"/>
    <w:rsid w:val="00F83AD7"/>
    <w:rsid w:val="00F85BEC"/>
    <w:rsid w:val="00F86247"/>
    <w:rsid w:val="00F8694B"/>
    <w:rsid w:val="00F90058"/>
    <w:rsid w:val="00F90728"/>
    <w:rsid w:val="00F907F5"/>
    <w:rsid w:val="00F910E3"/>
    <w:rsid w:val="00F929E9"/>
    <w:rsid w:val="00F93D0A"/>
    <w:rsid w:val="00F944A1"/>
    <w:rsid w:val="00F94B1F"/>
    <w:rsid w:val="00F94BD1"/>
    <w:rsid w:val="00F95602"/>
    <w:rsid w:val="00F95D16"/>
    <w:rsid w:val="00F95E62"/>
    <w:rsid w:val="00F95E7D"/>
    <w:rsid w:val="00F96476"/>
    <w:rsid w:val="00F97373"/>
    <w:rsid w:val="00FA0063"/>
    <w:rsid w:val="00FA1B55"/>
    <w:rsid w:val="00FA378C"/>
    <w:rsid w:val="00FA382E"/>
    <w:rsid w:val="00FA3980"/>
    <w:rsid w:val="00FA3A7E"/>
    <w:rsid w:val="00FA5066"/>
    <w:rsid w:val="00FA5826"/>
    <w:rsid w:val="00FA5DD9"/>
    <w:rsid w:val="00FA654E"/>
    <w:rsid w:val="00FA6F5B"/>
    <w:rsid w:val="00FA73E3"/>
    <w:rsid w:val="00FA773D"/>
    <w:rsid w:val="00FA77B7"/>
    <w:rsid w:val="00FA7A43"/>
    <w:rsid w:val="00FA7B8A"/>
    <w:rsid w:val="00FA7B93"/>
    <w:rsid w:val="00FB0843"/>
    <w:rsid w:val="00FB0A83"/>
    <w:rsid w:val="00FB1826"/>
    <w:rsid w:val="00FB2913"/>
    <w:rsid w:val="00FB29F8"/>
    <w:rsid w:val="00FB30B7"/>
    <w:rsid w:val="00FB3CAE"/>
    <w:rsid w:val="00FB4EBE"/>
    <w:rsid w:val="00FB5B27"/>
    <w:rsid w:val="00FB5BD7"/>
    <w:rsid w:val="00FB6BD1"/>
    <w:rsid w:val="00FB7159"/>
    <w:rsid w:val="00FB72D9"/>
    <w:rsid w:val="00FB783E"/>
    <w:rsid w:val="00FB79B6"/>
    <w:rsid w:val="00FB79BA"/>
    <w:rsid w:val="00FC00A6"/>
    <w:rsid w:val="00FC144D"/>
    <w:rsid w:val="00FC172F"/>
    <w:rsid w:val="00FC181D"/>
    <w:rsid w:val="00FC183B"/>
    <w:rsid w:val="00FC2B6F"/>
    <w:rsid w:val="00FC2EFE"/>
    <w:rsid w:val="00FC32D3"/>
    <w:rsid w:val="00FC33E5"/>
    <w:rsid w:val="00FC387A"/>
    <w:rsid w:val="00FC421C"/>
    <w:rsid w:val="00FC52B0"/>
    <w:rsid w:val="00FC52D2"/>
    <w:rsid w:val="00FC5E30"/>
    <w:rsid w:val="00FC629C"/>
    <w:rsid w:val="00FC65E1"/>
    <w:rsid w:val="00FC6947"/>
    <w:rsid w:val="00FC6C1B"/>
    <w:rsid w:val="00FD0AB8"/>
    <w:rsid w:val="00FD0D47"/>
    <w:rsid w:val="00FD1097"/>
    <w:rsid w:val="00FD15DF"/>
    <w:rsid w:val="00FD17E4"/>
    <w:rsid w:val="00FD1C40"/>
    <w:rsid w:val="00FD28E8"/>
    <w:rsid w:val="00FD2BD9"/>
    <w:rsid w:val="00FD2CC2"/>
    <w:rsid w:val="00FD42BC"/>
    <w:rsid w:val="00FD4F32"/>
    <w:rsid w:val="00FD509F"/>
    <w:rsid w:val="00FD51D9"/>
    <w:rsid w:val="00FD52E5"/>
    <w:rsid w:val="00FD54A3"/>
    <w:rsid w:val="00FD5502"/>
    <w:rsid w:val="00FD5E84"/>
    <w:rsid w:val="00FD6056"/>
    <w:rsid w:val="00FD61AD"/>
    <w:rsid w:val="00FD62CB"/>
    <w:rsid w:val="00FD6510"/>
    <w:rsid w:val="00FD6BCA"/>
    <w:rsid w:val="00FD6C62"/>
    <w:rsid w:val="00FD74A6"/>
    <w:rsid w:val="00FE039C"/>
    <w:rsid w:val="00FE181A"/>
    <w:rsid w:val="00FE1889"/>
    <w:rsid w:val="00FE1BA7"/>
    <w:rsid w:val="00FE1C3F"/>
    <w:rsid w:val="00FE1D25"/>
    <w:rsid w:val="00FE22A9"/>
    <w:rsid w:val="00FE252A"/>
    <w:rsid w:val="00FE25A7"/>
    <w:rsid w:val="00FE302F"/>
    <w:rsid w:val="00FE38CA"/>
    <w:rsid w:val="00FE5E73"/>
    <w:rsid w:val="00FE5F65"/>
    <w:rsid w:val="00FE6009"/>
    <w:rsid w:val="00FE61E2"/>
    <w:rsid w:val="00FE66D0"/>
    <w:rsid w:val="00FE717B"/>
    <w:rsid w:val="00FE7608"/>
    <w:rsid w:val="00FE775E"/>
    <w:rsid w:val="00FE77CB"/>
    <w:rsid w:val="00FE7E6C"/>
    <w:rsid w:val="00FE7EE6"/>
    <w:rsid w:val="00FF09D1"/>
    <w:rsid w:val="00FF0D12"/>
    <w:rsid w:val="00FF26B4"/>
    <w:rsid w:val="00FF2780"/>
    <w:rsid w:val="00FF4747"/>
    <w:rsid w:val="00FF4D6F"/>
    <w:rsid w:val="00FF5510"/>
    <w:rsid w:val="00FF569C"/>
    <w:rsid w:val="00FF582C"/>
    <w:rsid w:val="00FF6137"/>
    <w:rsid w:val="00FF62F0"/>
    <w:rsid w:val="00FF6935"/>
    <w:rsid w:val="00FF6A66"/>
    <w:rsid w:val="00FF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3F31"/>
  <w15:chartTrackingRefBased/>
  <w15:docId w15:val="{DA347CE2-05FA-4ADC-ADEE-41085ADF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11"/>
    <w:pPr>
      <w:widowControl w:val="0"/>
      <w:autoSpaceDE w:val="0"/>
      <w:autoSpaceDN w:val="0"/>
      <w:spacing w:after="120" w:line="360" w:lineRule="auto"/>
    </w:pPr>
    <w:rPr>
      <w:rFonts w:ascii="Times New Roman" w:eastAsia="Times New Roman" w:hAnsi="Times New Roman" w:cs="Times New Roman"/>
    </w:rPr>
  </w:style>
  <w:style w:type="paragraph" w:styleId="Heading1">
    <w:name w:val="heading 1"/>
    <w:basedOn w:val="Normal"/>
    <w:link w:val="Heading1Char"/>
    <w:qFormat/>
    <w:rsid w:val="00141511"/>
    <w:pPr>
      <w:pageBreakBefore/>
      <w:numPr>
        <w:numId w:val="155"/>
      </w:numPr>
      <w:tabs>
        <w:tab w:val="left" w:pos="0"/>
      </w:tabs>
      <w:spacing w:after="480"/>
      <w:ind w:left="0" w:firstLine="0"/>
      <w:jc w:val="center"/>
      <w:outlineLvl w:val="0"/>
    </w:pPr>
    <w:rPr>
      <w:b/>
      <w:bCs/>
      <w:sz w:val="24"/>
      <w:szCs w:val="28"/>
    </w:rPr>
  </w:style>
  <w:style w:type="paragraph" w:styleId="Heading2">
    <w:name w:val="heading 2"/>
    <w:basedOn w:val="TOC1"/>
    <w:link w:val="Heading2Char"/>
    <w:unhideWhenUsed/>
    <w:qFormat/>
    <w:rsid w:val="005E1C78"/>
    <w:pPr>
      <w:keepNext/>
      <w:spacing w:before="240" w:after="240"/>
      <w:ind w:left="0" w:firstLine="0"/>
      <w:outlineLvl w:val="1"/>
    </w:pPr>
    <w:rPr>
      <w:caps/>
      <w:sz w:val="22"/>
    </w:rPr>
  </w:style>
  <w:style w:type="paragraph" w:styleId="Heading3">
    <w:name w:val="heading 3"/>
    <w:basedOn w:val="Normal"/>
    <w:link w:val="Heading3Char"/>
    <w:unhideWhenUsed/>
    <w:qFormat/>
    <w:rsid w:val="005E1C78"/>
    <w:pPr>
      <w:keepNext/>
      <w:spacing w:before="360" w:after="360"/>
      <w:outlineLvl w:val="2"/>
    </w:pPr>
    <w:rPr>
      <w:b/>
      <w:bCs/>
      <w:szCs w:val="21"/>
    </w:rPr>
  </w:style>
  <w:style w:type="paragraph" w:styleId="Heading4">
    <w:name w:val="heading 4"/>
    <w:basedOn w:val="Normal"/>
    <w:next w:val="Normal"/>
    <w:link w:val="Heading4Char"/>
    <w:unhideWhenUsed/>
    <w:qFormat/>
    <w:rsid w:val="005E1C78"/>
    <w:pPr>
      <w:spacing w:before="240" w:after="240"/>
      <w:outlineLvl w:val="3"/>
    </w:pPr>
    <w:rPr>
      <w:i/>
      <w:color w:val="231F20"/>
    </w:rPr>
  </w:style>
  <w:style w:type="paragraph" w:styleId="Heading5">
    <w:name w:val="heading 5"/>
    <w:basedOn w:val="Normal"/>
    <w:next w:val="Normal"/>
    <w:link w:val="Heading5Char"/>
    <w:qFormat/>
    <w:rsid w:val="005E1C78"/>
    <w:pPr>
      <w:widowControl/>
      <w:autoSpaceDE/>
      <w:autoSpaceDN/>
      <w:spacing w:before="240" w:after="60" w:line="240" w:lineRule="auto"/>
      <w:outlineLvl w:val="4"/>
    </w:pPr>
    <w:rPr>
      <w:b/>
      <w:bCs/>
      <w:i/>
      <w:iCs/>
      <w:sz w:val="26"/>
      <w:szCs w:val="26"/>
      <w:lang w:val="en-US"/>
    </w:rPr>
  </w:style>
  <w:style w:type="paragraph" w:styleId="Heading6">
    <w:name w:val="heading 6"/>
    <w:basedOn w:val="Normal"/>
    <w:next w:val="Normal"/>
    <w:link w:val="Heading6Char"/>
    <w:qFormat/>
    <w:rsid w:val="005E1C78"/>
    <w:pPr>
      <w:widowControl/>
      <w:autoSpaceDE/>
      <w:autoSpaceDN/>
      <w:spacing w:before="240" w:after="60" w:line="240" w:lineRule="auto"/>
      <w:outlineLvl w:val="5"/>
    </w:pPr>
    <w:rPr>
      <w:b/>
      <w:bCs/>
      <w:lang w:val="en-US"/>
    </w:rPr>
  </w:style>
  <w:style w:type="paragraph" w:styleId="Heading7">
    <w:name w:val="heading 7"/>
    <w:basedOn w:val="Normal"/>
    <w:next w:val="Normal"/>
    <w:link w:val="Heading7Char"/>
    <w:qFormat/>
    <w:rsid w:val="005E1C78"/>
    <w:pPr>
      <w:widowControl/>
      <w:autoSpaceDE/>
      <w:autoSpaceDN/>
      <w:spacing w:before="240" w:after="60" w:line="240" w:lineRule="auto"/>
      <w:outlineLvl w:val="6"/>
    </w:pPr>
    <w:rPr>
      <w:szCs w:val="24"/>
      <w:lang w:val="en-US"/>
    </w:rPr>
  </w:style>
  <w:style w:type="paragraph" w:styleId="Heading8">
    <w:name w:val="heading 8"/>
    <w:basedOn w:val="Normal"/>
    <w:next w:val="Normal"/>
    <w:link w:val="Heading8Char"/>
    <w:qFormat/>
    <w:rsid w:val="005E1C78"/>
    <w:pPr>
      <w:widowControl/>
      <w:autoSpaceDE/>
      <w:autoSpaceDN/>
      <w:spacing w:before="240" w:after="60" w:line="240" w:lineRule="auto"/>
      <w:outlineLvl w:val="7"/>
    </w:pPr>
    <w:rPr>
      <w:i/>
      <w:iCs/>
      <w:szCs w:val="24"/>
      <w:lang w:val="en-US"/>
    </w:rPr>
  </w:style>
  <w:style w:type="paragraph" w:styleId="Heading9">
    <w:name w:val="heading 9"/>
    <w:basedOn w:val="Normal"/>
    <w:next w:val="Normal"/>
    <w:link w:val="Heading9Char"/>
    <w:qFormat/>
    <w:rsid w:val="005E1C78"/>
    <w:pPr>
      <w:widowControl/>
      <w:autoSpaceDE/>
      <w:autoSpaceDN/>
      <w:spacing w:before="240" w:after="60" w:line="240" w:lineRule="auto"/>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E1C78"/>
    <w:rPr>
      <w:rFonts w:ascii="Segoe UI" w:hAnsi="Segoe UI" w:cs="Segoe UI"/>
      <w:sz w:val="18"/>
      <w:szCs w:val="18"/>
    </w:rPr>
  </w:style>
  <w:style w:type="character" w:customStyle="1" w:styleId="BalloonTextChar">
    <w:name w:val="Balloon Text Char"/>
    <w:basedOn w:val="DefaultParagraphFont"/>
    <w:link w:val="BalloonText"/>
    <w:semiHidden/>
    <w:rsid w:val="005E1C78"/>
    <w:rPr>
      <w:rFonts w:ascii="Segoe UI" w:hAnsi="Segoe UI" w:cs="Segoe UI"/>
      <w:sz w:val="18"/>
      <w:szCs w:val="18"/>
    </w:rPr>
  </w:style>
  <w:style w:type="character" w:customStyle="1" w:styleId="Heading1Char">
    <w:name w:val="Heading 1 Char"/>
    <w:basedOn w:val="DefaultParagraphFont"/>
    <w:link w:val="Heading1"/>
    <w:rsid w:val="00F24439"/>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rsid w:val="005E1C78"/>
    <w:rPr>
      <w:rFonts w:ascii="Times New Roman" w:eastAsia="Times New Roman" w:hAnsi="Times New Roman" w:cs="Times New Roman"/>
      <w:caps/>
      <w:szCs w:val="21"/>
    </w:rPr>
  </w:style>
  <w:style w:type="character" w:customStyle="1" w:styleId="Heading3Char">
    <w:name w:val="Heading 3 Char"/>
    <w:basedOn w:val="DefaultParagraphFont"/>
    <w:link w:val="Heading3"/>
    <w:rsid w:val="005E1C78"/>
    <w:rPr>
      <w:rFonts w:ascii="Times New Roman" w:eastAsia="Times New Roman" w:hAnsi="Times New Roman" w:cs="Times New Roman"/>
      <w:b/>
      <w:bCs/>
      <w:szCs w:val="21"/>
    </w:rPr>
  </w:style>
  <w:style w:type="character" w:customStyle="1" w:styleId="Heading4Char">
    <w:name w:val="Heading 4 Char"/>
    <w:basedOn w:val="DefaultParagraphFont"/>
    <w:link w:val="Heading4"/>
    <w:rsid w:val="005E1C78"/>
    <w:rPr>
      <w:rFonts w:ascii="Times New Roman" w:eastAsia="Times New Roman" w:hAnsi="Times New Roman" w:cs="Times New Roman"/>
      <w:i/>
      <w:color w:val="231F20"/>
    </w:rPr>
  </w:style>
  <w:style w:type="character" w:customStyle="1" w:styleId="Heading5Char">
    <w:name w:val="Heading 5 Char"/>
    <w:basedOn w:val="DefaultParagraphFont"/>
    <w:link w:val="Heading5"/>
    <w:rsid w:val="005E1C78"/>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5E1C78"/>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5E1C78"/>
    <w:rPr>
      <w:rFonts w:ascii="Times New Roman" w:eastAsia="Times New Roman" w:hAnsi="Times New Roman" w:cs="Times New Roman"/>
      <w:szCs w:val="24"/>
      <w:lang w:val="en-US"/>
    </w:rPr>
  </w:style>
  <w:style w:type="character" w:customStyle="1" w:styleId="Heading8Char">
    <w:name w:val="Heading 8 Char"/>
    <w:basedOn w:val="DefaultParagraphFont"/>
    <w:link w:val="Heading8"/>
    <w:rsid w:val="005E1C78"/>
    <w:rPr>
      <w:rFonts w:ascii="Times New Roman" w:eastAsia="Times New Roman" w:hAnsi="Times New Roman" w:cs="Times New Roman"/>
      <w:i/>
      <w:iCs/>
      <w:szCs w:val="24"/>
      <w:lang w:val="en-US"/>
    </w:rPr>
  </w:style>
  <w:style w:type="character" w:customStyle="1" w:styleId="Heading9Char">
    <w:name w:val="Heading 9 Char"/>
    <w:basedOn w:val="DefaultParagraphFont"/>
    <w:link w:val="Heading9"/>
    <w:rsid w:val="005E1C78"/>
    <w:rPr>
      <w:rFonts w:ascii="Arial" w:eastAsia="Times New Roman" w:hAnsi="Arial" w:cs="Arial"/>
      <w:lang w:val="en-US"/>
    </w:rPr>
  </w:style>
  <w:style w:type="paragraph" w:styleId="TOC1">
    <w:name w:val="toc 1"/>
    <w:basedOn w:val="Normal"/>
    <w:uiPriority w:val="39"/>
    <w:qFormat/>
    <w:rsid w:val="005E1C78"/>
    <w:pPr>
      <w:spacing w:before="278"/>
      <w:ind w:left="814" w:hanging="482"/>
    </w:pPr>
    <w:rPr>
      <w:sz w:val="21"/>
      <w:szCs w:val="21"/>
    </w:rPr>
  </w:style>
  <w:style w:type="paragraph" w:styleId="TOC2">
    <w:name w:val="toc 2"/>
    <w:basedOn w:val="Normal"/>
    <w:uiPriority w:val="39"/>
    <w:qFormat/>
    <w:rsid w:val="005E1C78"/>
    <w:pPr>
      <w:spacing w:before="18"/>
      <w:ind w:left="814"/>
    </w:pPr>
    <w:rPr>
      <w:sz w:val="21"/>
      <w:szCs w:val="21"/>
    </w:rPr>
  </w:style>
  <w:style w:type="paragraph" w:styleId="BodyText">
    <w:name w:val="Body Text"/>
    <w:basedOn w:val="Normal"/>
    <w:link w:val="BodyTextChar"/>
    <w:qFormat/>
    <w:rsid w:val="005E1C78"/>
    <w:rPr>
      <w:sz w:val="21"/>
      <w:szCs w:val="21"/>
    </w:rPr>
  </w:style>
  <w:style w:type="character" w:customStyle="1" w:styleId="BodyTextChar">
    <w:name w:val="Body Text Char"/>
    <w:basedOn w:val="DefaultParagraphFont"/>
    <w:link w:val="BodyText"/>
    <w:rsid w:val="005E1C78"/>
    <w:rPr>
      <w:rFonts w:ascii="Times New Roman" w:eastAsia="Times New Roman" w:hAnsi="Times New Roman" w:cs="Times New Roman"/>
      <w:sz w:val="21"/>
      <w:szCs w:val="21"/>
    </w:rPr>
  </w:style>
  <w:style w:type="paragraph" w:styleId="ListParagraph">
    <w:name w:val="List Paragraph"/>
    <w:basedOn w:val="Normal"/>
    <w:link w:val="ListParagraphChar"/>
    <w:uiPriority w:val="34"/>
    <w:qFormat/>
    <w:rsid w:val="00141511"/>
    <w:pPr>
      <w:numPr>
        <w:ilvl w:val="1"/>
        <w:numId w:val="13"/>
      </w:numPr>
      <w:ind w:left="0"/>
      <w:jc w:val="both"/>
    </w:pPr>
  </w:style>
  <w:style w:type="paragraph" w:customStyle="1" w:styleId="TableParagraph">
    <w:name w:val="Table Paragraph"/>
    <w:basedOn w:val="Normal"/>
    <w:uiPriority w:val="1"/>
    <w:qFormat/>
    <w:rsid w:val="005E1C78"/>
  </w:style>
  <w:style w:type="character" w:styleId="CommentReference">
    <w:name w:val="annotation reference"/>
    <w:basedOn w:val="DefaultParagraphFont"/>
    <w:unhideWhenUsed/>
    <w:rsid w:val="005E1C78"/>
    <w:rPr>
      <w:sz w:val="16"/>
      <w:szCs w:val="16"/>
    </w:rPr>
  </w:style>
  <w:style w:type="paragraph" w:styleId="CommentText">
    <w:name w:val="annotation text"/>
    <w:basedOn w:val="Normal"/>
    <w:link w:val="CommentTextChar"/>
    <w:unhideWhenUsed/>
    <w:rsid w:val="005E1C78"/>
    <w:rPr>
      <w:sz w:val="20"/>
      <w:szCs w:val="20"/>
    </w:rPr>
  </w:style>
  <w:style w:type="character" w:customStyle="1" w:styleId="CommentTextChar">
    <w:name w:val="Comment Text Char"/>
    <w:basedOn w:val="DefaultParagraphFont"/>
    <w:link w:val="CommentText"/>
    <w:rsid w:val="005E1C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E1C78"/>
    <w:rPr>
      <w:b/>
      <w:bCs/>
    </w:rPr>
  </w:style>
  <w:style w:type="character" w:customStyle="1" w:styleId="CommentSubjectChar">
    <w:name w:val="Comment Subject Char"/>
    <w:basedOn w:val="CommentTextChar"/>
    <w:link w:val="CommentSubject"/>
    <w:semiHidden/>
    <w:rsid w:val="005E1C78"/>
    <w:rPr>
      <w:rFonts w:ascii="Times New Roman" w:eastAsia="Times New Roman" w:hAnsi="Times New Roman" w:cs="Times New Roman"/>
      <w:b/>
      <w:bCs/>
      <w:sz w:val="20"/>
      <w:szCs w:val="20"/>
    </w:rPr>
  </w:style>
  <w:style w:type="paragraph" w:styleId="Revision">
    <w:name w:val="Revision"/>
    <w:hidden/>
    <w:uiPriority w:val="99"/>
    <w:semiHidden/>
    <w:rsid w:val="00141511"/>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5E1C78"/>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E1C78"/>
    <w:rPr>
      <w:rFonts w:ascii="Calibri" w:hAnsi="Calibri"/>
      <w:szCs w:val="21"/>
    </w:rPr>
  </w:style>
  <w:style w:type="character" w:styleId="Hyperlink">
    <w:name w:val="Hyperlink"/>
    <w:basedOn w:val="DefaultParagraphFont"/>
    <w:uiPriority w:val="99"/>
    <w:unhideWhenUsed/>
    <w:rsid w:val="005E1C78"/>
    <w:rPr>
      <w:color w:val="0563C1" w:themeColor="hyperlink"/>
      <w:u w:val="single"/>
    </w:rPr>
  </w:style>
  <w:style w:type="character" w:styleId="UnresolvedMention">
    <w:name w:val="Unresolved Mention"/>
    <w:basedOn w:val="DefaultParagraphFont"/>
    <w:uiPriority w:val="99"/>
    <w:semiHidden/>
    <w:unhideWhenUsed/>
    <w:rsid w:val="005E1C78"/>
    <w:rPr>
      <w:color w:val="605E5C"/>
      <w:shd w:val="clear" w:color="auto" w:fill="E1DFDD"/>
    </w:rPr>
  </w:style>
  <w:style w:type="table" w:customStyle="1" w:styleId="TableGrid1">
    <w:name w:val="Table Grid1"/>
    <w:basedOn w:val="TableNormal"/>
    <w:next w:val="TableGrid"/>
    <w:uiPriority w:val="99"/>
    <w:rsid w:val="005E1C78"/>
    <w:pPr>
      <w:ind w:right="-51"/>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E1C78"/>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GParaBasic">
    <w:name w:val="SSG Para Basic"/>
    <w:basedOn w:val="ListParagraph"/>
    <w:link w:val="SSGParaBasicChar"/>
    <w:qFormat/>
    <w:rsid w:val="005E1C78"/>
    <w:pPr>
      <w:numPr>
        <w:numId w:val="6"/>
      </w:numPr>
      <w:tabs>
        <w:tab w:val="left" w:pos="816"/>
      </w:tabs>
      <w:spacing w:before="1" w:line="259" w:lineRule="auto"/>
      <w:ind w:firstLine="0"/>
    </w:pPr>
    <w:rPr>
      <w:color w:val="231F20"/>
    </w:rPr>
  </w:style>
  <w:style w:type="paragraph" w:styleId="Header">
    <w:name w:val="header"/>
    <w:basedOn w:val="Normal"/>
    <w:link w:val="HeaderChar"/>
    <w:unhideWhenUsed/>
    <w:rsid w:val="005E1C78"/>
    <w:pPr>
      <w:tabs>
        <w:tab w:val="center" w:pos="4513"/>
        <w:tab w:val="right" w:pos="9026"/>
      </w:tabs>
    </w:pPr>
  </w:style>
  <w:style w:type="character" w:customStyle="1" w:styleId="HeaderChar">
    <w:name w:val="Header Char"/>
    <w:basedOn w:val="DefaultParagraphFont"/>
    <w:link w:val="Header"/>
    <w:rsid w:val="005E1C78"/>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5E1C78"/>
    <w:rPr>
      <w:rFonts w:ascii="Times New Roman" w:eastAsia="Times New Roman" w:hAnsi="Times New Roman" w:cs="Times New Roman"/>
    </w:rPr>
  </w:style>
  <w:style w:type="character" w:customStyle="1" w:styleId="SSGParaBasicChar">
    <w:name w:val="SSG Para Basic Char"/>
    <w:basedOn w:val="ListParagraphChar"/>
    <w:link w:val="SSGParaBasic"/>
    <w:rsid w:val="005E1C78"/>
    <w:rPr>
      <w:rFonts w:ascii="Times New Roman" w:eastAsia="Times New Roman" w:hAnsi="Times New Roman" w:cs="Times New Roman"/>
      <w:color w:val="231F20"/>
    </w:rPr>
  </w:style>
  <w:style w:type="paragraph" w:styleId="Footer">
    <w:name w:val="footer"/>
    <w:basedOn w:val="Normal"/>
    <w:link w:val="FooterChar"/>
    <w:unhideWhenUsed/>
    <w:rsid w:val="005E1C78"/>
    <w:pPr>
      <w:tabs>
        <w:tab w:val="center" w:pos="4513"/>
        <w:tab w:val="right" w:pos="9026"/>
      </w:tabs>
    </w:pPr>
  </w:style>
  <w:style w:type="character" w:customStyle="1" w:styleId="FooterChar">
    <w:name w:val="Footer Char"/>
    <w:basedOn w:val="DefaultParagraphFont"/>
    <w:link w:val="Footer"/>
    <w:rsid w:val="005E1C78"/>
    <w:rPr>
      <w:rFonts w:ascii="Times New Roman" w:eastAsia="Times New Roman" w:hAnsi="Times New Roman" w:cs="Times New Roman"/>
    </w:rPr>
  </w:style>
  <w:style w:type="paragraph" w:styleId="FootnoteText">
    <w:name w:val="footnote text"/>
    <w:basedOn w:val="Normal"/>
    <w:link w:val="FootnoteTextChar"/>
    <w:unhideWhenUsed/>
    <w:rsid w:val="005E1C78"/>
    <w:rPr>
      <w:sz w:val="20"/>
      <w:szCs w:val="20"/>
    </w:rPr>
  </w:style>
  <w:style w:type="character" w:customStyle="1" w:styleId="FootnoteTextChar">
    <w:name w:val="Footnote Text Char"/>
    <w:basedOn w:val="DefaultParagraphFont"/>
    <w:link w:val="FootnoteText"/>
    <w:rsid w:val="005E1C7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E1C78"/>
    <w:rPr>
      <w:vertAlign w:val="superscript"/>
    </w:rPr>
  </w:style>
  <w:style w:type="numbering" w:customStyle="1" w:styleId="Style1">
    <w:name w:val="Style1"/>
    <w:uiPriority w:val="99"/>
    <w:rsid w:val="005E1C78"/>
    <w:pPr>
      <w:numPr>
        <w:numId w:val="22"/>
      </w:numPr>
    </w:pPr>
  </w:style>
  <w:style w:type="paragraph" w:styleId="TOCHeading">
    <w:name w:val="TOC Heading"/>
    <w:basedOn w:val="Heading1"/>
    <w:next w:val="Normal"/>
    <w:uiPriority w:val="39"/>
    <w:unhideWhenUsed/>
    <w:qFormat/>
    <w:rsid w:val="005E1C78"/>
    <w:pPr>
      <w:keepNext/>
      <w:keepLines/>
      <w:pageBreakBefore w:val="0"/>
      <w:widowControl/>
      <w:numPr>
        <w:numId w:val="0"/>
      </w:numPr>
      <w:autoSpaceDE/>
      <w:autoSpaceDN/>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3">
    <w:name w:val="toc 3"/>
    <w:basedOn w:val="Normal"/>
    <w:next w:val="Normal"/>
    <w:autoRedefine/>
    <w:uiPriority w:val="39"/>
    <w:unhideWhenUsed/>
    <w:qFormat/>
    <w:rsid w:val="005E1C78"/>
    <w:pPr>
      <w:spacing w:after="100"/>
      <w:ind w:left="440"/>
    </w:pPr>
  </w:style>
  <w:style w:type="paragraph" w:customStyle="1" w:styleId="BodyTextMultiline">
    <w:name w:val="Body Text Multiline"/>
    <w:basedOn w:val="BodyText"/>
    <w:rsid w:val="005E1C78"/>
    <w:pPr>
      <w:widowControl/>
      <w:numPr>
        <w:numId w:val="76"/>
      </w:numPr>
      <w:autoSpaceDE/>
      <w:autoSpaceDN/>
      <w:spacing w:after="170" w:line="280" w:lineRule="atLeast"/>
      <w:jc w:val="both"/>
    </w:pPr>
    <w:rPr>
      <w:sz w:val="22"/>
      <w:szCs w:val="20"/>
    </w:rPr>
  </w:style>
  <w:style w:type="paragraph" w:styleId="BodyTextIndent">
    <w:name w:val="Body Text Indent"/>
    <w:basedOn w:val="BodyText"/>
    <w:link w:val="BodyTextIndentChar"/>
    <w:rsid w:val="005E1C78"/>
    <w:pPr>
      <w:widowControl/>
      <w:autoSpaceDE/>
      <w:autoSpaceDN/>
      <w:spacing w:after="170" w:line="280" w:lineRule="atLeast"/>
      <w:ind w:left="1134" w:hanging="675"/>
      <w:jc w:val="both"/>
    </w:pPr>
    <w:rPr>
      <w:sz w:val="22"/>
      <w:szCs w:val="20"/>
    </w:rPr>
  </w:style>
  <w:style w:type="character" w:customStyle="1" w:styleId="BodyTextIndentChar">
    <w:name w:val="Body Text Indent Char"/>
    <w:basedOn w:val="DefaultParagraphFont"/>
    <w:link w:val="BodyTextIndent"/>
    <w:rsid w:val="005E1C78"/>
    <w:rPr>
      <w:rFonts w:ascii="Times New Roman" w:eastAsia="Times New Roman" w:hAnsi="Times New Roman" w:cs="Times New Roman"/>
      <w:szCs w:val="20"/>
    </w:rPr>
  </w:style>
  <w:style w:type="paragraph" w:customStyle="1" w:styleId="BodyTextSummary">
    <w:name w:val="Body Text Summary"/>
    <w:rsid w:val="00141511"/>
    <w:pPr>
      <w:numPr>
        <w:numId w:val="77"/>
      </w:numPr>
      <w:tabs>
        <w:tab w:val="clear" w:pos="720"/>
      </w:tabs>
      <w:spacing w:after="170" w:line="280" w:lineRule="atLeast"/>
      <w:ind w:left="0" w:firstLine="0"/>
      <w:jc w:val="both"/>
    </w:pPr>
    <w:rPr>
      <w:rFonts w:ascii="Times New Roman" w:eastAsia="Times New Roman" w:hAnsi="Times New Roman" w:cs="Times New Roman"/>
    </w:rPr>
  </w:style>
  <w:style w:type="paragraph" w:styleId="Caption">
    <w:name w:val="caption"/>
    <w:next w:val="Normal"/>
    <w:qFormat/>
    <w:rsid w:val="00141511"/>
    <w:pPr>
      <w:spacing w:after="85"/>
    </w:pPr>
    <w:rPr>
      <w:rFonts w:ascii="Times New Roman" w:eastAsia="Times New Roman" w:hAnsi="Times New Roman" w:cs="Times New Roman"/>
      <w:bCs/>
      <w:sz w:val="18"/>
      <w:szCs w:val="20"/>
      <w:lang w:val="en-US"/>
    </w:rPr>
  </w:style>
  <w:style w:type="paragraph" w:customStyle="1" w:styleId="ListBulleted">
    <w:name w:val="List Bulleted"/>
    <w:rsid w:val="00141511"/>
    <w:pPr>
      <w:numPr>
        <w:numId w:val="79"/>
      </w:numPr>
      <w:tabs>
        <w:tab w:val="clear" w:pos="1179"/>
        <w:tab w:val="num" w:pos="720"/>
        <w:tab w:val="left" w:pos="919"/>
      </w:tabs>
      <w:ind w:left="720" w:right="1134"/>
      <w:jc w:val="both"/>
    </w:pPr>
    <w:rPr>
      <w:rFonts w:ascii="Times New Roman" w:eastAsia="Times New Roman" w:hAnsi="Times New Roman" w:cs="Times New Roman"/>
      <w:szCs w:val="20"/>
    </w:rPr>
  </w:style>
  <w:style w:type="paragraph" w:customStyle="1" w:styleId="ListEmdash">
    <w:name w:val="List Emdash"/>
    <w:rsid w:val="00141511"/>
    <w:pPr>
      <w:numPr>
        <w:numId w:val="80"/>
      </w:numPr>
      <w:tabs>
        <w:tab w:val="clear" w:pos="919"/>
      </w:tabs>
      <w:ind w:left="360" w:right="1134" w:hanging="360"/>
      <w:jc w:val="both"/>
    </w:pPr>
    <w:rPr>
      <w:rFonts w:ascii="Times New Roman" w:eastAsia="Times New Roman" w:hAnsi="Times New Roman" w:cs="Times New Roman"/>
      <w:szCs w:val="20"/>
    </w:rPr>
  </w:style>
  <w:style w:type="paragraph" w:customStyle="1" w:styleId="ListNumbered">
    <w:name w:val="List Numbered"/>
    <w:rsid w:val="00141511"/>
    <w:pPr>
      <w:numPr>
        <w:numId w:val="81"/>
      </w:numPr>
      <w:tabs>
        <w:tab w:val="clear" w:pos="919"/>
        <w:tab w:val="num" w:pos="1179"/>
      </w:tabs>
      <w:ind w:left="1179" w:right="1134" w:hanging="360"/>
    </w:pPr>
    <w:rPr>
      <w:rFonts w:ascii="Times New Roman" w:eastAsia="Times New Roman" w:hAnsi="Times New Roman" w:cs="Times New Roman"/>
      <w:szCs w:val="20"/>
    </w:rPr>
  </w:style>
  <w:style w:type="paragraph" w:styleId="Title">
    <w:name w:val="Title"/>
    <w:link w:val="TitleChar"/>
    <w:qFormat/>
    <w:rsid w:val="00141511"/>
    <w:pPr>
      <w:widowControl w:val="0"/>
      <w:spacing w:line="440" w:lineRule="exact"/>
      <w:jc w:val="center"/>
      <w:outlineLvl w:val="0"/>
    </w:pPr>
    <w:rPr>
      <w:rFonts w:ascii="Arial" w:eastAsia="Times New Roman" w:hAnsi="Arial" w:cs="Arial"/>
      <w:bCs/>
      <w:sz w:val="42"/>
      <w:szCs w:val="32"/>
    </w:rPr>
  </w:style>
  <w:style w:type="character" w:customStyle="1" w:styleId="TitleChar">
    <w:name w:val="Title Char"/>
    <w:basedOn w:val="DefaultParagraphFont"/>
    <w:link w:val="Title"/>
    <w:rsid w:val="005E1C78"/>
    <w:rPr>
      <w:rFonts w:ascii="Arial" w:eastAsia="Times New Roman" w:hAnsi="Arial" w:cs="Arial"/>
      <w:bCs/>
      <w:sz w:val="42"/>
      <w:szCs w:val="32"/>
    </w:rPr>
  </w:style>
  <w:style w:type="paragraph" w:customStyle="1" w:styleId="zyxConfid2Red">
    <w:name w:val="zyxConfid2Red"/>
    <w:basedOn w:val="Normal"/>
    <w:rsid w:val="005E1C78"/>
    <w:pPr>
      <w:widowControl/>
      <w:overflowPunct w:val="0"/>
      <w:adjustRightInd w:val="0"/>
      <w:spacing w:after="20" w:line="220" w:lineRule="exact"/>
      <w:jc w:val="right"/>
      <w:textAlignment w:val="baseline"/>
    </w:pPr>
    <w:rPr>
      <w:rFonts w:ascii="Arial" w:hAnsi="Arial" w:cs="Arial"/>
      <w:color w:val="FF0000"/>
      <w:szCs w:val="20"/>
    </w:rPr>
  </w:style>
  <w:style w:type="paragraph" w:customStyle="1" w:styleId="zyxConfidRed">
    <w:name w:val="zyxConfidRed"/>
    <w:rsid w:val="00141511"/>
    <w:pPr>
      <w:widowControl w:val="0"/>
      <w:spacing w:before="80"/>
      <w:jc w:val="right"/>
    </w:pPr>
    <w:rPr>
      <w:rFonts w:ascii="Arial" w:eastAsia="Times New Roman" w:hAnsi="Arial" w:cs="Times New Roman"/>
      <w:b/>
      <w:caps/>
      <w:color w:val="FF0000"/>
      <w:sz w:val="40"/>
      <w:szCs w:val="20"/>
    </w:rPr>
  </w:style>
  <w:style w:type="paragraph" w:customStyle="1" w:styleId="zyxConfidBlack">
    <w:name w:val="zyxConfidBlack"/>
    <w:basedOn w:val="zyxConfidRed"/>
    <w:rsid w:val="005E1C7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5E1C78"/>
    <w:pPr>
      <w:framePr w:wrap="around" w:vAnchor="page" w:hAnchor="page" w:x="1390" w:y="15707"/>
      <w:autoSpaceDE/>
      <w:autoSpaceDN/>
      <w:spacing w:before="240" w:after="20" w:line="240" w:lineRule="auto"/>
      <w:ind w:left="142"/>
      <w:suppressOverlap/>
    </w:pPr>
    <w:rPr>
      <w:rFonts w:ascii="Arial" w:hAnsi="Arial"/>
      <w:b/>
      <w:szCs w:val="20"/>
    </w:rPr>
  </w:style>
  <w:style w:type="paragraph" w:customStyle="1" w:styleId="zyxPrePrint">
    <w:name w:val="zyxPrePrint"/>
    <w:rsid w:val="00141511"/>
    <w:pPr>
      <w:spacing w:after="60" w:line="280" w:lineRule="exact"/>
      <w:ind w:left="113"/>
    </w:pPr>
    <w:rPr>
      <w:rFonts w:ascii="Times New Roman" w:eastAsia="Times New Roman" w:hAnsi="Times New Roman" w:cs="Times New Roman"/>
      <w:szCs w:val="20"/>
    </w:rPr>
  </w:style>
  <w:style w:type="paragraph" w:customStyle="1" w:styleId="zyxFillIn">
    <w:name w:val="zyxFill_In"/>
    <w:basedOn w:val="zyxPrePrint"/>
    <w:rsid w:val="005E1C78"/>
    <w:rPr>
      <w:b/>
    </w:rPr>
  </w:style>
  <w:style w:type="paragraph" w:customStyle="1" w:styleId="zyxLogo">
    <w:name w:val="zyxLogo"/>
    <w:basedOn w:val="Normal"/>
    <w:rsid w:val="005E1C78"/>
    <w:pPr>
      <w:keepNext/>
      <w:widowControl/>
      <w:overflowPunct w:val="0"/>
      <w:adjustRightInd w:val="0"/>
      <w:spacing w:after="10" w:line="240" w:lineRule="auto"/>
      <w:textAlignment w:val="baseline"/>
    </w:pPr>
    <w:rPr>
      <w:rFonts w:ascii="Arial" w:hAnsi="Arial"/>
      <w:b/>
      <w:sz w:val="13"/>
      <w:szCs w:val="20"/>
    </w:rPr>
  </w:style>
  <w:style w:type="paragraph" w:customStyle="1" w:styleId="zyxP1Footer">
    <w:name w:val="zyxP1_Footer"/>
    <w:basedOn w:val="Normal"/>
    <w:rsid w:val="005E1C78"/>
    <w:pPr>
      <w:overflowPunct w:val="0"/>
      <w:adjustRightInd w:val="0"/>
      <w:spacing w:after="0" w:line="160" w:lineRule="exact"/>
      <w:ind w:left="108"/>
      <w:textAlignment w:val="baseline"/>
    </w:pPr>
    <w:rPr>
      <w:sz w:val="14"/>
      <w:szCs w:val="20"/>
    </w:rPr>
  </w:style>
  <w:style w:type="paragraph" w:customStyle="1" w:styleId="zyxSensitivity">
    <w:name w:val="zyxSensitivity"/>
    <w:basedOn w:val="Normal"/>
    <w:rsid w:val="005E1C78"/>
    <w:pPr>
      <w:framePr w:wrap="around" w:vAnchor="page" w:hAnchor="page" w:x="1390" w:y="15707"/>
      <w:autoSpaceDE/>
      <w:autoSpaceDN/>
      <w:spacing w:after="0" w:line="220" w:lineRule="exact"/>
      <w:ind w:left="142"/>
      <w:suppressOverlap/>
    </w:pPr>
    <w:rPr>
      <w:rFonts w:ascii="Arial" w:hAnsi="Arial"/>
      <w:b/>
      <w:szCs w:val="20"/>
    </w:rPr>
  </w:style>
  <w:style w:type="paragraph" w:customStyle="1" w:styleId="zyxTitle">
    <w:name w:val="zyxTitle"/>
    <w:basedOn w:val="Normal"/>
    <w:rsid w:val="005E1C78"/>
    <w:pPr>
      <w:keepNext/>
      <w:widowControl/>
      <w:overflowPunct w:val="0"/>
      <w:adjustRightInd w:val="0"/>
      <w:spacing w:after="0" w:line="420" w:lineRule="exact"/>
      <w:textAlignment w:val="baseline"/>
    </w:pPr>
    <w:rPr>
      <w:rFonts w:ascii="Arial" w:hAnsi="Arial"/>
      <w:sz w:val="40"/>
      <w:szCs w:val="20"/>
    </w:rPr>
  </w:style>
  <w:style w:type="paragraph" w:styleId="Subtitle">
    <w:name w:val="Subtitle"/>
    <w:basedOn w:val="Heading4"/>
    <w:link w:val="SubtitleChar"/>
    <w:qFormat/>
    <w:rsid w:val="005E1C78"/>
    <w:pPr>
      <w:overflowPunct w:val="0"/>
      <w:adjustRightInd w:val="0"/>
      <w:spacing w:before="113" w:after="85" w:line="240" w:lineRule="auto"/>
      <w:jc w:val="center"/>
      <w:textAlignment w:val="baseline"/>
      <w:outlineLvl w:val="9"/>
    </w:pPr>
    <w:rPr>
      <w:rFonts w:cs="Arial"/>
      <w:b/>
      <w:i w:val="0"/>
      <w:color w:val="auto"/>
      <w:sz w:val="28"/>
      <w:szCs w:val="24"/>
      <w:lang w:val="en-US"/>
    </w:rPr>
  </w:style>
  <w:style w:type="character" w:customStyle="1" w:styleId="SubtitleChar">
    <w:name w:val="Subtitle Char"/>
    <w:basedOn w:val="DefaultParagraphFont"/>
    <w:link w:val="Subtitle"/>
    <w:rsid w:val="005E1C78"/>
    <w:rPr>
      <w:rFonts w:ascii="Times New Roman" w:eastAsia="Times New Roman" w:hAnsi="Times New Roman" w:cs="Arial"/>
      <w:b/>
      <w:sz w:val="28"/>
      <w:szCs w:val="24"/>
      <w:lang w:val="en-US"/>
    </w:rPr>
  </w:style>
  <w:style w:type="paragraph" w:customStyle="1" w:styleId="AgendaList">
    <w:name w:val="Agenda List"/>
    <w:rsid w:val="00141511"/>
    <w:pPr>
      <w:numPr>
        <w:numId w:val="82"/>
      </w:numPr>
      <w:tabs>
        <w:tab w:val="clear" w:pos="459"/>
        <w:tab w:val="left" w:pos="919"/>
      </w:tabs>
      <w:spacing w:after="240" w:line="240" w:lineRule="exact"/>
      <w:ind w:left="919" w:hanging="460"/>
      <w:jc w:val="both"/>
    </w:pPr>
    <w:rPr>
      <w:rFonts w:ascii="Times New Roman" w:eastAsia="Times New Roman" w:hAnsi="Times New Roman" w:cs="Times New Roman"/>
      <w:szCs w:val="20"/>
    </w:rPr>
  </w:style>
  <w:style w:type="paragraph" w:customStyle="1" w:styleId="zyxClassification1">
    <w:name w:val="zyxClassification1"/>
    <w:basedOn w:val="BodyText"/>
    <w:rsid w:val="005E1C78"/>
    <w:pPr>
      <w:widowControl/>
      <w:autoSpaceDE/>
      <w:autoSpaceDN/>
      <w:spacing w:after="0" w:line="280" w:lineRule="exact"/>
      <w:jc w:val="right"/>
    </w:pPr>
    <w:rPr>
      <w:rFonts w:ascii="Arial" w:hAnsi="Arial" w:cs="Arial"/>
      <w:b/>
      <w:bCs/>
      <w:caps/>
      <w:sz w:val="24"/>
      <w:szCs w:val="20"/>
    </w:rPr>
  </w:style>
  <w:style w:type="paragraph" w:customStyle="1" w:styleId="zyxClassification2">
    <w:name w:val="zyxClassification2"/>
    <w:basedOn w:val="Footer"/>
    <w:rsid w:val="005E1C78"/>
    <w:pPr>
      <w:widowControl/>
      <w:tabs>
        <w:tab w:val="clear" w:pos="4513"/>
        <w:tab w:val="clear" w:pos="9026"/>
        <w:tab w:val="center" w:pos="4320"/>
        <w:tab w:val="right" w:pos="8640"/>
      </w:tabs>
      <w:overflowPunct w:val="0"/>
      <w:adjustRightInd w:val="0"/>
      <w:spacing w:after="0" w:line="240" w:lineRule="auto"/>
      <w:ind w:firstLine="567"/>
      <w:jc w:val="right"/>
      <w:textAlignment w:val="baseline"/>
    </w:pPr>
    <w:rPr>
      <w:rFonts w:ascii="Arial" w:hAnsi="Arial" w:cs="Arial"/>
      <w:sz w:val="16"/>
      <w:szCs w:val="20"/>
    </w:rPr>
  </w:style>
  <w:style w:type="paragraph" w:styleId="EndnoteText">
    <w:name w:val="endnote text"/>
    <w:basedOn w:val="Normal"/>
    <w:link w:val="EndnoteTextChar"/>
    <w:uiPriority w:val="99"/>
    <w:semiHidden/>
    <w:rsid w:val="005E1C78"/>
    <w:pPr>
      <w:widowControl/>
      <w:overflowPunct w:val="0"/>
      <w:adjustRightInd w:val="0"/>
      <w:spacing w:after="0" w:line="240" w:lineRule="auto"/>
      <w:textAlignment w:val="baseline"/>
    </w:pPr>
    <w:rPr>
      <w:sz w:val="20"/>
      <w:szCs w:val="20"/>
    </w:rPr>
  </w:style>
  <w:style w:type="character" w:customStyle="1" w:styleId="EndnoteTextChar">
    <w:name w:val="Endnote Text Char"/>
    <w:basedOn w:val="DefaultParagraphFont"/>
    <w:link w:val="EndnoteText"/>
    <w:uiPriority w:val="99"/>
    <w:semiHidden/>
    <w:rsid w:val="005E1C78"/>
    <w:rPr>
      <w:rFonts w:ascii="Times New Roman" w:eastAsia="Times New Roman" w:hAnsi="Times New Roman" w:cs="Times New Roman"/>
      <w:sz w:val="20"/>
      <w:szCs w:val="20"/>
    </w:rPr>
  </w:style>
  <w:style w:type="paragraph" w:customStyle="1" w:styleId="bullet2">
    <w:name w:val="bullet 2"/>
    <w:rsid w:val="00141511"/>
    <w:pPr>
      <w:numPr>
        <w:numId w:val="83"/>
      </w:numPr>
      <w:tabs>
        <w:tab w:val="clear" w:pos="360"/>
        <w:tab w:val="num" w:pos="919"/>
        <w:tab w:val="left" w:pos="1710"/>
      </w:tabs>
      <w:spacing w:before="40" w:after="40"/>
      <w:ind w:left="919" w:hanging="460"/>
    </w:pPr>
    <w:rPr>
      <w:rFonts w:ascii="Times New Roman" w:eastAsia="Times New Roman" w:hAnsi="Times New Roman" w:cs="Times New Roman"/>
      <w:sz w:val="20"/>
      <w:szCs w:val="20"/>
      <w:lang w:eastAsia="en-GB"/>
    </w:rPr>
  </w:style>
  <w:style w:type="paragraph" w:customStyle="1" w:styleId="Indent">
    <w:name w:val="Indent"/>
    <w:rsid w:val="00141511"/>
    <w:pPr>
      <w:ind w:left="810"/>
      <w:jc w:val="both"/>
    </w:pPr>
    <w:rPr>
      <w:rFonts w:ascii="Times New Roman" w:eastAsia="Times New Roman" w:hAnsi="Times New Roman" w:cs="Times New Roman"/>
      <w:sz w:val="20"/>
      <w:szCs w:val="20"/>
      <w:lang w:eastAsia="en-GB"/>
    </w:rPr>
  </w:style>
  <w:style w:type="paragraph" w:customStyle="1" w:styleId="references">
    <w:name w:val="references"/>
    <w:rsid w:val="00141511"/>
    <w:pPr>
      <w:spacing w:after="40"/>
      <w:jc w:val="both"/>
    </w:pPr>
    <w:rPr>
      <w:rFonts w:ascii="Times New Roman" w:eastAsia="Times New Roman" w:hAnsi="Times New Roman" w:cs="Times New Roman"/>
      <w:sz w:val="20"/>
      <w:szCs w:val="20"/>
      <w:lang w:eastAsia="en-GB"/>
    </w:rPr>
  </w:style>
  <w:style w:type="paragraph" w:customStyle="1" w:styleId="bullet">
    <w:name w:val="bullet"/>
    <w:rsid w:val="00141511"/>
    <w:pPr>
      <w:numPr>
        <w:numId w:val="84"/>
      </w:numPr>
      <w:tabs>
        <w:tab w:val="clear" w:pos="720"/>
        <w:tab w:val="num" w:pos="459"/>
      </w:tabs>
      <w:spacing w:before="20" w:after="20"/>
      <w:ind w:left="459" w:hanging="459"/>
    </w:pPr>
    <w:rPr>
      <w:rFonts w:ascii="Times New Roman" w:eastAsia="Times New Roman" w:hAnsi="Times New Roman" w:cs="Times New Roman"/>
      <w:sz w:val="20"/>
      <w:szCs w:val="20"/>
      <w:lang w:eastAsia="en-GB"/>
    </w:rPr>
  </w:style>
  <w:style w:type="paragraph" w:customStyle="1" w:styleId="appendix">
    <w:name w:val="appendix"/>
    <w:rsid w:val="00141511"/>
    <w:pPr>
      <w:numPr>
        <w:numId w:val="85"/>
      </w:numPr>
      <w:tabs>
        <w:tab w:val="clear" w:pos="1008"/>
        <w:tab w:val="num" w:pos="360"/>
        <w:tab w:val="num" w:pos="1292"/>
      </w:tabs>
      <w:ind w:left="360" w:hanging="360"/>
    </w:pPr>
    <w:rPr>
      <w:rFonts w:ascii="Times New Roman" w:eastAsia="Times New Roman" w:hAnsi="Times New Roman" w:cs="Times New Roman"/>
      <w:b/>
      <w:sz w:val="20"/>
      <w:szCs w:val="20"/>
      <w:lang w:eastAsia="en-GB"/>
    </w:rPr>
  </w:style>
  <w:style w:type="character" w:styleId="PageNumber">
    <w:name w:val="page number"/>
    <w:basedOn w:val="DefaultParagraphFont"/>
    <w:rsid w:val="005E1C78"/>
  </w:style>
  <w:style w:type="paragraph" w:customStyle="1" w:styleId="Style2">
    <w:name w:val="Style2"/>
    <w:rsid w:val="00141511"/>
    <w:pPr>
      <w:widowControl w:val="0"/>
      <w:overflowPunct w:val="0"/>
      <w:autoSpaceDE w:val="0"/>
      <w:autoSpaceDN w:val="0"/>
      <w:adjustRightInd w:val="0"/>
      <w:spacing w:line="260" w:lineRule="exact"/>
      <w:textAlignment w:val="baseline"/>
    </w:pPr>
    <w:rPr>
      <w:rFonts w:ascii="Tms Rmn" w:eastAsia="Times New Roman" w:hAnsi="Tms Rmn" w:cs="Times New Roman"/>
      <w:sz w:val="24"/>
      <w:szCs w:val="20"/>
    </w:rPr>
  </w:style>
  <w:style w:type="paragraph" w:customStyle="1" w:styleId="NormalText">
    <w:name w:val="Normal Text"/>
    <w:rsid w:val="00141511"/>
    <w:pPr>
      <w:overflowPunct w:val="0"/>
      <w:autoSpaceDE w:val="0"/>
      <w:autoSpaceDN w:val="0"/>
      <w:adjustRightInd w:val="0"/>
      <w:jc w:val="both"/>
      <w:textAlignment w:val="baseline"/>
    </w:pPr>
    <w:rPr>
      <w:rFonts w:ascii="Times New Roman" w:eastAsia="Times New Roman" w:hAnsi="Times New Roman" w:cs="Times New Roman"/>
      <w:kern w:val="28"/>
      <w:sz w:val="24"/>
      <w:szCs w:val="20"/>
    </w:rPr>
  </w:style>
  <w:style w:type="character" w:styleId="Emphasis">
    <w:name w:val="Emphasis"/>
    <w:qFormat/>
    <w:rsid w:val="005E1C78"/>
    <w:rPr>
      <w:b/>
      <w:bCs/>
      <w:i w:val="0"/>
      <w:iCs w:val="0"/>
    </w:rPr>
  </w:style>
  <w:style w:type="paragraph" w:styleId="NormalWeb">
    <w:name w:val="Normal (Web)"/>
    <w:basedOn w:val="Normal"/>
    <w:rsid w:val="005E1C78"/>
    <w:pPr>
      <w:widowControl/>
      <w:autoSpaceDE/>
      <w:autoSpaceDN/>
      <w:spacing w:before="96" w:after="192" w:line="240" w:lineRule="auto"/>
      <w:ind w:left="144" w:right="240"/>
    </w:pPr>
    <w:rPr>
      <w:sz w:val="24"/>
      <w:szCs w:val="24"/>
      <w:lang w:eastAsia="en-GB"/>
    </w:rPr>
  </w:style>
  <w:style w:type="paragraph" w:customStyle="1" w:styleId="a">
    <w:name w:val=""/>
    <w:rsid w:val="00141511"/>
    <w:pPr>
      <w:widowControl w:val="0"/>
      <w:suppressAutoHyphens/>
      <w:autoSpaceDE w:val="0"/>
    </w:pPr>
    <w:rPr>
      <w:rFonts w:ascii="Times New Roman" w:eastAsia="Times New Roman" w:hAnsi="Times New Roman" w:cs="Times New Roman"/>
      <w:lang w:eastAsia="fr-FR" w:bidi="fr-FR"/>
    </w:rPr>
  </w:style>
  <w:style w:type="character" w:styleId="EndnoteReference">
    <w:name w:val="endnote reference"/>
    <w:uiPriority w:val="99"/>
    <w:unhideWhenUsed/>
    <w:rsid w:val="005E1C78"/>
    <w:rPr>
      <w:vertAlign w:val="superscript"/>
    </w:rPr>
  </w:style>
  <w:style w:type="paragraph" w:customStyle="1" w:styleId="Standard">
    <w:name w:val="Standard"/>
    <w:rsid w:val="00141511"/>
    <w:pPr>
      <w:suppressAutoHyphens/>
      <w:overflowPunct w:val="0"/>
      <w:autoSpaceDE w:val="0"/>
      <w:autoSpaceDN w:val="0"/>
      <w:textAlignment w:val="baseline"/>
    </w:pPr>
    <w:rPr>
      <w:rFonts w:ascii="Times New Roman" w:eastAsia="Times New Roman" w:hAnsi="Times New Roman" w:cs="Times New Roman"/>
      <w:kern w:val="3"/>
      <w:szCs w:val="20"/>
    </w:rPr>
  </w:style>
  <w:style w:type="numbering" w:customStyle="1" w:styleId="WW8Num9">
    <w:name w:val="WW8Num9"/>
    <w:basedOn w:val="NoList"/>
    <w:rsid w:val="005E1C78"/>
    <w:pPr>
      <w:numPr>
        <w:numId w:val="118"/>
      </w:numPr>
    </w:pPr>
  </w:style>
  <w:style w:type="numbering" w:customStyle="1" w:styleId="WW8Num29">
    <w:name w:val="WW8Num29"/>
    <w:basedOn w:val="NoList"/>
    <w:rsid w:val="005E1C78"/>
    <w:pPr>
      <w:numPr>
        <w:numId w:val="119"/>
      </w:numPr>
    </w:pPr>
  </w:style>
  <w:style w:type="character" w:styleId="FollowedHyperlink">
    <w:name w:val="FollowedHyperlink"/>
    <w:rsid w:val="005E1C78"/>
    <w:rPr>
      <w:color w:val="800080"/>
      <w:u w:val="single"/>
    </w:rPr>
  </w:style>
  <w:style w:type="paragraph" w:customStyle="1" w:styleId="Default">
    <w:name w:val="Default"/>
    <w:rsid w:val="00141511"/>
    <w:pPr>
      <w:autoSpaceDE w:val="0"/>
      <w:autoSpaceDN w:val="0"/>
      <w:adjustRightInd w:val="0"/>
    </w:pPr>
    <w:rPr>
      <w:rFonts w:ascii="Times Ten" w:eastAsia="Times New Roman" w:hAnsi="Times Ten" w:cs="Times Ten"/>
      <w:color w:val="000000"/>
      <w:sz w:val="24"/>
      <w:szCs w:val="24"/>
      <w:lang w:eastAsia="en-GB"/>
    </w:rPr>
  </w:style>
  <w:style w:type="paragraph" w:customStyle="1" w:styleId="SP3274549">
    <w:name w:val="SP.3.274549"/>
    <w:basedOn w:val="Default"/>
    <w:next w:val="Default"/>
    <w:rsid w:val="005E1C78"/>
    <w:rPr>
      <w:rFonts w:cs="Times New Roman"/>
      <w:color w:val="auto"/>
    </w:rPr>
  </w:style>
  <w:style w:type="character" w:customStyle="1" w:styleId="SC3241730">
    <w:name w:val="SC.3.241730"/>
    <w:rsid w:val="005E1C78"/>
    <w:rPr>
      <w:rFonts w:cs="Times Ten"/>
      <w:color w:val="000000"/>
      <w:sz w:val="20"/>
      <w:szCs w:val="20"/>
    </w:rPr>
  </w:style>
  <w:style w:type="paragraph" w:customStyle="1" w:styleId="Section2">
    <w:name w:val="Section2"/>
    <w:basedOn w:val="ListParagraph"/>
    <w:link w:val="Section2Char"/>
    <w:qFormat/>
    <w:rsid w:val="00E32DB2"/>
    <w:pPr>
      <w:numPr>
        <w:ilvl w:val="0"/>
        <w:numId w:val="157"/>
      </w:numPr>
      <w:ind w:left="0" w:firstLine="0"/>
    </w:pPr>
  </w:style>
  <w:style w:type="paragraph" w:customStyle="1" w:styleId="Section3">
    <w:name w:val="Section3"/>
    <w:basedOn w:val="Section2"/>
    <w:link w:val="Section3Char"/>
    <w:qFormat/>
    <w:rsid w:val="00E32DB2"/>
    <w:pPr>
      <w:numPr>
        <w:numId w:val="158"/>
      </w:numPr>
      <w:ind w:left="0" w:firstLine="0"/>
    </w:pPr>
  </w:style>
  <w:style w:type="character" w:customStyle="1" w:styleId="Section2Char">
    <w:name w:val="Section2 Char"/>
    <w:basedOn w:val="ListParagraphChar"/>
    <w:link w:val="Section2"/>
    <w:rsid w:val="00E32DB2"/>
    <w:rPr>
      <w:rFonts w:ascii="Times New Roman" w:eastAsia="Times New Roman" w:hAnsi="Times New Roman" w:cs="Times New Roman"/>
    </w:rPr>
  </w:style>
  <w:style w:type="character" w:customStyle="1" w:styleId="Section3Char">
    <w:name w:val="Section3 Char"/>
    <w:basedOn w:val="Section2Char"/>
    <w:link w:val="Section3"/>
    <w:rsid w:val="00E32DB2"/>
    <w:rPr>
      <w:rFonts w:ascii="Times New Roman" w:eastAsia="Times New Roman" w:hAnsi="Times New Roman" w:cs="Times New Roman"/>
    </w:rPr>
  </w:style>
  <w:style w:type="paragraph" w:customStyle="1" w:styleId="Section4">
    <w:name w:val="Section4"/>
    <w:basedOn w:val="Section2"/>
    <w:link w:val="Section4Char"/>
    <w:qFormat/>
    <w:rsid w:val="00E77F76"/>
    <w:pPr>
      <w:numPr>
        <w:numId w:val="168"/>
      </w:numPr>
      <w:ind w:left="0" w:firstLine="0"/>
    </w:pPr>
  </w:style>
  <w:style w:type="character" w:customStyle="1" w:styleId="Section4Char">
    <w:name w:val="Section4 Char"/>
    <w:basedOn w:val="Section2Char"/>
    <w:link w:val="Section4"/>
    <w:rsid w:val="00E77F76"/>
    <w:rPr>
      <w:rFonts w:ascii="Times New Roman" w:eastAsia="Times New Roman" w:hAnsi="Times New Roman" w:cs="Times New Roman"/>
    </w:rPr>
  </w:style>
  <w:style w:type="paragraph" w:customStyle="1" w:styleId="Section5">
    <w:name w:val="Section5"/>
    <w:basedOn w:val="Section2"/>
    <w:link w:val="Section5Char"/>
    <w:qFormat/>
    <w:rsid w:val="00D90CC1"/>
    <w:pPr>
      <w:numPr>
        <w:numId w:val="175"/>
      </w:numPr>
      <w:ind w:left="0" w:firstLine="0"/>
    </w:pPr>
  </w:style>
  <w:style w:type="paragraph" w:customStyle="1" w:styleId="Section6">
    <w:name w:val="Section6"/>
    <w:basedOn w:val="Section2"/>
    <w:link w:val="Section6Char"/>
    <w:qFormat/>
    <w:rsid w:val="00C73683"/>
    <w:pPr>
      <w:numPr>
        <w:numId w:val="181"/>
      </w:numPr>
      <w:ind w:left="0" w:firstLine="0"/>
    </w:pPr>
  </w:style>
  <w:style w:type="character" w:customStyle="1" w:styleId="Section5Char">
    <w:name w:val="Section5 Char"/>
    <w:basedOn w:val="Section2Char"/>
    <w:link w:val="Section5"/>
    <w:rsid w:val="00D90CC1"/>
    <w:rPr>
      <w:rFonts w:ascii="Times New Roman" w:eastAsia="Times New Roman" w:hAnsi="Times New Roman" w:cs="Times New Roman"/>
    </w:rPr>
  </w:style>
  <w:style w:type="character" w:customStyle="1" w:styleId="Section6Char">
    <w:name w:val="Section6 Char"/>
    <w:basedOn w:val="ListParagraphChar"/>
    <w:link w:val="Section6"/>
    <w:rsid w:val="00C7368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9155">
      <w:bodyDiv w:val="1"/>
      <w:marLeft w:val="0"/>
      <w:marRight w:val="0"/>
      <w:marTop w:val="0"/>
      <w:marBottom w:val="0"/>
      <w:divBdr>
        <w:top w:val="none" w:sz="0" w:space="0" w:color="auto"/>
        <w:left w:val="none" w:sz="0" w:space="0" w:color="auto"/>
        <w:bottom w:val="none" w:sz="0" w:space="0" w:color="auto"/>
        <w:right w:val="none" w:sz="0" w:space="0" w:color="auto"/>
      </w:divBdr>
    </w:div>
    <w:div w:id="268465169">
      <w:bodyDiv w:val="1"/>
      <w:marLeft w:val="0"/>
      <w:marRight w:val="0"/>
      <w:marTop w:val="0"/>
      <w:marBottom w:val="0"/>
      <w:divBdr>
        <w:top w:val="none" w:sz="0" w:space="0" w:color="auto"/>
        <w:left w:val="none" w:sz="0" w:space="0" w:color="auto"/>
        <w:bottom w:val="none" w:sz="0" w:space="0" w:color="auto"/>
        <w:right w:val="none" w:sz="0" w:space="0" w:color="auto"/>
      </w:divBdr>
    </w:div>
    <w:div w:id="327680696">
      <w:bodyDiv w:val="1"/>
      <w:marLeft w:val="0"/>
      <w:marRight w:val="0"/>
      <w:marTop w:val="0"/>
      <w:marBottom w:val="0"/>
      <w:divBdr>
        <w:top w:val="none" w:sz="0" w:space="0" w:color="auto"/>
        <w:left w:val="none" w:sz="0" w:space="0" w:color="auto"/>
        <w:bottom w:val="none" w:sz="0" w:space="0" w:color="auto"/>
        <w:right w:val="none" w:sz="0" w:space="0" w:color="auto"/>
      </w:divBdr>
    </w:div>
    <w:div w:id="596327572">
      <w:bodyDiv w:val="1"/>
      <w:marLeft w:val="0"/>
      <w:marRight w:val="0"/>
      <w:marTop w:val="0"/>
      <w:marBottom w:val="0"/>
      <w:divBdr>
        <w:top w:val="none" w:sz="0" w:space="0" w:color="auto"/>
        <w:left w:val="none" w:sz="0" w:space="0" w:color="auto"/>
        <w:bottom w:val="none" w:sz="0" w:space="0" w:color="auto"/>
        <w:right w:val="none" w:sz="0" w:space="0" w:color="auto"/>
      </w:divBdr>
    </w:div>
    <w:div w:id="1003707139">
      <w:bodyDiv w:val="1"/>
      <w:marLeft w:val="0"/>
      <w:marRight w:val="0"/>
      <w:marTop w:val="0"/>
      <w:marBottom w:val="0"/>
      <w:divBdr>
        <w:top w:val="none" w:sz="0" w:space="0" w:color="auto"/>
        <w:left w:val="none" w:sz="0" w:space="0" w:color="auto"/>
        <w:bottom w:val="none" w:sz="0" w:space="0" w:color="auto"/>
        <w:right w:val="none" w:sz="0" w:space="0" w:color="auto"/>
      </w:divBdr>
    </w:div>
    <w:div w:id="1071201136">
      <w:bodyDiv w:val="1"/>
      <w:marLeft w:val="0"/>
      <w:marRight w:val="0"/>
      <w:marTop w:val="0"/>
      <w:marBottom w:val="0"/>
      <w:divBdr>
        <w:top w:val="none" w:sz="0" w:space="0" w:color="auto"/>
        <w:left w:val="none" w:sz="0" w:space="0" w:color="auto"/>
        <w:bottom w:val="none" w:sz="0" w:space="0" w:color="auto"/>
        <w:right w:val="none" w:sz="0" w:space="0" w:color="auto"/>
      </w:divBdr>
    </w:div>
    <w:div w:id="1082604934">
      <w:bodyDiv w:val="1"/>
      <w:marLeft w:val="0"/>
      <w:marRight w:val="0"/>
      <w:marTop w:val="0"/>
      <w:marBottom w:val="0"/>
      <w:divBdr>
        <w:top w:val="none" w:sz="0" w:space="0" w:color="auto"/>
        <w:left w:val="none" w:sz="0" w:space="0" w:color="auto"/>
        <w:bottom w:val="none" w:sz="0" w:space="0" w:color="auto"/>
        <w:right w:val="none" w:sz="0" w:space="0" w:color="auto"/>
      </w:divBdr>
    </w:div>
    <w:div w:id="1253588766">
      <w:bodyDiv w:val="1"/>
      <w:marLeft w:val="0"/>
      <w:marRight w:val="0"/>
      <w:marTop w:val="0"/>
      <w:marBottom w:val="0"/>
      <w:divBdr>
        <w:top w:val="none" w:sz="0" w:space="0" w:color="auto"/>
        <w:left w:val="none" w:sz="0" w:space="0" w:color="auto"/>
        <w:bottom w:val="none" w:sz="0" w:space="0" w:color="auto"/>
        <w:right w:val="none" w:sz="0" w:space="0" w:color="auto"/>
      </w:divBdr>
    </w:div>
    <w:div w:id="1312784161">
      <w:bodyDiv w:val="1"/>
      <w:marLeft w:val="0"/>
      <w:marRight w:val="0"/>
      <w:marTop w:val="0"/>
      <w:marBottom w:val="0"/>
      <w:divBdr>
        <w:top w:val="none" w:sz="0" w:space="0" w:color="auto"/>
        <w:left w:val="none" w:sz="0" w:space="0" w:color="auto"/>
        <w:bottom w:val="none" w:sz="0" w:space="0" w:color="auto"/>
        <w:right w:val="none" w:sz="0" w:space="0" w:color="auto"/>
      </w:divBdr>
    </w:div>
    <w:div w:id="1389649262">
      <w:bodyDiv w:val="1"/>
      <w:marLeft w:val="0"/>
      <w:marRight w:val="0"/>
      <w:marTop w:val="0"/>
      <w:marBottom w:val="0"/>
      <w:divBdr>
        <w:top w:val="none" w:sz="0" w:space="0" w:color="auto"/>
        <w:left w:val="none" w:sz="0" w:space="0" w:color="auto"/>
        <w:bottom w:val="none" w:sz="0" w:space="0" w:color="auto"/>
        <w:right w:val="none" w:sz="0" w:space="0" w:color="auto"/>
      </w:divBdr>
    </w:div>
    <w:div w:id="1516458141">
      <w:bodyDiv w:val="1"/>
      <w:marLeft w:val="0"/>
      <w:marRight w:val="0"/>
      <w:marTop w:val="0"/>
      <w:marBottom w:val="0"/>
      <w:divBdr>
        <w:top w:val="none" w:sz="0" w:space="0" w:color="auto"/>
        <w:left w:val="none" w:sz="0" w:space="0" w:color="auto"/>
        <w:bottom w:val="none" w:sz="0" w:space="0" w:color="auto"/>
        <w:right w:val="none" w:sz="0" w:space="0" w:color="auto"/>
      </w:divBdr>
    </w:div>
    <w:div w:id="1621498804">
      <w:bodyDiv w:val="1"/>
      <w:marLeft w:val="0"/>
      <w:marRight w:val="0"/>
      <w:marTop w:val="0"/>
      <w:marBottom w:val="0"/>
      <w:divBdr>
        <w:top w:val="none" w:sz="0" w:space="0" w:color="auto"/>
        <w:left w:val="none" w:sz="0" w:space="0" w:color="auto"/>
        <w:bottom w:val="none" w:sz="0" w:space="0" w:color="auto"/>
        <w:right w:val="none" w:sz="0" w:space="0" w:color="auto"/>
      </w:divBdr>
    </w:div>
    <w:div w:id="1725176757">
      <w:bodyDiv w:val="1"/>
      <w:marLeft w:val="0"/>
      <w:marRight w:val="0"/>
      <w:marTop w:val="0"/>
      <w:marBottom w:val="0"/>
      <w:divBdr>
        <w:top w:val="none" w:sz="0" w:space="0" w:color="auto"/>
        <w:left w:val="none" w:sz="0" w:space="0" w:color="auto"/>
        <w:bottom w:val="none" w:sz="0" w:space="0" w:color="auto"/>
        <w:right w:val="none" w:sz="0" w:space="0" w:color="auto"/>
      </w:divBdr>
    </w:div>
    <w:div w:id="1768888713">
      <w:bodyDiv w:val="1"/>
      <w:marLeft w:val="0"/>
      <w:marRight w:val="0"/>
      <w:marTop w:val="0"/>
      <w:marBottom w:val="0"/>
      <w:divBdr>
        <w:top w:val="none" w:sz="0" w:space="0" w:color="auto"/>
        <w:left w:val="none" w:sz="0" w:space="0" w:color="auto"/>
        <w:bottom w:val="none" w:sz="0" w:space="0" w:color="auto"/>
        <w:right w:val="none" w:sz="0" w:space="0" w:color="auto"/>
      </w:divBdr>
    </w:div>
    <w:div w:id="2117947231">
      <w:bodyDiv w:val="1"/>
      <w:marLeft w:val="0"/>
      <w:marRight w:val="0"/>
      <w:marTop w:val="0"/>
      <w:marBottom w:val="0"/>
      <w:divBdr>
        <w:top w:val="none" w:sz="0" w:space="0" w:color="auto"/>
        <w:left w:val="none" w:sz="0" w:space="0" w:color="auto"/>
        <w:bottom w:val="none" w:sz="0" w:space="0" w:color="auto"/>
        <w:right w:val="none" w:sz="0" w:space="0" w:color="auto"/>
      </w:divBdr>
    </w:div>
    <w:div w:id="21197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onr.gov.uk/nuclear/operational/tech_asst_guides/" TargetMode="External"/><Relationship Id="rId26" Type="http://schemas.openxmlformats.org/officeDocument/2006/relationships/hyperlink" Target="https://ncsp.llnl.gov/docs/ARH600_Vol_III.pdf" TargetMode="External"/><Relationship Id="rId39" Type="http://schemas.openxmlformats.org/officeDocument/2006/relationships/hyperlink" Target="https://rsicc.ornl.gov/Default.aspx" TargetMode="External"/><Relationship Id="rId21" Type="http://schemas.openxmlformats.org/officeDocument/2006/relationships/hyperlink" Target="http://www.onr.org.uk/documents/2017/onr-rrr-026.pdf" TargetMode="External"/><Relationship Id="rId34" Type="http://schemas.openxmlformats.org/officeDocument/2006/relationships/hyperlink" Target="http://www.csirc.net/docs/technical/12808/ref_002.pdf" TargetMode="External"/><Relationship Id="rId42" Type="http://schemas.openxmlformats.org/officeDocument/2006/relationships/hyperlink" Target="http://mcnp.lanl.gov/" TargetMode="External"/><Relationship Id="rId47" Type="http://schemas.openxmlformats.org/officeDocument/2006/relationships/hyperlink" Target="http://ncsp.llnl.gov/ncset/Module1.pdf" TargetMode="External"/><Relationship Id="rId50" Type="http://schemas.openxmlformats.org/officeDocument/2006/relationships/hyperlink" Target="http://ncsp.llnl.gov/ncset/Module4.pdf" TargetMode="External"/><Relationship Id="rId55" Type="http://schemas.openxmlformats.org/officeDocument/2006/relationships/hyperlink" Target="http://ncsp.llnl.gov/ncset/module9.htm" TargetMode="External"/><Relationship Id="rId63" Type="http://schemas.openxmlformats.org/officeDocument/2006/relationships/hyperlink" Target="http://ncsp.llnl.gov/wbt/HS3104DOEW/index.html" TargetMode="External"/><Relationship Id="rId68" Type="http://schemas.openxmlformats.org/officeDocument/2006/relationships/hyperlink" Target="http://ncsp.llnl.gov/flv/ORCEF1chapter3.html" TargetMode="External"/><Relationship Id="rId76" Type="http://schemas.openxmlformats.org/officeDocument/2006/relationships/hyperlink" Target="http://ncsp.llnl.gov/flv/ORCEF1chapter7.html" TargetMode="External"/><Relationship Id="rId84" Type="http://schemas.openxmlformats.org/officeDocument/2006/relationships/hyperlink" Target="http://ncsp.llnl.gov/basic_ref/la-13638.pdf"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20https://ncsp.llnl.gov/videos/ORCEF1Chapter4.html"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www.nea.fr/science/wpncs/min-crit-val/report/MCV-1.pdf" TargetMode="External"/><Relationship Id="rId11" Type="http://schemas.openxmlformats.org/officeDocument/2006/relationships/header" Target="header1.xml"/><Relationship Id="rId24" Type="http://schemas.openxmlformats.org/officeDocument/2006/relationships/hyperlink" Target="https://ncsp.llnl.gov/docs/ARH600_Vol_I.pdf" TargetMode="External"/><Relationship Id="rId32" Type="http://schemas.openxmlformats.org/officeDocument/2006/relationships/hyperlink" Target="http://www.nea.fr/science/wpncs/min-crit-val/report/MCV-1.pdf" TargetMode="External"/><Relationship Id="rId37" Type="http://schemas.openxmlformats.org/officeDocument/2006/relationships/hyperlink" Target="https://www.irsn.fr/EN/publications/technical-publications/Documents/IRSN_report_nuclear_criticality_risks.pdf" TargetMode="External"/><Relationship Id="rId40" Type="http://schemas.openxmlformats.org/officeDocument/2006/relationships/hyperlink" Target="http://www.cristal-package.eu/GB/presentation.htm" TargetMode="External"/><Relationship Id="rId45" Type="http://schemas.openxmlformats.org/officeDocument/2006/relationships/hyperlink" Target="https://rsicc.ornl.gov/Default.aspx" TargetMode="External"/><Relationship Id="rId53" Type="http://schemas.openxmlformats.org/officeDocument/2006/relationships/hyperlink" Target="http://ncsp.llnl.gov/ncset/Module7.pdf" TargetMode="External"/><Relationship Id="rId58" Type="http://schemas.openxmlformats.org/officeDocument/2006/relationships/hyperlink" Target="http://ncsp.llnl.gov/ncset/Module12.pdf" TargetMode="External"/><Relationship Id="rId66" Type="http://schemas.openxmlformats.org/officeDocument/2006/relationships/hyperlink" Target="http://ncsp.llnl.gov/flv/ORCEF1chapter2.html" TargetMode="External"/><Relationship Id="rId74" Type="http://schemas.openxmlformats.org/officeDocument/2006/relationships/hyperlink" Target="http://ncsp.llnl.gov/flv/ORCEF1chapter6.html" TargetMode="External"/><Relationship Id="rId79" Type="http://schemas.openxmlformats.org/officeDocument/2006/relationships/hyperlink" Target="%20https://ncsp.llnl.gov/videos/ORCEF1Chapter8.html" TargetMode="External"/><Relationship Id="rId87"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ncsp.llnl.gov/flv/RCA.html" TargetMode="External"/><Relationship Id="rId82" Type="http://schemas.openxmlformats.org/officeDocument/2006/relationships/hyperlink" Target="http://ncsp.llnl.gov/flv/ORCEF1chapter10.html" TargetMode="External"/><Relationship Id="rId90" Type="http://schemas.openxmlformats.org/officeDocument/2006/relationships/theme" Target="theme/theme1.xml"/><Relationship Id="rId19" Type="http://schemas.openxmlformats.org/officeDocument/2006/relationships/hyperlink" Target="http://www.onr.org.uk/operational/tech_asst_guides/ns-tast-gd-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onr.org.uk/documents/2019/onr-rrr-077.pdf" TargetMode="External"/><Relationship Id="rId27" Type="http://schemas.openxmlformats.org/officeDocument/2006/relationships/hyperlink" Target="http://ncsp.llnl.gov/basic_ref/KENO-VI_Primer.pdf" TargetMode="External"/><Relationship Id="rId30" Type="http://schemas.openxmlformats.org/officeDocument/2006/relationships/hyperlink" Target="http://www.nea.fr/science/wpncs/min-crit-val/report/MCV-1.pdf" TargetMode="External"/><Relationship Id="rId35" Type="http://schemas.openxmlformats.org/officeDocument/2006/relationships/hyperlink" Target="http://www.csirc.net/docs/technical/12808/ref_002.pdf" TargetMode="External"/><Relationship Id="rId43" Type="http://schemas.openxmlformats.org/officeDocument/2006/relationships/hyperlink" Target="http://www.answerssoftwareservice.com/monk/" TargetMode="External"/><Relationship Id="rId48" Type="http://schemas.openxmlformats.org/officeDocument/2006/relationships/hyperlink" Target="http://ncsp.llnl.gov/ncset/Module2.pdf" TargetMode="External"/><Relationship Id="rId56" Type="http://schemas.openxmlformats.org/officeDocument/2006/relationships/hyperlink" Target="http://ncsp.llnl.gov/ncset/Module10.pdf" TargetMode="External"/><Relationship Id="rId64" Type="http://schemas.openxmlformats.org/officeDocument/2006/relationships/hyperlink" Target="http://ncsp.llnl.gov/flv/ORCEF1chapter1.html" TargetMode="External"/><Relationship Id="rId69" Type="http://schemas.openxmlformats.org/officeDocument/2006/relationships/hyperlink" Target="%20https://ncsp.llnl.gov/videos/ORCEF1Chapter3.html" TargetMode="External"/><Relationship Id="rId77" Type="http://schemas.openxmlformats.org/officeDocument/2006/relationships/hyperlink" Target="%20https://ncsp.llnl.gov/videos/ORCEF1Chapter7.html" TargetMode="External"/><Relationship Id="rId8" Type="http://schemas.openxmlformats.org/officeDocument/2006/relationships/webSettings" Target="webSettings.xml"/><Relationship Id="rId51" Type="http://schemas.openxmlformats.org/officeDocument/2006/relationships/hyperlink" Target="http://ncsp.llnl.gov/ncset/Module5.pdf" TargetMode="External"/><Relationship Id="rId72" Type="http://schemas.openxmlformats.org/officeDocument/2006/relationships/hyperlink" Target="http://ncsp.llnl.gov/flv/ORCEF1chapter5.html" TargetMode="External"/><Relationship Id="rId80" Type="http://schemas.openxmlformats.org/officeDocument/2006/relationships/hyperlink" Target="http://ncsp.llnl.gov/flv/ORCEF1chapter9.html" TargetMode="External"/><Relationship Id="rId85" Type="http://schemas.openxmlformats.org/officeDocument/2006/relationships/hyperlink" Target="https://permalink.lanl.gov/object/tr?what=info:lanl-repo/lareport/LA-13638"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onr.org.uk/saps/index.htm" TargetMode="External"/><Relationship Id="rId25" Type="http://schemas.openxmlformats.org/officeDocument/2006/relationships/hyperlink" Target="https://ncsp.llnl.gov/docs/ARH600_Vol_II.pdf" TargetMode="External"/><Relationship Id="rId33" Type="http://schemas.openxmlformats.org/officeDocument/2006/relationships/hyperlink" Target="http://www.oecd-nea.org/science/wpncs/min-crit-val/report/MCV-1.pdf" TargetMode="External"/><Relationship Id="rId38" Type="http://schemas.openxmlformats.org/officeDocument/2006/relationships/hyperlink" Target="http://ncsp.llnl.gov/basic_ref/LA-14244-M.pdf" TargetMode="External"/><Relationship Id="rId46" Type="http://schemas.openxmlformats.org/officeDocument/2006/relationships/hyperlink" Target="file:///\\NSNI-Store\NSNI-Store\Data\RRSS-Research%20Reactor%20Safety\RRSS-Public\ROVNY\01_SSGs%20Revision\SSG%2027\Step%206\(http:\ncsp.llnl.gov\training..php)" TargetMode="External"/><Relationship Id="rId59" Type="http://schemas.openxmlformats.org/officeDocument/2006/relationships/hyperlink" Target="http://ncsp.llnl.gov/ncset/Module13.pdf" TargetMode="External"/><Relationship Id="rId67" Type="http://schemas.openxmlformats.org/officeDocument/2006/relationships/hyperlink" Target="%20https://ncsp.llnl.gov/videos/ORCEF1Chapter2.html" TargetMode="External"/><Relationship Id="rId20" Type="http://schemas.openxmlformats.org/officeDocument/2006/relationships/hyperlink" Target="https://www.irsn.fr/EN/publications/technical-publications/Documents/IRSN_report_nuclear_criticality_risks.pdf" TargetMode="External"/><Relationship Id="rId41" Type="http://schemas.openxmlformats.org/officeDocument/2006/relationships/hyperlink" Target="http://www.oecd-nea.org/tools/abstract/detail/nea-1903/" TargetMode="External"/><Relationship Id="rId54" Type="http://schemas.openxmlformats.org/officeDocument/2006/relationships/hyperlink" Target="http://ncsp.llnl.gov/ncset/Module8.pdf" TargetMode="External"/><Relationship Id="rId62" Type="http://schemas.openxmlformats.org/officeDocument/2006/relationships/hyperlink" Target="http://ncsp.llnl.gov/wbt/HS3104DOEW/index.html" TargetMode="External"/><Relationship Id="rId70" Type="http://schemas.openxmlformats.org/officeDocument/2006/relationships/hyperlink" Target="http://ncsp.llnl.gov/flv/ORCEF1chapter4.html" TargetMode="External"/><Relationship Id="rId75" Type="http://schemas.openxmlformats.org/officeDocument/2006/relationships/hyperlink" Target="%20https://ncsp.llnl.gov/videos/ORCEF1Chapter6.html" TargetMode="External"/><Relationship Id="rId83" Type="http://schemas.openxmlformats.org/officeDocument/2006/relationships/hyperlink" Target="%20https://ncsp.llnl.gov/videos/ORCEF1Chapter10.html" TargetMode="External"/><Relationship Id="rId88"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ncsp.llnl.gov/ARH-600/index.htm" TargetMode="External"/><Relationship Id="rId28" Type="http://schemas.openxmlformats.org/officeDocument/2006/relationships/hyperlink" Target="http://ncsp.llnl.gov/basic_ref/LA-10860-MS.pdf" TargetMode="External"/><Relationship Id="rId36" Type="http://schemas.openxmlformats.org/officeDocument/2006/relationships/hyperlink" Target="http://ncsp.llnl.gov/basic_ref/TSUNAMI_Primer.pdf" TargetMode="External"/><Relationship Id="rId49" Type="http://schemas.openxmlformats.org/officeDocument/2006/relationships/hyperlink" Target="http://ncsp.llnl.gov/ncset/Module3.pdf" TargetMode="External"/><Relationship Id="rId57" Type="http://schemas.openxmlformats.org/officeDocument/2006/relationships/hyperlink" Target="http://ncsp.llnl.gov/ncset/Module11.pdf" TargetMode="External"/><Relationship Id="rId10" Type="http://schemas.openxmlformats.org/officeDocument/2006/relationships/endnotes" Target="endnotes.xml"/><Relationship Id="rId31" Type="http://schemas.openxmlformats.org/officeDocument/2006/relationships/hyperlink" Target="http://www.nea.fr/science/wpncs/min-crit-val/report/MCV-1.pdf" TargetMode="External"/><Relationship Id="rId44" Type="http://schemas.openxmlformats.org/officeDocument/2006/relationships/hyperlink" Target="http://scale.ornl.gov/" TargetMode="External"/><Relationship Id="rId52" Type="http://schemas.openxmlformats.org/officeDocument/2006/relationships/hyperlink" Target="http://ncsp.llnl.gov/ncset/Module6.pdf" TargetMode="External"/><Relationship Id="rId60" Type="http://schemas.openxmlformats.org/officeDocument/2006/relationships/hyperlink" Target="http://ncsp.llnl.gov/flv/RCA.html" TargetMode="External"/><Relationship Id="rId65" Type="http://schemas.openxmlformats.org/officeDocument/2006/relationships/hyperlink" Target="%20https://ncsp.llnl.gov/videos/ORCEF1Chapter1.html" TargetMode="External"/><Relationship Id="rId73" Type="http://schemas.openxmlformats.org/officeDocument/2006/relationships/hyperlink" Target="%20https://ncsp.llnl.gov/videos/ORCEF1Chapter5.html" TargetMode="External"/><Relationship Id="rId78" Type="http://schemas.openxmlformats.org/officeDocument/2006/relationships/hyperlink" Target="http://ncsp.llnl.gov/flv/ORCEF1chapter8.html" TargetMode="External"/><Relationship Id="rId81" Type="http://schemas.openxmlformats.org/officeDocument/2006/relationships/hyperlink" Target="%20https://ncsp.llnl.gov/videos/ORCEF1Chapter9.html" TargetMode="External"/><Relationship Id="rId86" Type="http://schemas.openxmlformats.org/officeDocument/2006/relationships/hyperlink" Target="http://ncsp.llnl.gov/basic_ref/doenct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D2E8E36715AB4BAD52BB218B95EE55" ma:contentTypeVersion="9" ma:contentTypeDescription="Create a new document." ma:contentTypeScope="" ma:versionID="bd09cc6c6259c558796b1d92b17f0f42">
  <xsd:schema xmlns:xsd="http://www.w3.org/2001/XMLSchema" xmlns:xs="http://www.w3.org/2001/XMLSchema" xmlns:p="http://schemas.microsoft.com/office/2006/metadata/properties" xmlns:ns3="1e19a32f-3a9c-405e-bc3e-adeea5063724" targetNamespace="http://schemas.microsoft.com/office/2006/metadata/properties" ma:root="true" ma:fieldsID="7feb95ed1e8fb84928cefbbf0a4b6ab6" ns3:_="">
    <xsd:import namespace="1e19a32f-3a9c-405e-bc3e-adeea50637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9a32f-3a9c-405e-bc3e-adeea5063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D95A-2BF4-4EB0-BBEE-E6498AD809F8}">
  <ds:schemaRefs>
    <ds:schemaRef ds:uri="http://schemas.microsoft.com/sharepoint/v3/contenttype/forms"/>
  </ds:schemaRefs>
</ds:datastoreItem>
</file>

<file path=customXml/itemProps2.xml><?xml version="1.0" encoding="utf-8"?>
<ds:datastoreItem xmlns:ds="http://schemas.openxmlformats.org/officeDocument/2006/customXml" ds:itemID="{BCA540F9-F4A3-4949-9DF9-B4A8CAD59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9a32f-3a9c-405e-bc3e-adeea5063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CDD52-A9A8-4DFC-AB34-5F0BA698D4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E1CE6B-5759-42F1-9CF2-B2EF9659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30400</Words>
  <Characters>173280</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Peter</dc:creator>
  <cp:keywords/>
  <dc:description/>
  <cp:lastModifiedBy>DELATTRE, Dominique Jules</cp:lastModifiedBy>
  <cp:revision>4</cp:revision>
  <cp:lastPrinted>2020-08-07T10:47:00Z</cp:lastPrinted>
  <dcterms:created xsi:type="dcterms:W3CDTF">2020-11-12T14:19:00Z</dcterms:created>
  <dcterms:modified xsi:type="dcterms:W3CDTF">2021-01-11T12:13:00Z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0x01010017D2E8E36715AB4BAD52BB218B95EE55</vt:lpwstr>
  </property>
  <property fmtid="{D5CDD505-2E9C-101B-9397-08002B2CF9AE}" pid="3" name="Created">
    <vt:filetime>2014-05-08T00:00:00Z</vt:filetime>
  </property>
  <property fmtid="{D5CDD505-2E9C-101B-9397-08002B2CF9AE}" pid="4" name="Creator">
    <vt:lpwstr>Adobe InDesign CS6 (Windows)</vt:lpwstr>
  </property>
  <property fmtid="{D5CDD505-2E9C-101B-9397-08002B2CF9AE}" pid="5" name="LastSaved">
    <vt:filetime>2018-09-20T00:00:00Z</vt:filetime>
  </property>
</Properties>
</file>