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8830237"/>
    <w:bookmarkEnd w:id="0"/>
    <w:p w14:paraId="1A52F18C" w14:textId="77777777" w:rsidR="00FC64F3" w:rsidRPr="00544673" w:rsidRDefault="00FC64F3" w:rsidP="00FC64F3">
      <w:pPr>
        <w:autoSpaceDE/>
        <w:autoSpaceDN/>
        <w:adjustRightInd/>
        <w:spacing w:before="3" w:after="0" w:line="110" w:lineRule="exact"/>
        <w:jc w:val="left"/>
        <w:rPr>
          <w:sz w:val="24"/>
          <w:szCs w:val="24"/>
          <w:lang w:val="en-GB"/>
        </w:rPr>
      </w:pPr>
      <w:r w:rsidRPr="00544673">
        <w:rPr>
          <w:noProof/>
          <w:sz w:val="24"/>
          <w:szCs w:val="24"/>
          <w:lang w:val="en-GB" w:eastAsia="en-GB"/>
        </w:rPr>
        <mc:AlternateContent>
          <mc:Choice Requires="wpg">
            <w:drawing>
              <wp:anchor distT="0" distB="0" distL="114300" distR="114300" simplePos="0" relativeHeight="251659264" behindDoc="1" locked="0" layoutInCell="1" allowOverlap="1" wp14:anchorId="62500344" wp14:editId="329A3207">
                <wp:simplePos x="0" y="0"/>
                <wp:positionH relativeFrom="page">
                  <wp:posOffset>5798820</wp:posOffset>
                </wp:positionH>
                <wp:positionV relativeFrom="page">
                  <wp:posOffset>37465</wp:posOffset>
                </wp:positionV>
                <wp:extent cx="25400" cy="1270"/>
                <wp:effectExtent l="7620" t="8890" r="5080" b="8890"/>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59"/>
                          <a:chExt cx="40" cy="2"/>
                        </a:xfrm>
                      </wpg:grpSpPr>
                      <wps:wsp>
                        <wps:cNvPr id="132" name="Freeform 123"/>
                        <wps:cNvSpPr>
                          <a:spLocks/>
                        </wps:cNvSpPr>
                        <wps:spPr bwMode="auto">
                          <a:xfrm>
                            <a:off x="9132" y="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D26FF87" id="Group 122" o:spid="_x0000_s1026" style="position:absolute;margin-left:456.6pt;margin-top:2.95pt;width:2pt;height:.1pt;z-index:-251657216;mso-position-horizontal-relative:page;mso-position-vertical-relative:page" coordorigin="9132,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">
                <v:shape id="Freeform 123" o:spid="_x0000_s1027" style="position:absolute;left:9132;top: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" path="m39,l,e" filled="f" strokeweight=".25pt">
                  <v:path arrowok="t" o:connecttype="custom" o:connectlocs="39,0;0,0" o:connectangles="0,0"/>
                </v:shape>
                <w10:wrap anchorx="page" anchory="page"/>
              </v:group>
            </w:pict>
          </mc:Fallback>
        </mc:AlternateContent>
      </w:r>
      <w:r w:rsidRPr="00544673">
        <w:rPr>
          <w:noProof/>
          <w:sz w:val="24"/>
          <w:szCs w:val="24"/>
          <w:lang w:val="en-GB" w:eastAsia="en-GB"/>
        </w:rPr>
        <mc:AlternateContent>
          <mc:Choice Requires="wpg">
            <w:drawing>
              <wp:anchor distT="0" distB="0" distL="114300" distR="114300" simplePos="0" relativeHeight="251660288" behindDoc="1" locked="0" layoutInCell="1" allowOverlap="1" wp14:anchorId="607E06B7" wp14:editId="5DD481F4">
                <wp:simplePos x="0" y="0"/>
                <wp:positionH relativeFrom="page">
                  <wp:posOffset>5798820</wp:posOffset>
                </wp:positionH>
                <wp:positionV relativeFrom="page">
                  <wp:posOffset>8673465</wp:posOffset>
                </wp:positionV>
                <wp:extent cx="25400" cy="1270"/>
                <wp:effectExtent l="7620" t="5715" r="5080" b="12065"/>
                <wp:wrapNone/>
                <wp:docPr id="12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13659"/>
                          <a:chExt cx="40" cy="2"/>
                        </a:xfrm>
                      </wpg:grpSpPr>
                      <wps:wsp>
                        <wps:cNvPr id="130" name="Freeform 121"/>
                        <wps:cNvSpPr>
                          <a:spLocks/>
                        </wps:cNvSpPr>
                        <wps:spPr bwMode="auto">
                          <a:xfrm>
                            <a:off x="9132" y="136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CA44587" id="Group 120" o:spid="_x0000_s1026" style="position:absolute;margin-left:456.6pt;margin-top:682.95pt;width:2pt;height:.1pt;z-index:-251656192;mso-position-horizontal-relative:page;mso-position-vertical-relative:page" coordorigin="9132,136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">
                <v:shape id="Freeform 121" o:spid="_x0000_s1027" style="position:absolute;left:9132;top:136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" path="m39,l,e" filled="f" strokeweight=".25pt">
                  <v:path arrowok="t" o:connecttype="custom" o:connectlocs="39,0;0,0" o:connectangles="0,0"/>
                </v:shape>
                <w10:wrap anchorx="page" anchory="page"/>
              </v:group>
            </w:pict>
          </mc:Fallback>
        </mc:AlternateContent>
      </w:r>
    </w:p>
    <w:p w14:paraId="7B094A18" w14:textId="7CEEEDE9" w:rsidR="00FC64F3" w:rsidRPr="00CF5DD7" w:rsidRDefault="00CF5DD7" w:rsidP="00FC64F3">
      <w:pPr>
        <w:autoSpaceDE/>
        <w:autoSpaceDN/>
        <w:adjustRightInd/>
        <w:spacing w:after="0" w:line="360" w:lineRule="auto"/>
        <w:ind w:left="360"/>
        <w:jc w:val="right"/>
        <w:rPr>
          <w:rFonts w:eastAsia="Times New Roman" w:cstheme="minorBidi"/>
          <w:sz w:val="22"/>
          <w:szCs w:val="18"/>
          <w:lang w:val="en-GB"/>
        </w:rPr>
      </w:pPr>
      <w:r>
        <w:rPr>
          <w:rFonts w:eastAsia="Times New Roman" w:cstheme="minorBidi"/>
          <w:sz w:val="22"/>
          <w:szCs w:val="18"/>
          <w:lang w:val="en-GB"/>
        </w:rPr>
        <w:t>15</w:t>
      </w:r>
      <w:r w:rsidR="00F928C2" w:rsidRPr="00CF5DD7">
        <w:rPr>
          <w:rFonts w:eastAsia="Times New Roman" w:cstheme="minorBidi"/>
          <w:sz w:val="22"/>
          <w:szCs w:val="18"/>
          <w:lang w:val="en-GB"/>
        </w:rPr>
        <w:t xml:space="preserve"> December 2020</w:t>
      </w:r>
    </w:p>
    <w:p w14:paraId="2E6C6A70" w14:textId="1FF539A8" w:rsidR="00FC64F3" w:rsidRPr="00CF5DD7" w:rsidRDefault="00FC64F3" w:rsidP="0066082F">
      <w:pPr>
        <w:autoSpaceDE/>
        <w:autoSpaceDN/>
        <w:adjustRightInd/>
        <w:spacing w:after="0" w:line="360" w:lineRule="auto"/>
        <w:rPr>
          <w:rFonts w:eastAsia="Times New Roman" w:cstheme="minorBidi"/>
          <w:bCs/>
          <w:sz w:val="22"/>
          <w:szCs w:val="22"/>
          <w:lang w:val="en-GB"/>
        </w:rPr>
      </w:pPr>
    </w:p>
    <w:p w14:paraId="103C1DF0" w14:textId="77777777" w:rsidR="00FC64F3" w:rsidRPr="00544673" w:rsidRDefault="00FC64F3" w:rsidP="00FC64F3">
      <w:pPr>
        <w:autoSpaceDE/>
        <w:autoSpaceDN/>
        <w:adjustRightInd/>
        <w:spacing w:after="0" w:line="360" w:lineRule="auto"/>
        <w:jc w:val="left"/>
        <w:rPr>
          <w:rFonts w:eastAsia="Times New Roman"/>
          <w:b/>
          <w:bCs/>
          <w:sz w:val="44"/>
          <w:lang w:val="en-GB"/>
        </w:rPr>
      </w:pPr>
      <w:r w:rsidRPr="00544673">
        <w:rPr>
          <w:rFonts w:eastAsia="Times New Roman"/>
          <w:b/>
          <w:bCs/>
          <w:sz w:val="44"/>
          <w:lang w:val="en-GB"/>
        </w:rPr>
        <w:t>IAEA SAFETY STANDARDS</w:t>
      </w:r>
    </w:p>
    <w:p w14:paraId="6D552C18" w14:textId="77777777" w:rsidR="00FC64F3" w:rsidRPr="00544673" w:rsidRDefault="00FC64F3" w:rsidP="00FC64F3">
      <w:pPr>
        <w:autoSpaceDE/>
        <w:autoSpaceDN/>
        <w:adjustRightInd/>
        <w:spacing w:after="0" w:line="360" w:lineRule="auto"/>
        <w:jc w:val="left"/>
        <w:rPr>
          <w:b/>
          <w:bCs/>
          <w:sz w:val="28"/>
          <w:szCs w:val="22"/>
          <w:lang w:val="en-GB"/>
        </w:rPr>
      </w:pPr>
      <w:r w:rsidRPr="00544673">
        <w:rPr>
          <w:b/>
          <w:bCs/>
          <w:sz w:val="28"/>
          <w:szCs w:val="22"/>
          <w:lang w:val="en-GB"/>
        </w:rPr>
        <w:t>for protecting people and the environment</w:t>
      </w:r>
    </w:p>
    <w:p w14:paraId="70ECD877" w14:textId="01D7A593" w:rsidR="00FC64F3" w:rsidRPr="00544673" w:rsidRDefault="00FC64F3" w:rsidP="00F928C2">
      <w:pPr>
        <w:autoSpaceDE/>
        <w:autoSpaceDN/>
        <w:adjustRightInd/>
        <w:spacing w:after="120" w:line="360" w:lineRule="auto"/>
        <w:jc w:val="left"/>
        <w:rPr>
          <w:b/>
          <w:sz w:val="44"/>
          <w:szCs w:val="22"/>
          <w:lang w:val="en-GB"/>
        </w:rPr>
      </w:pPr>
      <w:r w:rsidRPr="00544673">
        <w:rPr>
          <w:b/>
          <w:bCs/>
          <w:noProof/>
          <w:sz w:val="22"/>
          <w:szCs w:val="22"/>
          <w:lang w:val="en-GB" w:eastAsia="en-GB"/>
        </w:rPr>
        <mc:AlternateContent>
          <mc:Choice Requires="wps">
            <w:drawing>
              <wp:anchor distT="91440" distB="91440" distL="114300" distR="114300" simplePos="0" relativeHeight="251661312" behindDoc="0" locked="0" layoutInCell="0" allowOverlap="1" wp14:anchorId="3C8A67ED" wp14:editId="79C3D224">
                <wp:simplePos x="0" y="0"/>
                <wp:positionH relativeFrom="margin">
                  <wp:align>right</wp:align>
                </wp:positionH>
                <wp:positionV relativeFrom="margin">
                  <wp:posOffset>1549400</wp:posOffset>
                </wp:positionV>
                <wp:extent cx="2642870" cy="1548765"/>
                <wp:effectExtent l="0" t="0" r="24130" b="1333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49021"/>
                        </a:xfrm>
                        <a:prstGeom prst="rect">
                          <a:avLst/>
                        </a:prstGeom>
                        <a:solidFill>
                          <a:sysClr val="window" lastClr="FFFFFF"/>
                        </a:solidFill>
                        <a:ln w="19050">
                          <a:solidFill>
                            <a:sysClr val="windowText" lastClr="000000">
                              <a:lumMod val="50000"/>
                              <a:lumOff val="50000"/>
                            </a:sysClr>
                          </a:solidFill>
                          <a:miter lim="800000"/>
                          <a:headEnd/>
                          <a:tailEnd/>
                        </a:ln>
                        <a:effectLst/>
                      </wps:spPr>
                      <wps:txbx>
                        <w:txbxContent>
                          <w:p w14:paraId="13CBBB67" w14:textId="2F54F2F9" w:rsidR="00CF5DD7" w:rsidRPr="00F61598" w:rsidRDefault="00CF5DD7" w:rsidP="00F928C2">
                            <w:pPr>
                              <w:rPr>
                                <w:b/>
                                <w:szCs w:val="24"/>
                              </w:rPr>
                            </w:pPr>
                            <w:r w:rsidRPr="00F851C6">
                              <w:rPr>
                                <w:b/>
                                <w:sz w:val="24"/>
                              </w:rPr>
                              <w:t>Step 1</w:t>
                            </w:r>
                            <w:r w:rsidR="00893B9F">
                              <w:rPr>
                                <w:b/>
                                <w:sz w:val="24"/>
                              </w:rPr>
                              <w:t>2</w:t>
                            </w:r>
                            <w:bookmarkStart w:id="1" w:name="_GoBack"/>
                            <w:bookmarkEnd w:id="1"/>
                            <w:r w:rsidRPr="00F851C6">
                              <w:rPr>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C8A67ED" id="Rectangle 396" o:spid="_x0000_s1026" style="position:absolute;margin-left:156.9pt;margin-top:122pt;width:208.1pt;height:121.95pt;flip:x;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" o:allowincell="f" fillcolor="window" strokecolor="#7f7f7f" strokeweight="1.5pt">
                <v:textbox inset="21.6pt,21.6pt,21.6pt,21.6pt">
                  <w:txbxContent>
                    <w:p w14:paraId="13CBBB67" w14:textId="2F54F2F9" w:rsidR="00CF5DD7" w:rsidRPr="00F61598" w:rsidRDefault="00CF5DD7" w:rsidP="00F928C2">
                      <w:pPr>
                        <w:rPr>
                          <w:b/>
                          <w:szCs w:val="24"/>
                        </w:rPr>
                      </w:pPr>
                      <w:r w:rsidRPr="00F851C6">
                        <w:rPr>
                          <w:b/>
                          <w:sz w:val="24"/>
                        </w:rPr>
                        <w:t>Step 1</w:t>
                      </w:r>
                      <w:r w:rsidR="00893B9F">
                        <w:rPr>
                          <w:b/>
                          <w:sz w:val="24"/>
                        </w:rPr>
                        <w:t>2</w:t>
                      </w:r>
                      <w:bookmarkStart w:id="2" w:name="_GoBack"/>
                      <w:bookmarkEnd w:id="2"/>
                      <w:r w:rsidRPr="00F851C6">
                        <w:rPr>
                          <w:b/>
                          <w:sz w:val="24"/>
                        </w:rPr>
                        <w:t>: submission to the CSS for endorsement</w:t>
                      </w:r>
                    </w:p>
                  </w:txbxContent>
                </v:textbox>
                <w10:wrap type="square" anchorx="margin" anchory="margin"/>
              </v:rect>
            </w:pict>
          </mc:Fallback>
        </mc:AlternateContent>
      </w:r>
    </w:p>
    <w:p w14:paraId="49394963" w14:textId="77777777" w:rsidR="00FC64F3" w:rsidRPr="00544673" w:rsidRDefault="00FC64F3" w:rsidP="00FC64F3">
      <w:pPr>
        <w:autoSpaceDE/>
        <w:autoSpaceDN/>
        <w:adjustRightInd/>
        <w:spacing w:after="0" w:line="360" w:lineRule="auto"/>
        <w:jc w:val="left"/>
        <w:rPr>
          <w:b/>
          <w:sz w:val="44"/>
          <w:szCs w:val="22"/>
          <w:lang w:val="en-GB"/>
        </w:rPr>
      </w:pPr>
    </w:p>
    <w:p w14:paraId="35C1340E" w14:textId="77777777" w:rsidR="00FC64F3" w:rsidRPr="00544673" w:rsidRDefault="00FC64F3" w:rsidP="00FC64F3">
      <w:pPr>
        <w:autoSpaceDE/>
        <w:autoSpaceDN/>
        <w:adjustRightInd/>
        <w:spacing w:after="0" w:line="360" w:lineRule="auto"/>
        <w:jc w:val="left"/>
        <w:rPr>
          <w:b/>
          <w:sz w:val="44"/>
          <w:szCs w:val="22"/>
          <w:lang w:val="en-GB"/>
        </w:rPr>
      </w:pPr>
    </w:p>
    <w:p w14:paraId="4FF6D5CD" w14:textId="77777777" w:rsidR="00FC64F3" w:rsidRPr="00544673" w:rsidRDefault="00FC64F3" w:rsidP="00FC64F3">
      <w:pPr>
        <w:autoSpaceDE/>
        <w:autoSpaceDN/>
        <w:adjustRightInd/>
        <w:spacing w:after="0" w:line="360" w:lineRule="auto"/>
        <w:jc w:val="left"/>
        <w:rPr>
          <w:b/>
          <w:bCs/>
          <w:sz w:val="44"/>
          <w:szCs w:val="22"/>
          <w:lang w:val="en-GB"/>
        </w:rPr>
      </w:pPr>
    </w:p>
    <w:p w14:paraId="0868D2D6" w14:textId="77777777" w:rsidR="00FC64F3" w:rsidRPr="00544673" w:rsidRDefault="00FC64F3" w:rsidP="00FC64F3">
      <w:pPr>
        <w:spacing w:line="560" w:lineRule="exact"/>
        <w:ind w:right="1194"/>
        <w:jc w:val="left"/>
        <w:rPr>
          <w:rFonts w:eastAsia="Arial"/>
          <w:b/>
          <w:bCs/>
          <w:sz w:val="56"/>
          <w:szCs w:val="56"/>
        </w:rPr>
      </w:pPr>
      <w:r w:rsidRPr="00544673">
        <w:rPr>
          <w:rFonts w:eastAsia="Arial"/>
          <w:b/>
          <w:bCs/>
          <w:sz w:val="56"/>
          <w:szCs w:val="56"/>
        </w:rPr>
        <w:t xml:space="preserve">The Operating Organization </w:t>
      </w:r>
    </w:p>
    <w:p w14:paraId="23733980" w14:textId="0A6CBBAF" w:rsidR="00FC64F3" w:rsidRPr="00544673" w:rsidRDefault="00FC64F3" w:rsidP="00FC64F3">
      <w:pPr>
        <w:spacing w:line="560" w:lineRule="exact"/>
        <w:ind w:right="1194"/>
        <w:jc w:val="left"/>
        <w:rPr>
          <w:rFonts w:eastAsia="Arial"/>
          <w:b/>
          <w:bCs/>
          <w:sz w:val="56"/>
          <w:szCs w:val="56"/>
        </w:rPr>
      </w:pPr>
      <w:r w:rsidRPr="00544673">
        <w:rPr>
          <w:rFonts w:eastAsia="Arial"/>
          <w:b/>
          <w:bCs/>
          <w:sz w:val="56"/>
          <w:szCs w:val="56"/>
        </w:rPr>
        <w:t>for Nuclear Power Plants</w:t>
      </w:r>
    </w:p>
    <w:p w14:paraId="4DC6E330" w14:textId="77777777" w:rsidR="00FC64F3" w:rsidRPr="00544673" w:rsidRDefault="00FC64F3" w:rsidP="00FC64F3">
      <w:pPr>
        <w:autoSpaceDE/>
        <w:autoSpaceDN/>
        <w:adjustRightInd/>
        <w:spacing w:after="0" w:line="360" w:lineRule="auto"/>
        <w:jc w:val="left"/>
        <w:rPr>
          <w:b/>
          <w:sz w:val="44"/>
          <w:szCs w:val="22"/>
          <w:lang w:val="en-GB"/>
        </w:rPr>
      </w:pPr>
    </w:p>
    <w:p w14:paraId="620682A6" w14:textId="34AD408D" w:rsidR="00FC64F3" w:rsidRPr="00544673" w:rsidRDefault="00FC64F3" w:rsidP="00FC64F3">
      <w:pPr>
        <w:autoSpaceDE/>
        <w:autoSpaceDN/>
        <w:adjustRightInd/>
        <w:spacing w:after="0" w:line="360" w:lineRule="auto"/>
        <w:jc w:val="left"/>
        <w:rPr>
          <w:b/>
          <w:sz w:val="36"/>
          <w:szCs w:val="22"/>
          <w:lang w:val="en-GB"/>
        </w:rPr>
      </w:pPr>
      <w:r w:rsidRPr="00544673">
        <w:rPr>
          <w:b/>
          <w:sz w:val="36"/>
          <w:szCs w:val="22"/>
          <w:lang w:val="en-GB"/>
        </w:rPr>
        <w:t>DS 497C</w:t>
      </w:r>
    </w:p>
    <w:p w14:paraId="2ECF0ED2" w14:textId="77777777" w:rsidR="00FC64F3" w:rsidRPr="00544673" w:rsidRDefault="00FC64F3" w:rsidP="00FC64F3">
      <w:pPr>
        <w:autoSpaceDE/>
        <w:autoSpaceDN/>
        <w:adjustRightInd/>
        <w:spacing w:after="0" w:line="360" w:lineRule="auto"/>
        <w:jc w:val="left"/>
        <w:rPr>
          <w:b/>
          <w:sz w:val="44"/>
          <w:szCs w:val="22"/>
          <w:lang w:val="en-GB"/>
        </w:rPr>
      </w:pPr>
    </w:p>
    <w:p w14:paraId="58785312" w14:textId="11022DE9" w:rsidR="00FC64F3" w:rsidRPr="00544673" w:rsidRDefault="00FC64F3" w:rsidP="00FC64F3">
      <w:pPr>
        <w:autoSpaceDE/>
        <w:autoSpaceDN/>
        <w:adjustRightInd/>
        <w:spacing w:after="0" w:line="360" w:lineRule="auto"/>
        <w:jc w:val="left"/>
        <w:rPr>
          <w:b/>
          <w:sz w:val="36"/>
          <w:szCs w:val="22"/>
          <w:lang w:val="en-GB"/>
        </w:rPr>
      </w:pPr>
      <w:r w:rsidRPr="00544673">
        <w:rPr>
          <w:b/>
          <w:sz w:val="36"/>
          <w:szCs w:val="22"/>
          <w:lang w:val="en-GB"/>
        </w:rPr>
        <w:t>DRAFT SAFETY GUIDE</w:t>
      </w:r>
    </w:p>
    <w:p w14:paraId="1B17D001" w14:textId="6A426AA5" w:rsidR="00FC64F3" w:rsidRPr="00544673" w:rsidRDefault="00FC64F3" w:rsidP="00FC64F3">
      <w:pPr>
        <w:tabs>
          <w:tab w:val="left" w:pos="9070"/>
        </w:tabs>
        <w:autoSpaceDE/>
        <w:autoSpaceDN/>
        <w:adjustRightInd/>
        <w:spacing w:before="38" w:after="0" w:line="270" w:lineRule="auto"/>
        <w:ind w:left="142" w:hanging="143"/>
        <w:jc w:val="left"/>
        <w:rPr>
          <w:rFonts w:eastAsia="Arial"/>
          <w:sz w:val="24"/>
          <w:szCs w:val="24"/>
          <w:lang w:val="en-GB"/>
        </w:rPr>
      </w:pPr>
      <w:r w:rsidRPr="00544673">
        <w:rPr>
          <w:rFonts w:eastAsia="Arial"/>
          <w:sz w:val="24"/>
          <w:szCs w:val="24"/>
          <w:lang w:val="en-GB"/>
        </w:rPr>
        <w:t>Revision of Safety Guide NS-G-2.4</w:t>
      </w:r>
    </w:p>
    <w:p w14:paraId="7B937081" w14:textId="77777777" w:rsidR="00FC64F3" w:rsidRPr="00544673" w:rsidRDefault="00FC64F3" w:rsidP="00FC64F3">
      <w:pPr>
        <w:autoSpaceDE/>
        <w:autoSpaceDN/>
        <w:adjustRightInd/>
        <w:spacing w:after="0" w:line="240" w:lineRule="auto"/>
        <w:jc w:val="left"/>
        <w:rPr>
          <w:rFonts w:eastAsia="Arial"/>
          <w:sz w:val="24"/>
          <w:szCs w:val="24"/>
          <w:lang w:val="en-GB"/>
        </w:rPr>
      </w:pPr>
      <w:r w:rsidRPr="00544673">
        <w:rPr>
          <w:rFonts w:eastAsia="Arial"/>
          <w:sz w:val="24"/>
          <w:szCs w:val="24"/>
          <w:lang w:val="en-GB"/>
        </w:rPr>
        <w:br w:type="page"/>
      </w:r>
    </w:p>
    <w:p w14:paraId="283CD7E1" w14:textId="77777777" w:rsidR="000C6BD4" w:rsidRPr="00544673" w:rsidRDefault="000C6BD4" w:rsidP="002C5588">
      <w:pPr>
        <w:rPr>
          <w:lang w:val="en-GB"/>
        </w:rPr>
        <w:sectPr w:rsidR="000C6BD4" w:rsidRPr="00544673" w:rsidSect="00FC64F3">
          <w:headerReference w:type="default" r:id="rId8"/>
          <w:type w:val="continuous"/>
          <w:pgSz w:w="11906" w:h="16838" w:code="9"/>
          <w:pgMar w:top="1440" w:right="1440" w:bottom="1440" w:left="1440" w:header="720" w:footer="720" w:gutter="0"/>
          <w:cols w:space="720"/>
          <w:docGrid w:linePitch="272"/>
        </w:sectPr>
      </w:pPr>
    </w:p>
    <w:p w14:paraId="190B0A13" w14:textId="240C1D77" w:rsidR="000C6BD4" w:rsidRPr="002A2190" w:rsidRDefault="0011451F" w:rsidP="00601240">
      <w:pPr>
        <w:pStyle w:val="BodyText"/>
        <w:jc w:val="center"/>
        <w:rPr>
          <w:b/>
          <w:sz w:val="28"/>
          <w:szCs w:val="28"/>
          <w:lang w:val="en-GB"/>
        </w:rPr>
      </w:pPr>
      <w:bookmarkStart w:id="3" w:name="CONTENTS"/>
      <w:bookmarkEnd w:id="3"/>
      <w:r w:rsidRPr="002A2190">
        <w:rPr>
          <w:b/>
          <w:sz w:val="28"/>
          <w:szCs w:val="28"/>
          <w:lang w:val="en-GB"/>
        </w:rPr>
        <w:lastRenderedPageBreak/>
        <w:t>CONTENTS</w:t>
      </w:r>
    </w:p>
    <w:sdt>
      <w:sdtPr>
        <w:rPr>
          <w:rFonts w:ascii="Times New Roman" w:eastAsiaTheme="minorHAnsi" w:hAnsi="Times New Roman" w:cs="Times New Roman"/>
          <w:color w:val="auto"/>
          <w:sz w:val="24"/>
          <w:szCs w:val="24"/>
          <w:lang w:val="en-GB"/>
        </w:rPr>
        <w:id w:val="-1675570948"/>
        <w:docPartObj>
          <w:docPartGallery w:val="Table of Contents"/>
          <w:docPartUnique/>
        </w:docPartObj>
      </w:sdtPr>
      <w:sdtEndPr>
        <w:rPr>
          <w:b/>
          <w:bCs/>
          <w:noProof/>
        </w:rPr>
      </w:sdtEndPr>
      <w:sdtContent>
        <w:p w14:paraId="550C7214" w14:textId="17290888" w:rsidR="00411CF8" w:rsidRPr="002A2190" w:rsidRDefault="00411CF8" w:rsidP="00DD17D1">
          <w:pPr>
            <w:pStyle w:val="TOCHeading"/>
            <w:rPr>
              <w:rFonts w:ascii="Times New Roman" w:hAnsi="Times New Roman" w:cs="Times New Roman"/>
              <w:sz w:val="24"/>
              <w:szCs w:val="24"/>
              <w:lang w:val="en-GB"/>
            </w:rPr>
          </w:pPr>
        </w:p>
        <w:p w14:paraId="10E0E10C" w14:textId="4C7F27E5" w:rsidR="00CF5DD7" w:rsidRDefault="009A0CB6">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r w:rsidRPr="002A2190">
            <w:rPr>
              <w:sz w:val="24"/>
              <w:szCs w:val="24"/>
              <w:lang w:val="en-GB"/>
            </w:rPr>
            <w:fldChar w:fldCharType="begin"/>
          </w:r>
          <w:r w:rsidRPr="002A2190">
            <w:rPr>
              <w:sz w:val="24"/>
              <w:szCs w:val="24"/>
              <w:lang w:val="en-GB"/>
            </w:rPr>
            <w:instrText xml:space="preserve"> TOC \o "1-3" \h \z \u </w:instrText>
          </w:r>
          <w:r w:rsidRPr="002A2190">
            <w:rPr>
              <w:sz w:val="24"/>
              <w:szCs w:val="24"/>
              <w:lang w:val="en-GB"/>
            </w:rPr>
            <w:fldChar w:fldCharType="separate"/>
          </w:r>
          <w:hyperlink w:anchor="_Toc58940086" w:history="1">
            <w:r w:rsidR="00CF5DD7" w:rsidRPr="00245ED0">
              <w:rPr>
                <w:rStyle w:val="Hyperlink"/>
                <w:noProof/>
                <w14:scene3d>
                  <w14:camera w14:prst="orthographicFront"/>
                  <w14:lightRig w14:rig="threePt" w14:dir="t">
                    <w14:rot w14:lat="0" w14:lon="0" w14:rev="0"/>
                  </w14:lightRig>
                </w14:scene3d>
              </w:rPr>
              <w:t>1.</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INTRODUCTION</w:t>
            </w:r>
            <w:r w:rsidR="00CF5DD7">
              <w:rPr>
                <w:noProof/>
                <w:webHidden/>
              </w:rPr>
              <w:tab/>
            </w:r>
            <w:r w:rsidR="00CF5DD7">
              <w:rPr>
                <w:noProof/>
                <w:webHidden/>
              </w:rPr>
              <w:fldChar w:fldCharType="begin"/>
            </w:r>
            <w:r w:rsidR="00CF5DD7">
              <w:rPr>
                <w:noProof/>
                <w:webHidden/>
              </w:rPr>
              <w:instrText xml:space="preserve"> PAGEREF _Toc58940086 \h </w:instrText>
            </w:r>
            <w:r w:rsidR="00CF5DD7">
              <w:rPr>
                <w:noProof/>
                <w:webHidden/>
              </w:rPr>
            </w:r>
            <w:r w:rsidR="00CF5DD7">
              <w:rPr>
                <w:noProof/>
                <w:webHidden/>
              </w:rPr>
              <w:fldChar w:fldCharType="separate"/>
            </w:r>
            <w:r w:rsidR="00CF5DD7">
              <w:rPr>
                <w:noProof/>
                <w:webHidden/>
              </w:rPr>
              <w:t>1</w:t>
            </w:r>
            <w:r w:rsidR="00CF5DD7">
              <w:rPr>
                <w:noProof/>
                <w:webHidden/>
              </w:rPr>
              <w:fldChar w:fldCharType="end"/>
            </w:r>
          </w:hyperlink>
        </w:p>
        <w:p w14:paraId="1E264155" w14:textId="5DC7065B"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87" w:history="1">
            <w:r w:rsidR="00CF5DD7" w:rsidRPr="00245ED0">
              <w:rPr>
                <w:rStyle w:val="Hyperlink"/>
                <w:noProof/>
              </w:rPr>
              <w:t>Background</w:t>
            </w:r>
            <w:r w:rsidR="00CF5DD7">
              <w:rPr>
                <w:noProof/>
                <w:webHidden/>
              </w:rPr>
              <w:tab/>
            </w:r>
            <w:r w:rsidR="00CF5DD7">
              <w:rPr>
                <w:noProof/>
                <w:webHidden/>
              </w:rPr>
              <w:fldChar w:fldCharType="begin"/>
            </w:r>
            <w:r w:rsidR="00CF5DD7">
              <w:rPr>
                <w:noProof/>
                <w:webHidden/>
              </w:rPr>
              <w:instrText xml:space="preserve"> PAGEREF _Toc58940087 \h </w:instrText>
            </w:r>
            <w:r w:rsidR="00CF5DD7">
              <w:rPr>
                <w:noProof/>
                <w:webHidden/>
              </w:rPr>
            </w:r>
            <w:r w:rsidR="00CF5DD7">
              <w:rPr>
                <w:noProof/>
                <w:webHidden/>
              </w:rPr>
              <w:fldChar w:fldCharType="separate"/>
            </w:r>
            <w:r w:rsidR="00CF5DD7">
              <w:rPr>
                <w:noProof/>
                <w:webHidden/>
              </w:rPr>
              <w:t>1</w:t>
            </w:r>
            <w:r w:rsidR="00CF5DD7">
              <w:rPr>
                <w:noProof/>
                <w:webHidden/>
              </w:rPr>
              <w:fldChar w:fldCharType="end"/>
            </w:r>
          </w:hyperlink>
        </w:p>
        <w:p w14:paraId="3CA527A8" w14:textId="76819551"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88" w:history="1">
            <w:r w:rsidR="00CF5DD7" w:rsidRPr="00245ED0">
              <w:rPr>
                <w:rStyle w:val="Hyperlink"/>
                <w:noProof/>
              </w:rPr>
              <w:t>Objective</w:t>
            </w:r>
            <w:r w:rsidR="00CF5DD7">
              <w:rPr>
                <w:noProof/>
                <w:webHidden/>
              </w:rPr>
              <w:tab/>
            </w:r>
            <w:r w:rsidR="00CF5DD7">
              <w:rPr>
                <w:noProof/>
                <w:webHidden/>
              </w:rPr>
              <w:fldChar w:fldCharType="begin"/>
            </w:r>
            <w:r w:rsidR="00CF5DD7">
              <w:rPr>
                <w:noProof/>
                <w:webHidden/>
              </w:rPr>
              <w:instrText xml:space="preserve"> PAGEREF _Toc58940088 \h </w:instrText>
            </w:r>
            <w:r w:rsidR="00CF5DD7">
              <w:rPr>
                <w:noProof/>
                <w:webHidden/>
              </w:rPr>
            </w:r>
            <w:r w:rsidR="00CF5DD7">
              <w:rPr>
                <w:noProof/>
                <w:webHidden/>
              </w:rPr>
              <w:fldChar w:fldCharType="separate"/>
            </w:r>
            <w:r w:rsidR="00CF5DD7">
              <w:rPr>
                <w:noProof/>
                <w:webHidden/>
              </w:rPr>
              <w:t>2</w:t>
            </w:r>
            <w:r w:rsidR="00CF5DD7">
              <w:rPr>
                <w:noProof/>
                <w:webHidden/>
              </w:rPr>
              <w:fldChar w:fldCharType="end"/>
            </w:r>
          </w:hyperlink>
        </w:p>
        <w:p w14:paraId="26EF2057" w14:textId="28E7DF03"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89" w:history="1">
            <w:r w:rsidR="00CF5DD7" w:rsidRPr="00245ED0">
              <w:rPr>
                <w:rStyle w:val="Hyperlink"/>
                <w:noProof/>
              </w:rPr>
              <w:t>Scope</w:t>
            </w:r>
            <w:r w:rsidR="00CF5DD7">
              <w:rPr>
                <w:noProof/>
                <w:webHidden/>
              </w:rPr>
              <w:tab/>
            </w:r>
            <w:r w:rsidR="00CF5DD7">
              <w:rPr>
                <w:noProof/>
                <w:webHidden/>
              </w:rPr>
              <w:fldChar w:fldCharType="begin"/>
            </w:r>
            <w:r w:rsidR="00CF5DD7">
              <w:rPr>
                <w:noProof/>
                <w:webHidden/>
              </w:rPr>
              <w:instrText xml:space="preserve"> PAGEREF _Toc58940089 \h </w:instrText>
            </w:r>
            <w:r w:rsidR="00CF5DD7">
              <w:rPr>
                <w:noProof/>
                <w:webHidden/>
              </w:rPr>
            </w:r>
            <w:r w:rsidR="00CF5DD7">
              <w:rPr>
                <w:noProof/>
                <w:webHidden/>
              </w:rPr>
              <w:fldChar w:fldCharType="separate"/>
            </w:r>
            <w:r w:rsidR="00CF5DD7">
              <w:rPr>
                <w:noProof/>
                <w:webHidden/>
              </w:rPr>
              <w:t>2</w:t>
            </w:r>
            <w:r w:rsidR="00CF5DD7">
              <w:rPr>
                <w:noProof/>
                <w:webHidden/>
              </w:rPr>
              <w:fldChar w:fldCharType="end"/>
            </w:r>
          </w:hyperlink>
        </w:p>
        <w:p w14:paraId="3EB867F2" w14:textId="301EF7C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0" w:history="1">
            <w:r w:rsidR="00CF5DD7" w:rsidRPr="00245ED0">
              <w:rPr>
                <w:rStyle w:val="Hyperlink"/>
                <w:noProof/>
              </w:rPr>
              <w:t>Structure</w:t>
            </w:r>
            <w:r w:rsidR="00CF5DD7">
              <w:rPr>
                <w:noProof/>
                <w:webHidden/>
              </w:rPr>
              <w:tab/>
            </w:r>
            <w:r w:rsidR="00CF5DD7">
              <w:rPr>
                <w:noProof/>
                <w:webHidden/>
              </w:rPr>
              <w:fldChar w:fldCharType="begin"/>
            </w:r>
            <w:r w:rsidR="00CF5DD7">
              <w:rPr>
                <w:noProof/>
                <w:webHidden/>
              </w:rPr>
              <w:instrText xml:space="preserve"> PAGEREF _Toc58940090 \h </w:instrText>
            </w:r>
            <w:r w:rsidR="00CF5DD7">
              <w:rPr>
                <w:noProof/>
                <w:webHidden/>
              </w:rPr>
            </w:r>
            <w:r w:rsidR="00CF5DD7">
              <w:rPr>
                <w:noProof/>
                <w:webHidden/>
              </w:rPr>
              <w:fldChar w:fldCharType="separate"/>
            </w:r>
            <w:r w:rsidR="00CF5DD7">
              <w:rPr>
                <w:noProof/>
                <w:webHidden/>
              </w:rPr>
              <w:t>2</w:t>
            </w:r>
            <w:r w:rsidR="00CF5DD7">
              <w:rPr>
                <w:noProof/>
                <w:webHidden/>
              </w:rPr>
              <w:fldChar w:fldCharType="end"/>
            </w:r>
          </w:hyperlink>
        </w:p>
        <w:p w14:paraId="43788D8C" w14:textId="5DC6572C"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091" w:history="1">
            <w:r w:rsidR="00CF5DD7" w:rsidRPr="00245ED0">
              <w:rPr>
                <w:rStyle w:val="Hyperlink"/>
                <w:noProof/>
                <w14:scene3d>
                  <w14:camera w14:prst="orthographicFront"/>
                  <w14:lightRig w14:rig="threePt" w14:dir="t">
                    <w14:rot w14:lat="0" w14:lon="0" w14:rev="0"/>
                  </w14:lightRig>
                </w14:scene3d>
              </w:rPr>
              <w:t>2.</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ORGANIZATIONAL STRUCTURE</w:t>
            </w:r>
            <w:r w:rsidR="00CF5DD7">
              <w:rPr>
                <w:noProof/>
                <w:webHidden/>
              </w:rPr>
              <w:tab/>
            </w:r>
            <w:r w:rsidR="00CF5DD7">
              <w:rPr>
                <w:noProof/>
                <w:webHidden/>
              </w:rPr>
              <w:fldChar w:fldCharType="begin"/>
            </w:r>
            <w:r w:rsidR="00CF5DD7">
              <w:rPr>
                <w:noProof/>
                <w:webHidden/>
              </w:rPr>
              <w:instrText xml:space="preserve"> PAGEREF _Toc58940091 \h </w:instrText>
            </w:r>
            <w:r w:rsidR="00CF5DD7">
              <w:rPr>
                <w:noProof/>
                <w:webHidden/>
              </w:rPr>
            </w:r>
            <w:r w:rsidR="00CF5DD7">
              <w:rPr>
                <w:noProof/>
                <w:webHidden/>
              </w:rPr>
              <w:fldChar w:fldCharType="separate"/>
            </w:r>
            <w:r w:rsidR="00CF5DD7">
              <w:rPr>
                <w:noProof/>
                <w:webHidden/>
              </w:rPr>
              <w:t>3</w:t>
            </w:r>
            <w:r w:rsidR="00CF5DD7">
              <w:rPr>
                <w:noProof/>
                <w:webHidden/>
              </w:rPr>
              <w:fldChar w:fldCharType="end"/>
            </w:r>
          </w:hyperlink>
        </w:p>
        <w:p w14:paraId="02DB1D83" w14:textId="7A740EE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2" w:history="1">
            <w:r w:rsidR="00CF5DD7" w:rsidRPr="00245ED0">
              <w:rPr>
                <w:rStyle w:val="Hyperlink"/>
                <w:noProof/>
              </w:rPr>
              <w:t>The operating organization of a nuclear power plant</w:t>
            </w:r>
            <w:r w:rsidR="00CF5DD7">
              <w:rPr>
                <w:noProof/>
                <w:webHidden/>
              </w:rPr>
              <w:tab/>
            </w:r>
            <w:r w:rsidR="00CF5DD7">
              <w:rPr>
                <w:noProof/>
                <w:webHidden/>
              </w:rPr>
              <w:fldChar w:fldCharType="begin"/>
            </w:r>
            <w:r w:rsidR="00CF5DD7">
              <w:rPr>
                <w:noProof/>
                <w:webHidden/>
              </w:rPr>
              <w:instrText xml:space="preserve"> PAGEREF _Toc58940092 \h </w:instrText>
            </w:r>
            <w:r w:rsidR="00CF5DD7">
              <w:rPr>
                <w:noProof/>
                <w:webHidden/>
              </w:rPr>
            </w:r>
            <w:r w:rsidR="00CF5DD7">
              <w:rPr>
                <w:noProof/>
                <w:webHidden/>
              </w:rPr>
              <w:fldChar w:fldCharType="separate"/>
            </w:r>
            <w:r w:rsidR="00CF5DD7">
              <w:rPr>
                <w:noProof/>
                <w:webHidden/>
              </w:rPr>
              <w:t>3</w:t>
            </w:r>
            <w:r w:rsidR="00CF5DD7">
              <w:rPr>
                <w:noProof/>
                <w:webHidden/>
              </w:rPr>
              <w:fldChar w:fldCharType="end"/>
            </w:r>
          </w:hyperlink>
        </w:p>
        <w:p w14:paraId="2B07E26A" w14:textId="6E69207A"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3" w:history="1">
            <w:r w:rsidR="00CF5DD7" w:rsidRPr="00245ED0">
              <w:rPr>
                <w:rStyle w:val="Hyperlink"/>
                <w:noProof/>
              </w:rPr>
              <w:t>Management system for a nuclear power plant</w:t>
            </w:r>
            <w:r w:rsidR="00CF5DD7">
              <w:rPr>
                <w:noProof/>
                <w:webHidden/>
              </w:rPr>
              <w:tab/>
            </w:r>
            <w:r w:rsidR="00CF5DD7">
              <w:rPr>
                <w:noProof/>
                <w:webHidden/>
              </w:rPr>
              <w:fldChar w:fldCharType="begin"/>
            </w:r>
            <w:r w:rsidR="00CF5DD7">
              <w:rPr>
                <w:noProof/>
                <w:webHidden/>
              </w:rPr>
              <w:instrText xml:space="preserve"> PAGEREF _Toc58940093 \h </w:instrText>
            </w:r>
            <w:r w:rsidR="00CF5DD7">
              <w:rPr>
                <w:noProof/>
                <w:webHidden/>
              </w:rPr>
            </w:r>
            <w:r w:rsidR="00CF5DD7">
              <w:rPr>
                <w:noProof/>
                <w:webHidden/>
              </w:rPr>
              <w:fldChar w:fldCharType="separate"/>
            </w:r>
            <w:r w:rsidR="00CF5DD7">
              <w:rPr>
                <w:noProof/>
                <w:webHidden/>
              </w:rPr>
              <w:t>3</w:t>
            </w:r>
            <w:r w:rsidR="00CF5DD7">
              <w:rPr>
                <w:noProof/>
                <w:webHidden/>
              </w:rPr>
              <w:fldChar w:fldCharType="end"/>
            </w:r>
          </w:hyperlink>
        </w:p>
        <w:p w14:paraId="6885BC59" w14:textId="7E555C3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4" w:history="1">
            <w:r w:rsidR="00CF5DD7" w:rsidRPr="00245ED0">
              <w:rPr>
                <w:rStyle w:val="Hyperlink"/>
                <w:noProof/>
              </w:rPr>
              <w:t>Structure of the operating organization</w:t>
            </w:r>
            <w:r w:rsidR="00CF5DD7">
              <w:rPr>
                <w:noProof/>
                <w:webHidden/>
              </w:rPr>
              <w:tab/>
            </w:r>
            <w:r w:rsidR="00CF5DD7">
              <w:rPr>
                <w:noProof/>
                <w:webHidden/>
              </w:rPr>
              <w:fldChar w:fldCharType="begin"/>
            </w:r>
            <w:r w:rsidR="00CF5DD7">
              <w:rPr>
                <w:noProof/>
                <w:webHidden/>
              </w:rPr>
              <w:instrText xml:space="preserve"> PAGEREF _Toc58940094 \h </w:instrText>
            </w:r>
            <w:r w:rsidR="00CF5DD7">
              <w:rPr>
                <w:noProof/>
                <w:webHidden/>
              </w:rPr>
            </w:r>
            <w:r w:rsidR="00CF5DD7">
              <w:rPr>
                <w:noProof/>
                <w:webHidden/>
              </w:rPr>
              <w:fldChar w:fldCharType="separate"/>
            </w:r>
            <w:r w:rsidR="00CF5DD7">
              <w:rPr>
                <w:noProof/>
                <w:webHidden/>
              </w:rPr>
              <w:t>4</w:t>
            </w:r>
            <w:r w:rsidR="00CF5DD7">
              <w:rPr>
                <w:noProof/>
                <w:webHidden/>
              </w:rPr>
              <w:fldChar w:fldCharType="end"/>
            </w:r>
          </w:hyperlink>
        </w:p>
        <w:p w14:paraId="6D9789E1" w14:textId="503C8588"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095" w:history="1">
            <w:r w:rsidR="00CF5DD7" w:rsidRPr="00245ED0">
              <w:rPr>
                <w:rStyle w:val="Hyperlink"/>
                <w:noProof/>
                <w14:scene3d>
                  <w14:camera w14:prst="orthographicFront"/>
                  <w14:lightRig w14:rig="threePt" w14:dir="t">
                    <w14:rot w14:lat="0" w14:lon="0" w14:rev="0"/>
                  </w14:lightRig>
                </w14:scene3d>
              </w:rPr>
              <w:t>3.</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FUNCTIONS AND RESPONSIBILITIES OF THE OPERATING ORGANIZATION OF A NUCLEAR POWER PLANT</w:t>
            </w:r>
            <w:r w:rsidR="00CF5DD7">
              <w:rPr>
                <w:noProof/>
                <w:webHidden/>
              </w:rPr>
              <w:tab/>
            </w:r>
            <w:r w:rsidR="00CF5DD7">
              <w:rPr>
                <w:noProof/>
                <w:webHidden/>
              </w:rPr>
              <w:fldChar w:fldCharType="begin"/>
            </w:r>
            <w:r w:rsidR="00CF5DD7">
              <w:rPr>
                <w:noProof/>
                <w:webHidden/>
              </w:rPr>
              <w:instrText xml:space="preserve"> PAGEREF _Toc58940095 \h </w:instrText>
            </w:r>
            <w:r w:rsidR="00CF5DD7">
              <w:rPr>
                <w:noProof/>
                <w:webHidden/>
              </w:rPr>
            </w:r>
            <w:r w:rsidR="00CF5DD7">
              <w:rPr>
                <w:noProof/>
                <w:webHidden/>
              </w:rPr>
              <w:fldChar w:fldCharType="separate"/>
            </w:r>
            <w:r w:rsidR="00CF5DD7">
              <w:rPr>
                <w:noProof/>
                <w:webHidden/>
              </w:rPr>
              <w:t>6</w:t>
            </w:r>
            <w:r w:rsidR="00CF5DD7">
              <w:rPr>
                <w:noProof/>
                <w:webHidden/>
              </w:rPr>
              <w:fldChar w:fldCharType="end"/>
            </w:r>
          </w:hyperlink>
        </w:p>
        <w:p w14:paraId="69917DFD" w14:textId="053BA1C5"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6" w:history="1">
            <w:r w:rsidR="00CF5DD7" w:rsidRPr="00245ED0">
              <w:rPr>
                <w:rStyle w:val="Hyperlink"/>
                <w:noProof/>
              </w:rPr>
              <w:t>Functions of the operating organization</w:t>
            </w:r>
            <w:r w:rsidR="00CF5DD7">
              <w:rPr>
                <w:noProof/>
                <w:webHidden/>
              </w:rPr>
              <w:tab/>
            </w:r>
            <w:r w:rsidR="00CF5DD7">
              <w:rPr>
                <w:noProof/>
                <w:webHidden/>
              </w:rPr>
              <w:fldChar w:fldCharType="begin"/>
            </w:r>
            <w:r w:rsidR="00CF5DD7">
              <w:rPr>
                <w:noProof/>
                <w:webHidden/>
              </w:rPr>
              <w:instrText xml:space="preserve"> PAGEREF _Toc58940096 \h </w:instrText>
            </w:r>
            <w:r w:rsidR="00CF5DD7">
              <w:rPr>
                <w:noProof/>
                <w:webHidden/>
              </w:rPr>
            </w:r>
            <w:r w:rsidR="00CF5DD7">
              <w:rPr>
                <w:noProof/>
                <w:webHidden/>
              </w:rPr>
              <w:fldChar w:fldCharType="separate"/>
            </w:r>
            <w:r w:rsidR="00CF5DD7">
              <w:rPr>
                <w:noProof/>
                <w:webHidden/>
              </w:rPr>
              <w:t>6</w:t>
            </w:r>
            <w:r w:rsidR="00CF5DD7">
              <w:rPr>
                <w:noProof/>
                <w:webHidden/>
              </w:rPr>
              <w:fldChar w:fldCharType="end"/>
            </w:r>
          </w:hyperlink>
        </w:p>
        <w:p w14:paraId="0D9B397E" w14:textId="11E27F1B"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7" w:history="1">
            <w:r w:rsidR="00CF5DD7" w:rsidRPr="00245ED0">
              <w:rPr>
                <w:rStyle w:val="Hyperlink"/>
                <w:noProof/>
              </w:rPr>
              <w:t>Responsibilities of the operating organization</w:t>
            </w:r>
            <w:r w:rsidR="00CF5DD7">
              <w:rPr>
                <w:noProof/>
                <w:webHidden/>
              </w:rPr>
              <w:tab/>
            </w:r>
            <w:r w:rsidR="00CF5DD7">
              <w:rPr>
                <w:noProof/>
                <w:webHidden/>
              </w:rPr>
              <w:fldChar w:fldCharType="begin"/>
            </w:r>
            <w:r w:rsidR="00CF5DD7">
              <w:rPr>
                <w:noProof/>
                <w:webHidden/>
              </w:rPr>
              <w:instrText xml:space="preserve"> PAGEREF _Toc58940097 \h </w:instrText>
            </w:r>
            <w:r w:rsidR="00CF5DD7">
              <w:rPr>
                <w:noProof/>
                <w:webHidden/>
              </w:rPr>
            </w:r>
            <w:r w:rsidR="00CF5DD7">
              <w:rPr>
                <w:noProof/>
                <w:webHidden/>
              </w:rPr>
              <w:fldChar w:fldCharType="separate"/>
            </w:r>
            <w:r w:rsidR="00CF5DD7">
              <w:rPr>
                <w:noProof/>
                <w:webHidden/>
              </w:rPr>
              <w:t>7</w:t>
            </w:r>
            <w:r w:rsidR="00CF5DD7">
              <w:rPr>
                <w:noProof/>
                <w:webHidden/>
              </w:rPr>
              <w:fldChar w:fldCharType="end"/>
            </w:r>
          </w:hyperlink>
        </w:p>
        <w:p w14:paraId="16F93D70" w14:textId="3FA6585E"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8" w:history="1">
            <w:r w:rsidR="00CF5DD7" w:rsidRPr="00245ED0">
              <w:rPr>
                <w:rStyle w:val="Hyperlink"/>
                <w:noProof/>
              </w:rPr>
              <w:t>Responsibilities of the plant management</w:t>
            </w:r>
            <w:r w:rsidR="00CF5DD7">
              <w:rPr>
                <w:noProof/>
                <w:webHidden/>
              </w:rPr>
              <w:tab/>
            </w:r>
            <w:r w:rsidR="00CF5DD7">
              <w:rPr>
                <w:noProof/>
                <w:webHidden/>
              </w:rPr>
              <w:fldChar w:fldCharType="begin"/>
            </w:r>
            <w:r w:rsidR="00CF5DD7">
              <w:rPr>
                <w:noProof/>
                <w:webHidden/>
              </w:rPr>
              <w:instrText xml:space="preserve"> PAGEREF _Toc58940098 \h </w:instrText>
            </w:r>
            <w:r w:rsidR="00CF5DD7">
              <w:rPr>
                <w:noProof/>
                <w:webHidden/>
              </w:rPr>
            </w:r>
            <w:r w:rsidR="00CF5DD7">
              <w:rPr>
                <w:noProof/>
                <w:webHidden/>
              </w:rPr>
              <w:fldChar w:fldCharType="separate"/>
            </w:r>
            <w:r w:rsidR="00CF5DD7">
              <w:rPr>
                <w:noProof/>
                <w:webHidden/>
              </w:rPr>
              <w:t>8</w:t>
            </w:r>
            <w:r w:rsidR="00CF5DD7">
              <w:rPr>
                <w:noProof/>
                <w:webHidden/>
              </w:rPr>
              <w:fldChar w:fldCharType="end"/>
            </w:r>
          </w:hyperlink>
        </w:p>
        <w:p w14:paraId="72B6C109" w14:textId="0B9C7FA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099" w:history="1">
            <w:r w:rsidR="00CF5DD7" w:rsidRPr="00245ED0">
              <w:rPr>
                <w:rStyle w:val="Hyperlink"/>
                <w:noProof/>
              </w:rPr>
              <w:t>Goals and objectives</w:t>
            </w:r>
            <w:r w:rsidR="00CF5DD7">
              <w:rPr>
                <w:noProof/>
                <w:webHidden/>
              </w:rPr>
              <w:tab/>
            </w:r>
            <w:r w:rsidR="00CF5DD7">
              <w:rPr>
                <w:noProof/>
                <w:webHidden/>
              </w:rPr>
              <w:fldChar w:fldCharType="begin"/>
            </w:r>
            <w:r w:rsidR="00CF5DD7">
              <w:rPr>
                <w:noProof/>
                <w:webHidden/>
              </w:rPr>
              <w:instrText xml:space="preserve"> PAGEREF _Toc58940099 \h </w:instrText>
            </w:r>
            <w:r w:rsidR="00CF5DD7">
              <w:rPr>
                <w:noProof/>
                <w:webHidden/>
              </w:rPr>
            </w:r>
            <w:r w:rsidR="00CF5DD7">
              <w:rPr>
                <w:noProof/>
                <w:webHidden/>
              </w:rPr>
              <w:fldChar w:fldCharType="separate"/>
            </w:r>
            <w:r w:rsidR="00CF5DD7">
              <w:rPr>
                <w:noProof/>
                <w:webHidden/>
              </w:rPr>
              <w:t>9</w:t>
            </w:r>
            <w:r w:rsidR="00CF5DD7">
              <w:rPr>
                <w:noProof/>
                <w:webHidden/>
              </w:rPr>
              <w:fldChar w:fldCharType="end"/>
            </w:r>
          </w:hyperlink>
        </w:p>
        <w:p w14:paraId="68185DD1" w14:textId="151DF34B"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100" w:history="1">
            <w:r w:rsidR="00CF5DD7" w:rsidRPr="00245ED0">
              <w:rPr>
                <w:rStyle w:val="Hyperlink"/>
                <w:noProof/>
                <w14:scene3d>
                  <w14:camera w14:prst="orthographicFront"/>
                  <w14:lightRig w14:rig="threePt" w14:dir="t">
                    <w14:rot w14:lat="0" w14:lon="0" w14:rev="0"/>
                  </w14:lightRig>
                </w14:scene3d>
              </w:rPr>
              <w:t>4.</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INTERFACES WITH EXTERNAL ORGANIZATIONS</w:t>
            </w:r>
            <w:r w:rsidR="00CF5DD7">
              <w:rPr>
                <w:noProof/>
                <w:webHidden/>
              </w:rPr>
              <w:tab/>
            </w:r>
            <w:r w:rsidR="00CF5DD7">
              <w:rPr>
                <w:noProof/>
                <w:webHidden/>
              </w:rPr>
              <w:fldChar w:fldCharType="begin"/>
            </w:r>
            <w:r w:rsidR="00CF5DD7">
              <w:rPr>
                <w:noProof/>
                <w:webHidden/>
              </w:rPr>
              <w:instrText xml:space="preserve"> PAGEREF _Toc58940100 \h </w:instrText>
            </w:r>
            <w:r w:rsidR="00CF5DD7">
              <w:rPr>
                <w:noProof/>
                <w:webHidden/>
              </w:rPr>
            </w:r>
            <w:r w:rsidR="00CF5DD7">
              <w:rPr>
                <w:noProof/>
                <w:webHidden/>
              </w:rPr>
              <w:fldChar w:fldCharType="separate"/>
            </w:r>
            <w:r w:rsidR="00CF5DD7">
              <w:rPr>
                <w:noProof/>
                <w:webHidden/>
              </w:rPr>
              <w:t>10</w:t>
            </w:r>
            <w:r w:rsidR="00CF5DD7">
              <w:rPr>
                <w:noProof/>
                <w:webHidden/>
              </w:rPr>
              <w:fldChar w:fldCharType="end"/>
            </w:r>
          </w:hyperlink>
        </w:p>
        <w:p w14:paraId="09D41C55" w14:textId="209242A3"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1" w:history="1">
            <w:r w:rsidR="00CF5DD7" w:rsidRPr="00245ED0">
              <w:rPr>
                <w:rStyle w:val="Hyperlink"/>
                <w:noProof/>
              </w:rPr>
              <w:t>Interface with the regulatory body</w:t>
            </w:r>
            <w:r w:rsidR="00CF5DD7">
              <w:rPr>
                <w:noProof/>
                <w:webHidden/>
              </w:rPr>
              <w:tab/>
            </w:r>
            <w:r w:rsidR="00CF5DD7">
              <w:rPr>
                <w:noProof/>
                <w:webHidden/>
              </w:rPr>
              <w:fldChar w:fldCharType="begin"/>
            </w:r>
            <w:r w:rsidR="00CF5DD7">
              <w:rPr>
                <w:noProof/>
                <w:webHidden/>
              </w:rPr>
              <w:instrText xml:space="preserve"> PAGEREF _Toc58940101 \h </w:instrText>
            </w:r>
            <w:r w:rsidR="00CF5DD7">
              <w:rPr>
                <w:noProof/>
                <w:webHidden/>
              </w:rPr>
            </w:r>
            <w:r w:rsidR="00CF5DD7">
              <w:rPr>
                <w:noProof/>
                <w:webHidden/>
              </w:rPr>
              <w:fldChar w:fldCharType="separate"/>
            </w:r>
            <w:r w:rsidR="00CF5DD7">
              <w:rPr>
                <w:noProof/>
                <w:webHidden/>
              </w:rPr>
              <w:t>10</w:t>
            </w:r>
            <w:r w:rsidR="00CF5DD7">
              <w:rPr>
                <w:noProof/>
                <w:webHidden/>
              </w:rPr>
              <w:fldChar w:fldCharType="end"/>
            </w:r>
          </w:hyperlink>
        </w:p>
        <w:p w14:paraId="294F9098" w14:textId="5E836561"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2" w:history="1">
            <w:r w:rsidR="00CF5DD7" w:rsidRPr="00245ED0">
              <w:rPr>
                <w:rStyle w:val="Hyperlink"/>
                <w:noProof/>
              </w:rPr>
              <w:t>Interfaces with external support organizations</w:t>
            </w:r>
            <w:r w:rsidR="00CF5DD7">
              <w:rPr>
                <w:noProof/>
                <w:webHidden/>
              </w:rPr>
              <w:tab/>
            </w:r>
            <w:r w:rsidR="00CF5DD7">
              <w:rPr>
                <w:noProof/>
                <w:webHidden/>
              </w:rPr>
              <w:fldChar w:fldCharType="begin"/>
            </w:r>
            <w:r w:rsidR="00CF5DD7">
              <w:rPr>
                <w:noProof/>
                <w:webHidden/>
              </w:rPr>
              <w:instrText xml:space="preserve"> PAGEREF _Toc58940102 \h </w:instrText>
            </w:r>
            <w:r w:rsidR="00CF5DD7">
              <w:rPr>
                <w:noProof/>
                <w:webHidden/>
              </w:rPr>
            </w:r>
            <w:r w:rsidR="00CF5DD7">
              <w:rPr>
                <w:noProof/>
                <w:webHidden/>
              </w:rPr>
              <w:fldChar w:fldCharType="separate"/>
            </w:r>
            <w:r w:rsidR="00CF5DD7">
              <w:rPr>
                <w:noProof/>
                <w:webHidden/>
              </w:rPr>
              <w:t>10</w:t>
            </w:r>
            <w:r w:rsidR="00CF5DD7">
              <w:rPr>
                <w:noProof/>
                <w:webHidden/>
              </w:rPr>
              <w:fldChar w:fldCharType="end"/>
            </w:r>
          </w:hyperlink>
        </w:p>
        <w:p w14:paraId="6C6AD508" w14:textId="6FD09794"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3" w:history="1">
            <w:r w:rsidR="00CF5DD7" w:rsidRPr="00245ED0">
              <w:rPr>
                <w:rStyle w:val="Hyperlink"/>
                <w:noProof/>
              </w:rPr>
              <w:t>Interface with the public</w:t>
            </w:r>
            <w:r w:rsidR="00CF5DD7">
              <w:rPr>
                <w:noProof/>
                <w:webHidden/>
              </w:rPr>
              <w:tab/>
            </w:r>
            <w:r w:rsidR="00CF5DD7">
              <w:rPr>
                <w:noProof/>
                <w:webHidden/>
              </w:rPr>
              <w:fldChar w:fldCharType="begin"/>
            </w:r>
            <w:r w:rsidR="00CF5DD7">
              <w:rPr>
                <w:noProof/>
                <w:webHidden/>
              </w:rPr>
              <w:instrText xml:space="preserve"> PAGEREF _Toc58940103 \h </w:instrText>
            </w:r>
            <w:r w:rsidR="00CF5DD7">
              <w:rPr>
                <w:noProof/>
                <w:webHidden/>
              </w:rPr>
            </w:r>
            <w:r w:rsidR="00CF5DD7">
              <w:rPr>
                <w:noProof/>
                <w:webHidden/>
              </w:rPr>
              <w:fldChar w:fldCharType="separate"/>
            </w:r>
            <w:r w:rsidR="00CF5DD7">
              <w:rPr>
                <w:noProof/>
                <w:webHidden/>
              </w:rPr>
              <w:t>12</w:t>
            </w:r>
            <w:r w:rsidR="00CF5DD7">
              <w:rPr>
                <w:noProof/>
                <w:webHidden/>
              </w:rPr>
              <w:fldChar w:fldCharType="end"/>
            </w:r>
          </w:hyperlink>
        </w:p>
        <w:p w14:paraId="597B8E7D" w14:textId="023C674D"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104" w:history="1">
            <w:r w:rsidR="00CF5DD7" w:rsidRPr="00245ED0">
              <w:rPr>
                <w:rStyle w:val="Hyperlink"/>
                <w:noProof/>
                <w14:scene3d>
                  <w14:camera w14:prst="orthographicFront"/>
                  <w14:lightRig w14:rig="threePt" w14:dir="t">
                    <w14:rot w14:lat="0" w14:lon="0" w14:rev="0"/>
                  </w14:lightRig>
                </w14:scene3d>
              </w:rPr>
              <w:t>5.</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LEADERSHIP AND MANAGEMENT FOR SAFETY</w:t>
            </w:r>
            <w:r w:rsidR="00CF5DD7">
              <w:rPr>
                <w:noProof/>
                <w:webHidden/>
              </w:rPr>
              <w:tab/>
            </w:r>
            <w:r w:rsidR="00CF5DD7">
              <w:rPr>
                <w:noProof/>
                <w:webHidden/>
              </w:rPr>
              <w:fldChar w:fldCharType="begin"/>
            </w:r>
            <w:r w:rsidR="00CF5DD7">
              <w:rPr>
                <w:noProof/>
                <w:webHidden/>
              </w:rPr>
              <w:instrText xml:space="preserve"> PAGEREF _Toc58940104 \h </w:instrText>
            </w:r>
            <w:r w:rsidR="00CF5DD7">
              <w:rPr>
                <w:noProof/>
                <w:webHidden/>
              </w:rPr>
            </w:r>
            <w:r w:rsidR="00CF5DD7">
              <w:rPr>
                <w:noProof/>
                <w:webHidden/>
              </w:rPr>
              <w:fldChar w:fldCharType="separate"/>
            </w:r>
            <w:r w:rsidR="00CF5DD7">
              <w:rPr>
                <w:noProof/>
                <w:webHidden/>
              </w:rPr>
              <w:t>12</w:t>
            </w:r>
            <w:r w:rsidR="00CF5DD7">
              <w:rPr>
                <w:noProof/>
                <w:webHidden/>
              </w:rPr>
              <w:fldChar w:fldCharType="end"/>
            </w:r>
          </w:hyperlink>
        </w:p>
        <w:p w14:paraId="7416318A" w14:textId="52D341A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5" w:history="1">
            <w:r w:rsidR="00CF5DD7" w:rsidRPr="00245ED0">
              <w:rPr>
                <w:rStyle w:val="Hyperlink"/>
                <w:noProof/>
              </w:rPr>
              <w:t>Management commitment to safety</w:t>
            </w:r>
            <w:r w:rsidR="00CF5DD7">
              <w:rPr>
                <w:noProof/>
                <w:webHidden/>
              </w:rPr>
              <w:tab/>
            </w:r>
            <w:r w:rsidR="00CF5DD7">
              <w:rPr>
                <w:noProof/>
                <w:webHidden/>
              </w:rPr>
              <w:fldChar w:fldCharType="begin"/>
            </w:r>
            <w:r w:rsidR="00CF5DD7">
              <w:rPr>
                <w:noProof/>
                <w:webHidden/>
              </w:rPr>
              <w:instrText xml:space="preserve"> PAGEREF _Toc58940105 \h </w:instrText>
            </w:r>
            <w:r w:rsidR="00CF5DD7">
              <w:rPr>
                <w:noProof/>
                <w:webHidden/>
              </w:rPr>
            </w:r>
            <w:r w:rsidR="00CF5DD7">
              <w:rPr>
                <w:noProof/>
                <w:webHidden/>
              </w:rPr>
              <w:fldChar w:fldCharType="separate"/>
            </w:r>
            <w:r w:rsidR="00CF5DD7">
              <w:rPr>
                <w:noProof/>
                <w:webHidden/>
              </w:rPr>
              <w:t>12</w:t>
            </w:r>
            <w:r w:rsidR="00CF5DD7">
              <w:rPr>
                <w:noProof/>
                <w:webHidden/>
              </w:rPr>
              <w:fldChar w:fldCharType="end"/>
            </w:r>
          </w:hyperlink>
        </w:p>
        <w:p w14:paraId="12777D10" w14:textId="756FFB0E"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6" w:history="1">
            <w:r w:rsidR="00CF5DD7" w:rsidRPr="00245ED0">
              <w:rPr>
                <w:rStyle w:val="Hyperlink"/>
                <w:noProof/>
              </w:rPr>
              <w:t>Safety policy</w:t>
            </w:r>
            <w:r w:rsidR="00CF5DD7">
              <w:rPr>
                <w:noProof/>
                <w:webHidden/>
              </w:rPr>
              <w:tab/>
            </w:r>
            <w:r w:rsidR="00CF5DD7">
              <w:rPr>
                <w:noProof/>
                <w:webHidden/>
              </w:rPr>
              <w:fldChar w:fldCharType="begin"/>
            </w:r>
            <w:r w:rsidR="00CF5DD7">
              <w:rPr>
                <w:noProof/>
                <w:webHidden/>
              </w:rPr>
              <w:instrText xml:space="preserve"> PAGEREF _Toc58940106 \h </w:instrText>
            </w:r>
            <w:r w:rsidR="00CF5DD7">
              <w:rPr>
                <w:noProof/>
                <w:webHidden/>
              </w:rPr>
            </w:r>
            <w:r w:rsidR="00CF5DD7">
              <w:rPr>
                <w:noProof/>
                <w:webHidden/>
              </w:rPr>
              <w:fldChar w:fldCharType="separate"/>
            </w:r>
            <w:r w:rsidR="00CF5DD7">
              <w:rPr>
                <w:noProof/>
                <w:webHidden/>
              </w:rPr>
              <w:t>13</w:t>
            </w:r>
            <w:r w:rsidR="00CF5DD7">
              <w:rPr>
                <w:noProof/>
                <w:webHidden/>
              </w:rPr>
              <w:fldChar w:fldCharType="end"/>
            </w:r>
          </w:hyperlink>
        </w:p>
        <w:p w14:paraId="0D058118" w14:textId="4041B9C4"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7" w:history="1">
            <w:r w:rsidR="00CF5DD7" w:rsidRPr="00245ED0">
              <w:rPr>
                <w:rStyle w:val="Hyperlink"/>
                <w:noProof/>
              </w:rPr>
              <w:t>Performance of safety related activities</w:t>
            </w:r>
            <w:r w:rsidR="00CF5DD7">
              <w:rPr>
                <w:noProof/>
                <w:webHidden/>
              </w:rPr>
              <w:tab/>
            </w:r>
            <w:r w:rsidR="00CF5DD7">
              <w:rPr>
                <w:noProof/>
                <w:webHidden/>
              </w:rPr>
              <w:fldChar w:fldCharType="begin"/>
            </w:r>
            <w:r w:rsidR="00CF5DD7">
              <w:rPr>
                <w:noProof/>
                <w:webHidden/>
              </w:rPr>
              <w:instrText xml:space="preserve"> PAGEREF _Toc58940107 \h </w:instrText>
            </w:r>
            <w:r w:rsidR="00CF5DD7">
              <w:rPr>
                <w:noProof/>
                <w:webHidden/>
              </w:rPr>
            </w:r>
            <w:r w:rsidR="00CF5DD7">
              <w:rPr>
                <w:noProof/>
                <w:webHidden/>
              </w:rPr>
              <w:fldChar w:fldCharType="separate"/>
            </w:r>
            <w:r w:rsidR="00CF5DD7">
              <w:rPr>
                <w:noProof/>
                <w:webHidden/>
              </w:rPr>
              <w:t>13</w:t>
            </w:r>
            <w:r w:rsidR="00CF5DD7">
              <w:rPr>
                <w:noProof/>
                <w:webHidden/>
              </w:rPr>
              <w:fldChar w:fldCharType="end"/>
            </w:r>
          </w:hyperlink>
        </w:p>
        <w:p w14:paraId="273624A0" w14:textId="652FAE5A"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8" w:history="1">
            <w:r w:rsidR="00CF5DD7" w:rsidRPr="00245ED0">
              <w:rPr>
                <w:rStyle w:val="Hyperlink"/>
                <w:noProof/>
              </w:rPr>
              <w:t>Plant modifications</w:t>
            </w:r>
            <w:r w:rsidR="00CF5DD7">
              <w:rPr>
                <w:noProof/>
                <w:webHidden/>
              </w:rPr>
              <w:tab/>
            </w:r>
            <w:r w:rsidR="00CF5DD7">
              <w:rPr>
                <w:noProof/>
                <w:webHidden/>
              </w:rPr>
              <w:fldChar w:fldCharType="begin"/>
            </w:r>
            <w:r w:rsidR="00CF5DD7">
              <w:rPr>
                <w:noProof/>
                <w:webHidden/>
              </w:rPr>
              <w:instrText xml:space="preserve"> PAGEREF _Toc58940108 \h </w:instrText>
            </w:r>
            <w:r w:rsidR="00CF5DD7">
              <w:rPr>
                <w:noProof/>
                <w:webHidden/>
              </w:rPr>
            </w:r>
            <w:r w:rsidR="00CF5DD7">
              <w:rPr>
                <w:noProof/>
                <w:webHidden/>
              </w:rPr>
              <w:fldChar w:fldCharType="separate"/>
            </w:r>
            <w:r w:rsidR="00CF5DD7">
              <w:rPr>
                <w:noProof/>
                <w:webHidden/>
              </w:rPr>
              <w:t>14</w:t>
            </w:r>
            <w:r w:rsidR="00CF5DD7">
              <w:rPr>
                <w:noProof/>
                <w:webHidden/>
              </w:rPr>
              <w:fldChar w:fldCharType="end"/>
            </w:r>
          </w:hyperlink>
        </w:p>
        <w:p w14:paraId="6327DCB9" w14:textId="41E174C2"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09" w:history="1">
            <w:r w:rsidR="00CF5DD7" w:rsidRPr="00245ED0">
              <w:rPr>
                <w:rStyle w:val="Hyperlink"/>
                <w:noProof/>
              </w:rPr>
              <w:t>Recovery from abnormal situations</w:t>
            </w:r>
            <w:r w:rsidR="00CF5DD7">
              <w:rPr>
                <w:noProof/>
                <w:webHidden/>
              </w:rPr>
              <w:tab/>
            </w:r>
            <w:r w:rsidR="00CF5DD7">
              <w:rPr>
                <w:noProof/>
                <w:webHidden/>
              </w:rPr>
              <w:fldChar w:fldCharType="begin"/>
            </w:r>
            <w:r w:rsidR="00CF5DD7">
              <w:rPr>
                <w:noProof/>
                <w:webHidden/>
              </w:rPr>
              <w:instrText xml:space="preserve"> PAGEREF _Toc58940109 \h </w:instrText>
            </w:r>
            <w:r w:rsidR="00CF5DD7">
              <w:rPr>
                <w:noProof/>
                <w:webHidden/>
              </w:rPr>
            </w:r>
            <w:r w:rsidR="00CF5DD7">
              <w:rPr>
                <w:noProof/>
                <w:webHidden/>
              </w:rPr>
              <w:fldChar w:fldCharType="separate"/>
            </w:r>
            <w:r w:rsidR="00CF5DD7">
              <w:rPr>
                <w:noProof/>
                <w:webHidden/>
              </w:rPr>
              <w:t>14</w:t>
            </w:r>
            <w:r w:rsidR="00CF5DD7">
              <w:rPr>
                <w:noProof/>
                <w:webHidden/>
              </w:rPr>
              <w:fldChar w:fldCharType="end"/>
            </w:r>
          </w:hyperlink>
        </w:p>
        <w:p w14:paraId="0B4B93CE" w14:textId="7674C6B8"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0" w:history="1">
            <w:r w:rsidR="00CF5DD7" w:rsidRPr="00245ED0">
              <w:rPr>
                <w:rStyle w:val="Hyperlink"/>
                <w:noProof/>
              </w:rPr>
              <w:t>Monitoring, review and continuous improvement of safety performance</w:t>
            </w:r>
            <w:r w:rsidR="00CF5DD7">
              <w:rPr>
                <w:noProof/>
                <w:webHidden/>
              </w:rPr>
              <w:tab/>
            </w:r>
            <w:r w:rsidR="00CF5DD7">
              <w:rPr>
                <w:noProof/>
                <w:webHidden/>
              </w:rPr>
              <w:fldChar w:fldCharType="begin"/>
            </w:r>
            <w:r w:rsidR="00CF5DD7">
              <w:rPr>
                <w:noProof/>
                <w:webHidden/>
              </w:rPr>
              <w:instrText xml:space="preserve"> PAGEREF _Toc58940110 \h </w:instrText>
            </w:r>
            <w:r w:rsidR="00CF5DD7">
              <w:rPr>
                <w:noProof/>
                <w:webHidden/>
              </w:rPr>
            </w:r>
            <w:r w:rsidR="00CF5DD7">
              <w:rPr>
                <w:noProof/>
                <w:webHidden/>
              </w:rPr>
              <w:fldChar w:fldCharType="separate"/>
            </w:r>
            <w:r w:rsidR="00CF5DD7">
              <w:rPr>
                <w:noProof/>
                <w:webHidden/>
              </w:rPr>
              <w:t>15</w:t>
            </w:r>
            <w:r w:rsidR="00CF5DD7">
              <w:rPr>
                <w:noProof/>
                <w:webHidden/>
              </w:rPr>
              <w:fldChar w:fldCharType="end"/>
            </w:r>
          </w:hyperlink>
        </w:p>
        <w:p w14:paraId="6D71FD35" w14:textId="2A7A64FB"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111" w:history="1">
            <w:r w:rsidR="00CF5DD7" w:rsidRPr="00245ED0">
              <w:rPr>
                <w:rStyle w:val="Hyperlink"/>
                <w:noProof/>
                <w14:scene3d>
                  <w14:camera w14:prst="orthographicFront"/>
                  <w14:lightRig w14:rig="threePt" w14:dir="t">
                    <w14:rot w14:lat="0" w14:lon="0" w14:rev="0"/>
                  </w14:lightRig>
                </w14:scene3d>
              </w:rPr>
              <w:t>6.</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COMMUNICATION AND LIAISON</w:t>
            </w:r>
            <w:r w:rsidR="00CF5DD7">
              <w:rPr>
                <w:noProof/>
                <w:webHidden/>
              </w:rPr>
              <w:tab/>
            </w:r>
            <w:r w:rsidR="00CF5DD7">
              <w:rPr>
                <w:noProof/>
                <w:webHidden/>
              </w:rPr>
              <w:fldChar w:fldCharType="begin"/>
            </w:r>
            <w:r w:rsidR="00CF5DD7">
              <w:rPr>
                <w:noProof/>
                <w:webHidden/>
              </w:rPr>
              <w:instrText xml:space="preserve"> PAGEREF _Toc58940111 \h </w:instrText>
            </w:r>
            <w:r w:rsidR="00CF5DD7">
              <w:rPr>
                <w:noProof/>
                <w:webHidden/>
              </w:rPr>
            </w:r>
            <w:r w:rsidR="00CF5DD7">
              <w:rPr>
                <w:noProof/>
                <w:webHidden/>
              </w:rPr>
              <w:fldChar w:fldCharType="separate"/>
            </w:r>
            <w:r w:rsidR="00CF5DD7">
              <w:rPr>
                <w:noProof/>
                <w:webHidden/>
              </w:rPr>
              <w:t>17</w:t>
            </w:r>
            <w:r w:rsidR="00CF5DD7">
              <w:rPr>
                <w:noProof/>
                <w:webHidden/>
              </w:rPr>
              <w:fldChar w:fldCharType="end"/>
            </w:r>
          </w:hyperlink>
        </w:p>
        <w:p w14:paraId="490BBD02" w14:textId="5FC9B071"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2" w:history="1">
            <w:r w:rsidR="00CF5DD7" w:rsidRPr="00245ED0">
              <w:rPr>
                <w:rStyle w:val="Hyperlink"/>
                <w:noProof/>
              </w:rPr>
              <w:t>Communication</w:t>
            </w:r>
            <w:r w:rsidR="00CF5DD7">
              <w:rPr>
                <w:noProof/>
                <w:webHidden/>
              </w:rPr>
              <w:tab/>
            </w:r>
            <w:r w:rsidR="00CF5DD7">
              <w:rPr>
                <w:noProof/>
                <w:webHidden/>
              </w:rPr>
              <w:fldChar w:fldCharType="begin"/>
            </w:r>
            <w:r w:rsidR="00CF5DD7">
              <w:rPr>
                <w:noProof/>
                <w:webHidden/>
              </w:rPr>
              <w:instrText xml:space="preserve"> PAGEREF _Toc58940112 \h </w:instrText>
            </w:r>
            <w:r w:rsidR="00CF5DD7">
              <w:rPr>
                <w:noProof/>
                <w:webHidden/>
              </w:rPr>
            </w:r>
            <w:r w:rsidR="00CF5DD7">
              <w:rPr>
                <w:noProof/>
                <w:webHidden/>
              </w:rPr>
              <w:fldChar w:fldCharType="separate"/>
            </w:r>
            <w:r w:rsidR="00CF5DD7">
              <w:rPr>
                <w:noProof/>
                <w:webHidden/>
              </w:rPr>
              <w:t>17</w:t>
            </w:r>
            <w:r w:rsidR="00CF5DD7">
              <w:rPr>
                <w:noProof/>
                <w:webHidden/>
              </w:rPr>
              <w:fldChar w:fldCharType="end"/>
            </w:r>
          </w:hyperlink>
        </w:p>
        <w:p w14:paraId="625EDF26" w14:textId="5AEC9025"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3" w:history="1">
            <w:r w:rsidR="00CF5DD7" w:rsidRPr="00245ED0">
              <w:rPr>
                <w:rStyle w:val="Hyperlink"/>
                <w:noProof/>
              </w:rPr>
              <w:t>Liaison</w:t>
            </w:r>
            <w:r w:rsidR="00CF5DD7">
              <w:rPr>
                <w:noProof/>
                <w:webHidden/>
              </w:rPr>
              <w:tab/>
            </w:r>
            <w:r w:rsidR="00CF5DD7">
              <w:rPr>
                <w:noProof/>
                <w:webHidden/>
              </w:rPr>
              <w:fldChar w:fldCharType="begin"/>
            </w:r>
            <w:r w:rsidR="00CF5DD7">
              <w:rPr>
                <w:noProof/>
                <w:webHidden/>
              </w:rPr>
              <w:instrText xml:space="preserve"> PAGEREF _Toc58940113 \h </w:instrText>
            </w:r>
            <w:r w:rsidR="00CF5DD7">
              <w:rPr>
                <w:noProof/>
                <w:webHidden/>
              </w:rPr>
            </w:r>
            <w:r w:rsidR="00CF5DD7">
              <w:rPr>
                <w:noProof/>
                <w:webHidden/>
              </w:rPr>
              <w:fldChar w:fldCharType="separate"/>
            </w:r>
            <w:r w:rsidR="00CF5DD7">
              <w:rPr>
                <w:noProof/>
                <w:webHidden/>
              </w:rPr>
              <w:t>18</w:t>
            </w:r>
            <w:r w:rsidR="00CF5DD7">
              <w:rPr>
                <w:noProof/>
                <w:webHidden/>
              </w:rPr>
              <w:fldChar w:fldCharType="end"/>
            </w:r>
          </w:hyperlink>
        </w:p>
        <w:p w14:paraId="6CA3A472" w14:textId="769D7415" w:rsidR="00CF5DD7" w:rsidRDefault="00893B9F">
          <w:pPr>
            <w:pStyle w:val="TOC1"/>
            <w:tabs>
              <w:tab w:val="left" w:pos="454"/>
              <w:tab w:val="right" w:leader="dot" w:pos="9016"/>
            </w:tabs>
            <w:rPr>
              <w:rFonts w:asciiTheme="minorHAnsi" w:eastAsiaTheme="minorEastAsia" w:hAnsiTheme="minorHAnsi" w:cstheme="minorBidi"/>
              <w:caps w:val="0"/>
              <w:noProof/>
              <w:sz w:val="22"/>
              <w:szCs w:val="22"/>
              <w:lang w:val="en-GB" w:eastAsia="en-GB"/>
            </w:rPr>
          </w:pPr>
          <w:hyperlink w:anchor="_Toc58940114" w:history="1">
            <w:r w:rsidR="00CF5DD7" w:rsidRPr="00245ED0">
              <w:rPr>
                <w:rStyle w:val="Hyperlink"/>
                <w:noProof/>
                <w14:scene3d>
                  <w14:camera w14:prst="orthographicFront"/>
                  <w14:lightRig w14:rig="threePt" w14:dir="t">
                    <w14:rot w14:lat="0" w14:lon="0" w14:rev="0"/>
                  </w14:lightRig>
                </w14:scene3d>
              </w:rPr>
              <w:t>7.</w:t>
            </w:r>
            <w:r w:rsidR="00CF5DD7">
              <w:rPr>
                <w:rFonts w:asciiTheme="minorHAnsi" w:eastAsiaTheme="minorEastAsia" w:hAnsiTheme="minorHAnsi" w:cstheme="minorBidi"/>
                <w:caps w:val="0"/>
                <w:noProof/>
                <w:sz w:val="22"/>
                <w:szCs w:val="22"/>
                <w:lang w:val="en-GB" w:eastAsia="en-GB"/>
              </w:rPr>
              <w:tab/>
            </w:r>
            <w:r w:rsidR="00CF5DD7" w:rsidRPr="00245ED0">
              <w:rPr>
                <w:rStyle w:val="Hyperlink"/>
                <w:noProof/>
              </w:rPr>
              <w:t>MANAGEMENT OF PLANT OPERATIONS</w:t>
            </w:r>
            <w:r w:rsidR="00CF5DD7">
              <w:rPr>
                <w:noProof/>
                <w:webHidden/>
              </w:rPr>
              <w:tab/>
            </w:r>
            <w:r w:rsidR="00CF5DD7">
              <w:rPr>
                <w:noProof/>
                <w:webHidden/>
              </w:rPr>
              <w:fldChar w:fldCharType="begin"/>
            </w:r>
            <w:r w:rsidR="00CF5DD7">
              <w:rPr>
                <w:noProof/>
                <w:webHidden/>
              </w:rPr>
              <w:instrText xml:space="preserve"> PAGEREF _Toc58940114 \h </w:instrText>
            </w:r>
            <w:r w:rsidR="00CF5DD7">
              <w:rPr>
                <w:noProof/>
                <w:webHidden/>
              </w:rPr>
            </w:r>
            <w:r w:rsidR="00CF5DD7">
              <w:rPr>
                <w:noProof/>
                <w:webHidden/>
              </w:rPr>
              <w:fldChar w:fldCharType="separate"/>
            </w:r>
            <w:r w:rsidR="00CF5DD7">
              <w:rPr>
                <w:noProof/>
                <w:webHidden/>
              </w:rPr>
              <w:t>20</w:t>
            </w:r>
            <w:r w:rsidR="00CF5DD7">
              <w:rPr>
                <w:noProof/>
                <w:webHidden/>
              </w:rPr>
              <w:fldChar w:fldCharType="end"/>
            </w:r>
          </w:hyperlink>
        </w:p>
        <w:p w14:paraId="5CE89BFA" w14:textId="0B2A0EB4"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5" w:history="1">
            <w:r w:rsidR="00CF5DD7" w:rsidRPr="00245ED0">
              <w:rPr>
                <w:rStyle w:val="Hyperlink"/>
                <w:noProof/>
              </w:rPr>
              <w:t>General</w:t>
            </w:r>
            <w:r w:rsidR="00CF5DD7">
              <w:rPr>
                <w:noProof/>
                <w:webHidden/>
              </w:rPr>
              <w:tab/>
            </w:r>
            <w:r w:rsidR="00CF5DD7">
              <w:rPr>
                <w:noProof/>
                <w:webHidden/>
              </w:rPr>
              <w:fldChar w:fldCharType="begin"/>
            </w:r>
            <w:r w:rsidR="00CF5DD7">
              <w:rPr>
                <w:noProof/>
                <w:webHidden/>
              </w:rPr>
              <w:instrText xml:space="preserve"> PAGEREF _Toc58940115 \h </w:instrText>
            </w:r>
            <w:r w:rsidR="00CF5DD7">
              <w:rPr>
                <w:noProof/>
                <w:webHidden/>
              </w:rPr>
            </w:r>
            <w:r w:rsidR="00CF5DD7">
              <w:rPr>
                <w:noProof/>
                <w:webHidden/>
              </w:rPr>
              <w:fldChar w:fldCharType="separate"/>
            </w:r>
            <w:r w:rsidR="00CF5DD7">
              <w:rPr>
                <w:noProof/>
                <w:webHidden/>
              </w:rPr>
              <w:t>20</w:t>
            </w:r>
            <w:r w:rsidR="00CF5DD7">
              <w:rPr>
                <w:noProof/>
                <w:webHidden/>
              </w:rPr>
              <w:fldChar w:fldCharType="end"/>
            </w:r>
          </w:hyperlink>
        </w:p>
        <w:p w14:paraId="62B4BBAE" w14:textId="3A288716"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6" w:history="1">
            <w:r w:rsidR="00CF5DD7" w:rsidRPr="00245ED0">
              <w:rPr>
                <w:rStyle w:val="Hyperlink"/>
                <w:noProof/>
              </w:rPr>
              <w:t>Staffing of a nuclear power plant</w:t>
            </w:r>
            <w:r w:rsidR="00CF5DD7">
              <w:rPr>
                <w:noProof/>
                <w:webHidden/>
              </w:rPr>
              <w:tab/>
            </w:r>
            <w:r w:rsidR="00CF5DD7">
              <w:rPr>
                <w:noProof/>
                <w:webHidden/>
              </w:rPr>
              <w:fldChar w:fldCharType="begin"/>
            </w:r>
            <w:r w:rsidR="00CF5DD7">
              <w:rPr>
                <w:noProof/>
                <w:webHidden/>
              </w:rPr>
              <w:instrText xml:space="preserve"> PAGEREF _Toc58940116 \h </w:instrText>
            </w:r>
            <w:r w:rsidR="00CF5DD7">
              <w:rPr>
                <w:noProof/>
                <w:webHidden/>
              </w:rPr>
            </w:r>
            <w:r w:rsidR="00CF5DD7">
              <w:rPr>
                <w:noProof/>
                <w:webHidden/>
              </w:rPr>
              <w:fldChar w:fldCharType="separate"/>
            </w:r>
            <w:r w:rsidR="00CF5DD7">
              <w:rPr>
                <w:noProof/>
                <w:webHidden/>
              </w:rPr>
              <w:t>22</w:t>
            </w:r>
            <w:r w:rsidR="00CF5DD7">
              <w:rPr>
                <w:noProof/>
                <w:webHidden/>
              </w:rPr>
              <w:fldChar w:fldCharType="end"/>
            </w:r>
          </w:hyperlink>
        </w:p>
        <w:p w14:paraId="4A90F7B3" w14:textId="741A1FA9"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7" w:history="1">
            <w:r w:rsidR="00CF5DD7" w:rsidRPr="00245ED0">
              <w:rPr>
                <w:rStyle w:val="Hyperlink"/>
                <w:noProof/>
              </w:rPr>
              <w:t>Qualifications and training of nuclear power plant personnel</w:t>
            </w:r>
            <w:r w:rsidR="00CF5DD7">
              <w:rPr>
                <w:noProof/>
                <w:webHidden/>
              </w:rPr>
              <w:tab/>
            </w:r>
            <w:r w:rsidR="00CF5DD7">
              <w:rPr>
                <w:noProof/>
                <w:webHidden/>
              </w:rPr>
              <w:fldChar w:fldCharType="begin"/>
            </w:r>
            <w:r w:rsidR="00CF5DD7">
              <w:rPr>
                <w:noProof/>
                <w:webHidden/>
              </w:rPr>
              <w:instrText xml:space="preserve"> PAGEREF _Toc58940117 \h </w:instrText>
            </w:r>
            <w:r w:rsidR="00CF5DD7">
              <w:rPr>
                <w:noProof/>
                <w:webHidden/>
              </w:rPr>
            </w:r>
            <w:r w:rsidR="00CF5DD7">
              <w:rPr>
                <w:noProof/>
                <w:webHidden/>
              </w:rPr>
              <w:fldChar w:fldCharType="separate"/>
            </w:r>
            <w:r w:rsidR="00CF5DD7">
              <w:rPr>
                <w:noProof/>
                <w:webHidden/>
              </w:rPr>
              <w:t>23</w:t>
            </w:r>
            <w:r w:rsidR="00CF5DD7">
              <w:rPr>
                <w:noProof/>
                <w:webHidden/>
              </w:rPr>
              <w:fldChar w:fldCharType="end"/>
            </w:r>
          </w:hyperlink>
        </w:p>
        <w:p w14:paraId="367B60AD" w14:textId="24837650"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8" w:history="1">
            <w:r w:rsidR="00CF5DD7" w:rsidRPr="00245ED0">
              <w:rPr>
                <w:rStyle w:val="Hyperlink"/>
                <w:noProof/>
              </w:rPr>
              <w:t>Commissioning</w:t>
            </w:r>
            <w:r w:rsidR="00CF5DD7">
              <w:rPr>
                <w:noProof/>
                <w:webHidden/>
              </w:rPr>
              <w:tab/>
            </w:r>
            <w:r w:rsidR="00CF5DD7">
              <w:rPr>
                <w:noProof/>
                <w:webHidden/>
              </w:rPr>
              <w:fldChar w:fldCharType="begin"/>
            </w:r>
            <w:r w:rsidR="00CF5DD7">
              <w:rPr>
                <w:noProof/>
                <w:webHidden/>
              </w:rPr>
              <w:instrText xml:space="preserve"> PAGEREF _Toc58940118 \h </w:instrText>
            </w:r>
            <w:r w:rsidR="00CF5DD7">
              <w:rPr>
                <w:noProof/>
                <w:webHidden/>
              </w:rPr>
            </w:r>
            <w:r w:rsidR="00CF5DD7">
              <w:rPr>
                <w:noProof/>
                <w:webHidden/>
              </w:rPr>
              <w:fldChar w:fldCharType="separate"/>
            </w:r>
            <w:r w:rsidR="00CF5DD7">
              <w:rPr>
                <w:noProof/>
                <w:webHidden/>
              </w:rPr>
              <w:t>24</w:t>
            </w:r>
            <w:r w:rsidR="00CF5DD7">
              <w:rPr>
                <w:noProof/>
                <w:webHidden/>
              </w:rPr>
              <w:fldChar w:fldCharType="end"/>
            </w:r>
          </w:hyperlink>
        </w:p>
        <w:p w14:paraId="36388DBD" w14:textId="595B2726"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19" w:history="1">
            <w:r w:rsidR="00CF5DD7" w:rsidRPr="00245ED0">
              <w:rPr>
                <w:rStyle w:val="Hyperlink"/>
                <w:noProof/>
              </w:rPr>
              <w:t>Operational limits and conditions and operating procedures</w:t>
            </w:r>
            <w:r w:rsidR="00CF5DD7">
              <w:rPr>
                <w:noProof/>
                <w:webHidden/>
              </w:rPr>
              <w:tab/>
            </w:r>
            <w:r w:rsidR="00CF5DD7">
              <w:rPr>
                <w:noProof/>
                <w:webHidden/>
              </w:rPr>
              <w:fldChar w:fldCharType="begin"/>
            </w:r>
            <w:r w:rsidR="00CF5DD7">
              <w:rPr>
                <w:noProof/>
                <w:webHidden/>
              </w:rPr>
              <w:instrText xml:space="preserve"> PAGEREF _Toc58940119 \h </w:instrText>
            </w:r>
            <w:r w:rsidR="00CF5DD7">
              <w:rPr>
                <w:noProof/>
                <w:webHidden/>
              </w:rPr>
            </w:r>
            <w:r w:rsidR="00CF5DD7">
              <w:rPr>
                <w:noProof/>
                <w:webHidden/>
              </w:rPr>
              <w:fldChar w:fldCharType="separate"/>
            </w:r>
            <w:r w:rsidR="00CF5DD7">
              <w:rPr>
                <w:noProof/>
                <w:webHidden/>
              </w:rPr>
              <w:t>24</w:t>
            </w:r>
            <w:r w:rsidR="00CF5DD7">
              <w:rPr>
                <w:noProof/>
                <w:webHidden/>
              </w:rPr>
              <w:fldChar w:fldCharType="end"/>
            </w:r>
          </w:hyperlink>
        </w:p>
        <w:p w14:paraId="32A24AAD" w14:textId="3DCF023B"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0" w:history="1">
            <w:r w:rsidR="00CF5DD7" w:rsidRPr="00245ED0">
              <w:rPr>
                <w:rStyle w:val="Hyperlink"/>
                <w:noProof/>
              </w:rPr>
              <w:t>Operations by shift teams</w:t>
            </w:r>
            <w:r w:rsidR="00CF5DD7">
              <w:rPr>
                <w:noProof/>
                <w:webHidden/>
              </w:rPr>
              <w:tab/>
            </w:r>
            <w:r w:rsidR="00CF5DD7">
              <w:rPr>
                <w:noProof/>
                <w:webHidden/>
              </w:rPr>
              <w:fldChar w:fldCharType="begin"/>
            </w:r>
            <w:r w:rsidR="00CF5DD7">
              <w:rPr>
                <w:noProof/>
                <w:webHidden/>
              </w:rPr>
              <w:instrText xml:space="preserve"> PAGEREF _Toc58940120 \h </w:instrText>
            </w:r>
            <w:r w:rsidR="00CF5DD7">
              <w:rPr>
                <w:noProof/>
                <w:webHidden/>
              </w:rPr>
            </w:r>
            <w:r w:rsidR="00CF5DD7">
              <w:rPr>
                <w:noProof/>
                <w:webHidden/>
              </w:rPr>
              <w:fldChar w:fldCharType="separate"/>
            </w:r>
            <w:r w:rsidR="00CF5DD7">
              <w:rPr>
                <w:noProof/>
                <w:webHidden/>
              </w:rPr>
              <w:t>24</w:t>
            </w:r>
            <w:r w:rsidR="00CF5DD7">
              <w:rPr>
                <w:noProof/>
                <w:webHidden/>
              </w:rPr>
              <w:fldChar w:fldCharType="end"/>
            </w:r>
          </w:hyperlink>
        </w:p>
        <w:p w14:paraId="17179F79" w14:textId="53E5338F"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1" w:history="1">
            <w:r w:rsidR="00CF5DD7" w:rsidRPr="00245ED0">
              <w:rPr>
                <w:rStyle w:val="Hyperlink"/>
                <w:noProof/>
              </w:rPr>
              <w:t>Maintenance and outage management</w:t>
            </w:r>
            <w:r w:rsidR="00CF5DD7">
              <w:rPr>
                <w:noProof/>
                <w:webHidden/>
              </w:rPr>
              <w:tab/>
            </w:r>
            <w:r w:rsidR="00CF5DD7">
              <w:rPr>
                <w:noProof/>
                <w:webHidden/>
              </w:rPr>
              <w:fldChar w:fldCharType="begin"/>
            </w:r>
            <w:r w:rsidR="00CF5DD7">
              <w:rPr>
                <w:noProof/>
                <w:webHidden/>
              </w:rPr>
              <w:instrText xml:space="preserve"> PAGEREF _Toc58940121 \h </w:instrText>
            </w:r>
            <w:r w:rsidR="00CF5DD7">
              <w:rPr>
                <w:noProof/>
                <w:webHidden/>
              </w:rPr>
            </w:r>
            <w:r w:rsidR="00CF5DD7">
              <w:rPr>
                <w:noProof/>
                <w:webHidden/>
              </w:rPr>
              <w:fldChar w:fldCharType="separate"/>
            </w:r>
            <w:r w:rsidR="00CF5DD7">
              <w:rPr>
                <w:noProof/>
                <w:webHidden/>
              </w:rPr>
              <w:t>25</w:t>
            </w:r>
            <w:r w:rsidR="00CF5DD7">
              <w:rPr>
                <w:noProof/>
                <w:webHidden/>
              </w:rPr>
              <w:fldChar w:fldCharType="end"/>
            </w:r>
          </w:hyperlink>
        </w:p>
        <w:p w14:paraId="004DA985" w14:textId="54917C0D"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2" w:history="1">
            <w:r w:rsidR="00CF5DD7" w:rsidRPr="00245ED0">
              <w:rPr>
                <w:rStyle w:val="Hyperlink"/>
                <w:noProof/>
              </w:rPr>
              <w:t>In-service inspection</w:t>
            </w:r>
            <w:r w:rsidR="00CF5DD7">
              <w:rPr>
                <w:noProof/>
                <w:webHidden/>
              </w:rPr>
              <w:tab/>
            </w:r>
            <w:r w:rsidR="00CF5DD7">
              <w:rPr>
                <w:noProof/>
                <w:webHidden/>
              </w:rPr>
              <w:fldChar w:fldCharType="begin"/>
            </w:r>
            <w:r w:rsidR="00CF5DD7">
              <w:rPr>
                <w:noProof/>
                <w:webHidden/>
              </w:rPr>
              <w:instrText xml:space="preserve"> PAGEREF _Toc58940122 \h </w:instrText>
            </w:r>
            <w:r w:rsidR="00CF5DD7">
              <w:rPr>
                <w:noProof/>
                <w:webHidden/>
              </w:rPr>
            </w:r>
            <w:r w:rsidR="00CF5DD7">
              <w:rPr>
                <w:noProof/>
                <w:webHidden/>
              </w:rPr>
              <w:fldChar w:fldCharType="separate"/>
            </w:r>
            <w:r w:rsidR="00CF5DD7">
              <w:rPr>
                <w:noProof/>
                <w:webHidden/>
              </w:rPr>
              <w:t>26</w:t>
            </w:r>
            <w:r w:rsidR="00CF5DD7">
              <w:rPr>
                <w:noProof/>
                <w:webHidden/>
              </w:rPr>
              <w:fldChar w:fldCharType="end"/>
            </w:r>
          </w:hyperlink>
        </w:p>
        <w:p w14:paraId="3E6D0E83" w14:textId="47B4DFEB"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3" w:history="1">
            <w:r w:rsidR="00CF5DD7" w:rsidRPr="00245ED0">
              <w:rPr>
                <w:rStyle w:val="Hyperlink"/>
                <w:noProof/>
              </w:rPr>
              <w:t>Surveillance</w:t>
            </w:r>
            <w:r w:rsidR="00CF5DD7">
              <w:rPr>
                <w:noProof/>
                <w:webHidden/>
              </w:rPr>
              <w:tab/>
            </w:r>
            <w:r w:rsidR="00CF5DD7">
              <w:rPr>
                <w:noProof/>
                <w:webHidden/>
              </w:rPr>
              <w:fldChar w:fldCharType="begin"/>
            </w:r>
            <w:r w:rsidR="00CF5DD7">
              <w:rPr>
                <w:noProof/>
                <w:webHidden/>
              </w:rPr>
              <w:instrText xml:space="preserve"> PAGEREF _Toc58940123 \h </w:instrText>
            </w:r>
            <w:r w:rsidR="00CF5DD7">
              <w:rPr>
                <w:noProof/>
                <w:webHidden/>
              </w:rPr>
            </w:r>
            <w:r w:rsidR="00CF5DD7">
              <w:rPr>
                <w:noProof/>
                <w:webHidden/>
              </w:rPr>
              <w:fldChar w:fldCharType="separate"/>
            </w:r>
            <w:r w:rsidR="00CF5DD7">
              <w:rPr>
                <w:noProof/>
                <w:webHidden/>
              </w:rPr>
              <w:t>26</w:t>
            </w:r>
            <w:r w:rsidR="00CF5DD7">
              <w:rPr>
                <w:noProof/>
                <w:webHidden/>
              </w:rPr>
              <w:fldChar w:fldCharType="end"/>
            </w:r>
          </w:hyperlink>
        </w:p>
        <w:p w14:paraId="78D27E18" w14:textId="02035482"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4" w:history="1">
            <w:r w:rsidR="00CF5DD7" w:rsidRPr="00245ED0">
              <w:rPr>
                <w:rStyle w:val="Hyperlink"/>
                <w:noProof/>
              </w:rPr>
              <w:t>Equipment qualification</w:t>
            </w:r>
            <w:r w:rsidR="00CF5DD7">
              <w:rPr>
                <w:noProof/>
                <w:webHidden/>
              </w:rPr>
              <w:tab/>
            </w:r>
            <w:r w:rsidR="00CF5DD7">
              <w:rPr>
                <w:noProof/>
                <w:webHidden/>
              </w:rPr>
              <w:fldChar w:fldCharType="begin"/>
            </w:r>
            <w:r w:rsidR="00CF5DD7">
              <w:rPr>
                <w:noProof/>
                <w:webHidden/>
              </w:rPr>
              <w:instrText xml:space="preserve"> PAGEREF _Toc58940124 \h </w:instrText>
            </w:r>
            <w:r w:rsidR="00CF5DD7">
              <w:rPr>
                <w:noProof/>
                <w:webHidden/>
              </w:rPr>
            </w:r>
            <w:r w:rsidR="00CF5DD7">
              <w:rPr>
                <w:noProof/>
                <w:webHidden/>
              </w:rPr>
              <w:fldChar w:fldCharType="separate"/>
            </w:r>
            <w:r w:rsidR="00CF5DD7">
              <w:rPr>
                <w:noProof/>
                <w:webHidden/>
              </w:rPr>
              <w:t>27</w:t>
            </w:r>
            <w:r w:rsidR="00CF5DD7">
              <w:rPr>
                <w:noProof/>
                <w:webHidden/>
              </w:rPr>
              <w:fldChar w:fldCharType="end"/>
            </w:r>
          </w:hyperlink>
        </w:p>
        <w:p w14:paraId="3E3C6A63" w14:textId="532C3306"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5" w:history="1">
            <w:r w:rsidR="00CF5DD7" w:rsidRPr="00245ED0">
              <w:rPr>
                <w:rStyle w:val="Hyperlink"/>
                <w:noProof/>
              </w:rPr>
              <w:t>Core management and fuel handling</w:t>
            </w:r>
            <w:r w:rsidR="00CF5DD7">
              <w:rPr>
                <w:noProof/>
                <w:webHidden/>
              </w:rPr>
              <w:tab/>
            </w:r>
            <w:r w:rsidR="00CF5DD7">
              <w:rPr>
                <w:noProof/>
                <w:webHidden/>
              </w:rPr>
              <w:fldChar w:fldCharType="begin"/>
            </w:r>
            <w:r w:rsidR="00CF5DD7">
              <w:rPr>
                <w:noProof/>
                <w:webHidden/>
              </w:rPr>
              <w:instrText xml:space="preserve"> PAGEREF _Toc58940125 \h </w:instrText>
            </w:r>
            <w:r w:rsidR="00CF5DD7">
              <w:rPr>
                <w:noProof/>
                <w:webHidden/>
              </w:rPr>
            </w:r>
            <w:r w:rsidR="00CF5DD7">
              <w:rPr>
                <w:noProof/>
                <w:webHidden/>
              </w:rPr>
              <w:fldChar w:fldCharType="separate"/>
            </w:r>
            <w:r w:rsidR="00CF5DD7">
              <w:rPr>
                <w:noProof/>
                <w:webHidden/>
              </w:rPr>
              <w:t>27</w:t>
            </w:r>
            <w:r w:rsidR="00CF5DD7">
              <w:rPr>
                <w:noProof/>
                <w:webHidden/>
              </w:rPr>
              <w:fldChar w:fldCharType="end"/>
            </w:r>
          </w:hyperlink>
        </w:p>
        <w:p w14:paraId="2ECA219F" w14:textId="148613B4"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6" w:history="1">
            <w:r w:rsidR="00CF5DD7" w:rsidRPr="00245ED0">
              <w:rPr>
                <w:rStyle w:val="Hyperlink"/>
                <w:noProof/>
              </w:rPr>
              <w:t>Chemistry programme</w:t>
            </w:r>
            <w:r w:rsidR="00CF5DD7">
              <w:rPr>
                <w:noProof/>
                <w:webHidden/>
              </w:rPr>
              <w:tab/>
            </w:r>
            <w:r w:rsidR="00CF5DD7">
              <w:rPr>
                <w:noProof/>
                <w:webHidden/>
              </w:rPr>
              <w:fldChar w:fldCharType="begin"/>
            </w:r>
            <w:r w:rsidR="00CF5DD7">
              <w:rPr>
                <w:noProof/>
                <w:webHidden/>
              </w:rPr>
              <w:instrText xml:space="preserve"> PAGEREF _Toc58940126 \h </w:instrText>
            </w:r>
            <w:r w:rsidR="00CF5DD7">
              <w:rPr>
                <w:noProof/>
                <w:webHidden/>
              </w:rPr>
            </w:r>
            <w:r w:rsidR="00CF5DD7">
              <w:rPr>
                <w:noProof/>
                <w:webHidden/>
              </w:rPr>
              <w:fldChar w:fldCharType="separate"/>
            </w:r>
            <w:r w:rsidR="00CF5DD7">
              <w:rPr>
                <w:noProof/>
                <w:webHidden/>
              </w:rPr>
              <w:t>28</w:t>
            </w:r>
            <w:r w:rsidR="00CF5DD7">
              <w:rPr>
                <w:noProof/>
                <w:webHidden/>
              </w:rPr>
              <w:fldChar w:fldCharType="end"/>
            </w:r>
          </w:hyperlink>
        </w:p>
        <w:p w14:paraId="1B789972" w14:textId="6B46D6D2"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7" w:history="1">
            <w:r w:rsidR="00CF5DD7" w:rsidRPr="00245ED0">
              <w:rPr>
                <w:rStyle w:val="Hyperlink"/>
                <w:noProof/>
              </w:rPr>
              <w:t>Safety assesment and periodic safety review</w:t>
            </w:r>
            <w:r w:rsidR="00CF5DD7">
              <w:rPr>
                <w:noProof/>
                <w:webHidden/>
              </w:rPr>
              <w:tab/>
            </w:r>
            <w:r w:rsidR="00CF5DD7">
              <w:rPr>
                <w:noProof/>
                <w:webHidden/>
              </w:rPr>
              <w:fldChar w:fldCharType="begin"/>
            </w:r>
            <w:r w:rsidR="00CF5DD7">
              <w:rPr>
                <w:noProof/>
                <w:webHidden/>
              </w:rPr>
              <w:instrText xml:space="preserve"> PAGEREF _Toc58940127 \h </w:instrText>
            </w:r>
            <w:r w:rsidR="00CF5DD7">
              <w:rPr>
                <w:noProof/>
                <w:webHidden/>
              </w:rPr>
            </w:r>
            <w:r w:rsidR="00CF5DD7">
              <w:rPr>
                <w:noProof/>
                <w:webHidden/>
              </w:rPr>
              <w:fldChar w:fldCharType="separate"/>
            </w:r>
            <w:r w:rsidR="00CF5DD7">
              <w:rPr>
                <w:noProof/>
                <w:webHidden/>
              </w:rPr>
              <w:t>28</w:t>
            </w:r>
            <w:r w:rsidR="00CF5DD7">
              <w:rPr>
                <w:noProof/>
                <w:webHidden/>
              </w:rPr>
              <w:fldChar w:fldCharType="end"/>
            </w:r>
          </w:hyperlink>
        </w:p>
        <w:p w14:paraId="7CA3653B" w14:textId="634EC5B0"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8" w:history="1">
            <w:r w:rsidR="00CF5DD7" w:rsidRPr="00245ED0">
              <w:rPr>
                <w:rStyle w:val="Hyperlink"/>
                <w:noProof/>
              </w:rPr>
              <w:t>Nuclear security</w:t>
            </w:r>
            <w:r w:rsidR="00CF5DD7">
              <w:rPr>
                <w:noProof/>
                <w:webHidden/>
              </w:rPr>
              <w:tab/>
            </w:r>
            <w:r w:rsidR="00CF5DD7">
              <w:rPr>
                <w:noProof/>
                <w:webHidden/>
              </w:rPr>
              <w:fldChar w:fldCharType="begin"/>
            </w:r>
            <w:r w:rsidR="00CF5DD7">
              <w:rPr>
                <w:noProof/>
                <w:webHidden/>
              </w:rPr>
              <w:instrText xml:space="preserve"> PAGEREF _Toc58940128 \h </w:instrText>
            </w:r>
            <w:r w:rsidR="00CF5DD7">
              <w:rPr>
                <w:noProof/>
                <w:webHidden/>
              </w:rPr>
            </w:r>
            <w:r w:rsidR="00CF5DD7">
              <w:rPr>
                <w:noProof/>
                <w:webHidden/>
              </w:rPr>
              <w:fldChar w:fldCharType="separate"/>
            </w:r>
            <w:r w:rsidR="00CF5DD7">
              <w:rPr>
                <w:noProof/>
                <w:webHidden/>
              </w:rPr>
              <w:t>29</w:t>
            </w:r>
            <w:r w:rsidR="00CF5DD7">
              <w:rPr>
                <w:noProof/>
                <w:webHidden/>
              </w:rPr>
              <w:fldChar w:fldCharType="end"/>
            </w:r>
          </w:hyperlink>
        </w:p>
        <w:p w14:paraId="236F78D4" w14:textId="75542A7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29" w:history="1">
            <w:r w:rsidR="00CF5DD7" w:rsidRPr="00245ED0">
              <w:rPr>
                <w:rStyle w:val="Hyperlink"/>
                <w:noProof/>
              </w:rPr>
              <w:t>Radiation protection</w:t>
            </w:r>
            <w:r w:rsidR="00CF5DD7">
              <w:rPr>
                <w:noProof/>
                <w:webHidden/>
              </w:rPr>
              <w:tab/>
            </w:r>
            <w:r w:rsidR="00CF5DD7">
              <w:rPr>
                <w:noProof/>
                <w:webHidden/>
              </w:rPr>
              <w:fldChar w:fldCharType="begin"/>
            </w:r>
            <w:r w:rsidR="00CF5DD7">
              <w:rPr>
                <w:noProof/>
                <w:webHidden/>
              </w:rPr>
              <w:instrText xml:space="preserve"> PAGEREF _Toc58940129 \h </w:instrText>
            </w:r>
            <w:r w:rsidR="00CF5DD7">
              <w:rPr>
                <w:noProof/>
                <w:webHidden/>
              </w:rPr>
            </w:r>
            <w:r w:rsidR="00CF5DD7">
              <w:rPr>
                <w:noProof/>
                <w:webHidden/>
              </w:rPr>
              <w:fldChar w:fldCharType="separate"/>
            </w:r>
            <w:r w:rsidR="00CF5DD7">
              <w:rPr>
                <w:noProof/>
                <w:webHidden/>
              </w:rPr>
              <w:t>30</w:t>
            </w:r>
            <w:r w:rsidR="00CF5DD7">
              <w:rPr>
                <w:noProof/>
                <w:webHidden/>
              </w:rPr>
              <w:fldChar w:fldCharType="end"/>
            </w:r>
          </w:hyperlink>
        </w:p>
        <w:p w14:paraId="067B222E" w14:textId="29316011"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0" w:history="1">
            <w:r w:rsidR="00CF5DD7" w:rsidRPr="00245ED0">
              <w:rPr>
                <w:rStyle w:val="Hyperlink"/>
                <w:noProof/>
              </w:rPr>
              <w:t>Non-radiation-related safety</w:t>
            </w:r>
            <w:r w:rsidR="00CF5DD7">
              <w:rPr>
                <w:noProof/>
                <w:webHidden/>
              </w:rPr>
              <w:tab/>
            </w:r>
            <w:r w:rsidR="00CF5DD7">
              <w:rPr>
                <w:noProof/>
                <w:webHidden/>
              </w:rPr>
              <w:fldChar w:fldCharType="begin"/>
            </w:r>
            <w:r w:rsidR="00CF5DD7">
              <w:rPr>
                <w:noProof/>
                <w:webHidden/>
              </w:rPr>
              <w:instrText xml:space="preserve"> PAGEREF _Toc58940130 \h </w:instrText>
            </w:r>
            <w:r w:rsidR="00CF5DD7">
              <w:rPr>
                <w:noProof/>
                <w:webHidden/>
              </w:rPr>
            </w:r>
            <w:r w:rsidR="00CF5DD7">
              <w:rPr>
                <w:noProof/>
                <w:webHidden/>
              </w:rPr>
              <w:fldChar w:fldCharType="separate"/>
            </w:r>
            <w:r w:rsidR="00CF5DD7">
              <w:rPr>
                <w:noProof/>
                <w:webHidden/>
              </w:rPr>
              <w:t>31</w:t>
            </w:r>
            <w:r w:rsidR="00CF5DD7">
              <w:rPr>
                <w:noProof/>
                <w:webHidden/>
              </w:rPr>
              <w:fldChar w:fldCharType="end"/>
            </w:r>
          </w:hyperlink>
        </w:p>
        <w:p w14:paraId="3CDAE4ED" w14:textId="760593BA"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1" w:history="1">
            <w:r w:rsidR="00CF5DD7" w:rsidRPr="00245ED0">
              <w:rPr>
                <w:rStyle w:val="Hyperlink"/>
                <w:noProof/>
              </w:rPr>
              <w:t>Management of radioactive waste</w:t>
            </w:r>
            <w:r w:rsidR="00CF5DD7">
              <w:rPr>
                <w:noProof/>
                <w:webHidden/>
              </w:rPr>
              <w:tab/>
            </w:r>
            <w:r w:rsidR="00CF5DD7">
              <w:rPr>
                <w:noProof/>
                <w:webHidden/>
              </w:rPr>
              <w:fldChar w:fldCharType="begin"/>
            </w:r>
            <w:r w:rsidR="00CF5DD7">
              <w:rPr>
                <w:noProof/>
                <w:webHidden/>
              </w:rPr>
              <w:instrText xml:space="preserve"> PAGEREF _Toc58940131 \h </w:instrText>
            </w:r>
            <w:r w:rsidR="00CF5DD7">
              <w:rPr>
                <w:noProof/>
                <w:webHidden/>
              </w:rPr>
            </w:r>
            <w:r w:rsidR="00CF5DD7">
              <w:rPr>
                <w:noProof/>
                <w:webHidden/>
              </w:rPr>
              <w:fldChar w:fldCharType="separate"/>
            </w:r>
            <w:r w:rsidR="00CF5DD7">
              <w:rPr>
                <w:noProof/>
                <w:webHidden/>
              </w:rPr>
              <w:t>31</w:t>
            </w:r>
            <w:r w:rsidR="00CF5DD7">
              <w:rPr>
                <w:noProof/>
                <w:webHidden/>
              </w:rPr>
              <w:fldChar w:fldCharType="end"/>
            </w:r>
          </w:hyperlink>
        </w:p>
        <w:p w14:paraId="348D2400" w14:textId="11887602"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2" w:history="1">
            <w:r w:rsidR="00CF5DD7" w:rsidRPr="00245ED0">
              <w:rPr>
                <w:rStyle w:val="Hyperlink"/>
                <w:noProof/>
              </w:rPr>
              <w:t>Emergency preparedness</w:t>
            </w:r>
            <w:r w:rsidR="00CF5DD7">
              <w:rPr>
                <w:noProof/>
                <w:webHidden/>
              </w:rPr>
              <w:tab/>
            </w:r>
            <w:r w:rsidR="00CF5DD7">
              <w:rPr>
                <w:noProof/>
                <w:webHidden/>
              </w:rPr>
              <w:fldChar w:fldCharType="begin"/>
            </w:r>
            <w:r w:rsidR="00CF5DD7">
              <w:rPr>
                <w:noProof/>
                <w:webHidden/>
              </w:rPr>
              <w:instrText xml:space="preserve"> PAGEREF _Toc58940132 \h </w:instrText>
            </w:r>
            <w:r w:rsidR="00CF5DD7">
              <w:rPr>
                <w:noProof/>
                <w:webHidden/>
              </w:rPr>
            </w:r>
            <w:r w:rsidR="00CF5DD7">
              <w:rPr>
                <w:noProof/>
                <w:webHidden/>
              </w:rPr>
              <w:fldChar w:fldCharType="separate"/>
            </w:r>
            <w:r w:rsidR="00CF5DD7">
              <w:rPr>
                <w:noProof/>
                <w:webHidden/>
              </w:rPr>
              <w:t>31</w:t>
            </w:r>
            <w:r w:rsidR="00CF5DD7">
              <w:rPr>
                <w:noProof/>
                <w:webHidden/>
              </w:rPr>
              <w:fldChar w:fldCharType="end"/>
            </w:r>
          </w:hyperlink>
        </w:p>
        <w:p w14:paraId="25AAEDEA" w14:textId="1B32DFBB"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3" w:history="1">
            <w:r w:rsidR="00CF5DD7" w:rsidRPr="00245ED0">
              <w:rPr>
                <w:rStyle w:val="Hyperlink"/>
                <w:noProof/>
              </w:rPr>
              <w:t>Accident management</w:t>
            </w:r>
            <w:r w:rsidR="00CF5DD7">
              <w:rPr>
                <w:noProof/>
                <w:webHidden/>
              </w:rPr>
              <w:tab/>
            </w:r>
            <w:r w:rsidR="00CF5DD7">
              <w:rPr>
                <w:noProof/>
                <w:webHidden/>
              </w:rPr>
              <w:fldChar w:fldCharType="begin"/>
            </w:r>
            <w:r w:rsidR="00CF5DD7">
              <w:rPr>
                <w:noProof/>
                <w:webHidden/>
              </w:rPr>
              <w:instrText xml:space="preserve"> PAGEREF _Toc58940133 \h </w:instrText>
            </w:r>
            <w:r w:rsidR="00CF5DD7">
              <w:rPr>
                <w:noProof/>
                <w:webHidden/>
              </w:rPr>
            </w:r>
            <w:r w:rsidR="00CF5DD7">
              <w:rPr>
                <w:noProof/>
                <w:webHidden/>
              </w:rPr>
              <w:fldChar w:fldCharType="separate"/>
            </w:r>
            <w:r w:rsidR="00CF5DD7">
              <w:rPr>
                <w:noProof/>
                <w:webHidden/>
              </w:rPr>
              <w:t>32</w:t>
            </w:r>
            <w:r w:rsidR="00CF5DD7">
              <w:rPr>
                <w:noProof/>
                <w:webHidden/>
              </w:rPr>
              <w:fldChar w:fldCharType="end"/>
            </w:r>
          </w:hyperlink>
        </w:p>
        <w:p w14:paraId="297602A6" w14:textId="2F60066E"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4" w:history="1">
            <w:r w:rsidR="00CF5DD7" w:rsidRPr="00245ED0">
              <w:rPr>
                <w:rStyle w:val="Hyperlink"/>
                <w:noProof/>
              </w:rPr>
              <w:t>Fire safety</w:t>
            </w:r>
            <w:r w:rsidR="00CF5DD7">
              <w:rPr>
                <w:noProof/>
                <w:webHidden/>
              </w:rPr>
              <w:tab/>
            </w:r>
            <w:r w:rsidR="00CF5DD7">
              <w:rPr>
                <w:noProof/>
                <w:webHidden/>
              </w:rPr>
              <w:fldChar w:fldCharType="begin"/>
            </w:r>
            <w:r w:rsidR="00CF5DD7">
              <w:rPr>
                <w:noProof/>
                <w:webHidden/>
              </w:rPr>
              <w:instrText xml:space="preserve"> PAGEREF _Toc58940134 \h </w:instrText>
            </w:r>
            <w:r w:rsidR="00CF5DD7">
              <w:rPr>
                <w:noProof/>
                <w:webHidden/>
              </w:rPr>
            </w:r>
            <w:r w:rsidR="00CF5DD7">
              <w:rPr>
                <w:noProof/>
                <w:webHidden/>
              </w:rPr>
              <w:fldChar w:fldCharType="separate"/>
            </w:r>
            <w:r w:rsidR="00CF5DD7">
              <w:rPr>
                <w:noProof/>
                <w:webHidden/>
              </w:rPr>
              <w:t>33</w:t>
            </w:r>
            <w:r w:rsidR="00CF5DD7">
              <w:rPr>
                <w:noProof/>
                <w:webHidden/>
              </w:rPr>
              <w:fldChar w:fldCharType="end"/>
            </w:r>
          </w:hyperlink>
        </w:p>
        <w:p w14:paraId="2F506F93" w14:textId="4D53F110"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5" w:history="1">
            <w:r w:rsidR="00CF5DD7" w:rsidRPr="00245ED0">
              <w:rPr>
                <w:rStyle w:val="Hyperlink"/>
                <w:noProof/>
              </w:rPr>
              <w:t>Human performance and human error prevention</w:t>
            </w:r>
            <w:r w:rsidR="00CF5DD7">
              <w:rPr>
                <w:noProof/>
                <w:webHidden/>
              </w:rPr>
              <w:tab/>
            </w:r>
            <w:r w:rsidR="00CF5DD7">
              <w:rPr>
                <w:noProof/>
                <w:webHidden/>
              </w:rPr>
              <w:fldChar w:fldCharType="begin"/>
            </w:r>
            <w:r w:rsidR="00CF5DD7">
              <w:rPr>
                <w:noProof/>
                <w:webHidden/>
              </w:rPr>
              <w:instrText xml:space="preserve"> PAGEREF _Toc58940135 \h </w:instrText>
            </w:r>
            <w:r w:rsidR="00CF5DD7">
              <w:rPr>
                <w:noProof/>
                <w:webHidden/>
              </w:rPr>
            </w:r>
            <w:r w:rsidR="00CF5DD7">
              <w:rPr>
                <w:noProof/>
                <w:webHidden/>
              </w:rPr>
              <w:fldChar w:fldCharType="separate"/>
            </w:r>
            <w:r w:rsidR="00CF5DD7">
              <w:rPr>
                <w:noProof/>
                <w:webHidden/>
              </w:rPr>
              <w:t>33</w:t>
            </w:r>
            <w:r w:rsidR="00CF5DD7">
              <w:rPr>
                <w:noProof/>
                <w:webHidden/>
              </w:rPr>
              <w:fldChar w:fldCharType="end"/>
            </w:r>
          </w:hyperlink>
        </w:p>
        <w:p w14:paraId="3BD52901" w14:textId="33515F32"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6" w:history="1">
            <w:r w:rsidR="00CF5DD7" w:rsidRPr="00245ED0">
              <w:rPr>
                <w:rStyle w:val="Hyperlink"/>
                <w:noProof/>
              </w:rPr>
              <w:t>Feedback of operating experience</w:t>
            </w:r>
            <w:r w:rsidR="00CF5DD7">
              <w:rPr>
                <w:noProof/>
                <w:webHidden/>
              </w:rPr>
              <w:tab/>
            </w:r>
            <w:r w:rsidR="00CF5DD7">
              <w:rPr>
                <w:noProof/>
                <w:webHidden/>
              </w:rPr>
              <w:fldChar w:fldCharType="begin"/>
            </w:r>
            <w:r w:rsidR="00CF5DD7">
              <w:rPr>
                <w:noProof/>
                <w:webHidden/>
              </w:rPr>
              <w:instrText xml:space="preserve"> PAGEREF _Toc58940136 \h </w:instrText>
            </w:r>
            <w:r w:rsidR="00CF5DD7">
              <w:rPr>
                <w:noProof/>
                <w:webHidden/>
              </w:rPr>
            </w:r>
            <w:r w:rsidR="00CF5DD7">
              <w:rPr>
                <w:noProof/>
                <w:webHidden/>
              </w:rPr>
              <w:fldChar w:fldCharType="separate"/>
            </w:r>
            <w:r w:rsidR="00CF5DD7">
              <w:rPr>
                <w:noProof/>
                <w:webHidden/>
              </w:rPr>
              <w:t>34</w:t>
            </w:r>
            <w:r w:rsidR="00CF5DD7">
              <w:rPr>
                <w:noProof/>
                <w:webHidden/>
              </w:rPr>
              <w:fldChar w:fldCharType="end"/>
            </w:r>
          </w:hyperlink>
        </w:p>
        <w:p w14:paraId="7B92D397" w14:textId="64AE6BD7"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7" w:history="1">
            <w:r w:rsidR="00CF5DD7" w:rsidRPr="00245ED0">
              <w:rPr>
                <w:rStyle w:val="Hyperlink"/>
                <w:noProof/>
              </w:rPr>
              <w:t>Control of plant configuration and plant modifications</w:t>
            </w:r>
            <w:r w:rsidR="00CF5DD7">
              <w:rPr>
                <w:noProof/>
                <w:webHidden/>
              </w:rPr>
              <w:tab/>
            </w:r>
            <w:r w:rsidR="00CF5DD7">
              <w:rPr>
                <w:noProof/>
                <w:webHidden/>
              </w:rPr>
              <w:fldChar w:fldCharType="begin"/>
            </w:r>
            <w:r w:rsidR="00CF5DD7">
              <w:rPr>
                <w:noProof/>
                <w:webHidden/>
              </w:rPr>
              <w:instrText xml:space="preserve"> PAGEREF _Toc58940137 \h </w:instrText>
            </w:r>
            <w:r w:rsidR="00CF5DD7">
              <w:rPr>
                <w:noProof/>
                <w:webHidden/>
              </w:rPr>
            </w:r>
            <w:r w:rsidR="00CF5DD7">
              <w:rPr>
                <w:noProof/>
                <w:webHidden/>
              </w:rPr>
              <w:fldChar w:fldCharType="separate"/>
            </w:r>
            <w:r w:rsidR="00CF5DD7">
              <w:rPr>
                <w:noProof/>
                <w:webHidden/>
              </w:rPr>
              <w:t>35</w:t>
            </w:r>
            <w:r w:rsidR="00CF5DD7">
              <w:rPr>
                <w:noProof/>
                <w:webHidden/>
              </w:rPr>
              <w:fldChar w:fldCharType="end"/>
            </w:r>
          </w:hyperlink>
        </w:p>
        <w:p w14:paraId="4ACC4BF4" w14:textId="37937FAC"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8" w:history="1">
            <w:r w:rsidR="00CF5DD7" w:rsidRPr="00245ED0">
              <w:rPr>
                <w:rStyle w:val="Hyperlink"/>
                <w:noProof/>
              </w:rPr>
              <w:t>Control of records and reports</w:t>
            </w:r>
            <w:r w:rsidR="00CF5DD7">
              <w:rPr>
                <w:noProof/>
                <w:webHidden/>
              </w:rPr>
              <w:tab/>
            </w:r>
            <w:r w:rsidR="00CF5DD7">
              <w:rPr>
                <w:noProof/>
                <w:webHidden/>
              </w:rPr>
              <w:fldChar w:fldCharType="begin"/>
            </w:r>
            <w:r w:rsidR="00CF5DD7">
              <w:rPr>
                <w:noProof/>
                <w:webHidden/>
              </w:rPr>
              <w:instrText xml:space="preserve"> PAGEREF _Toc58940138 \h </w:instrText>
            </w:r>
            <w:r w:rsidR="00CF5DD7">
              <w:rPr>
                <w:noProof/>
                <w:webHidden/>
              </w:rPr>
            </w:r>
            <w:r w:rsidR="00CF5DD7">
              <w:rPr>
                <w:noProof/>
                <w:webHidden/>
              </w:rPr>
              <w:fldChar w:fldCharType="separate"/>
            </w:r>
            <w:r w:rsidR="00CF5DD7">
              <w:rPr>
                <w:noProof/>
                <w:webHidden/>
              </w:rPr>
              <w:t>36</w:t>
            </w:r>
            <w:r w:rsidR="00CF5DD7">
              <w:rPr>
                <w:noProof/>
                <w:webHidden/>
              </w:rPr>
              <w:fldChar w:fldCharType="end"/>
            </w:r>
          </w:hyperlink>
        </w:p>
        <w:p w14:paraId="1A8AB279" w14:textId="07263B31"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39" w:history="1">
            <w:r w:rsidR="00CF5DD7" w:rsidRPr="00245ED0">
              <w:rPr>
                <w:rStyle w:val="Hyperlink"/>
                <w:noProof/>
              </w:rPr>
              <w:t>Management of ageing and long term operation</w:t>
            </w:r>
            <w:r w:rsidR="00CF5DD7">
              <w:rPr>
                <w:noProof/>
                <w:webHidden/>
              </w:rPr>
              <w:tab/>
            </w:r>
            <w:r w:rsidR="00CF5DD7">
              <w:rPr>
                <w:noProof/>
                <w:webHidden/>
              </w:rPr>
              <w:fldChar w:fldCharType="begin"/>
            </w:r>
            <w:r w:rsidR="00CF5DD7">
              <w:rPr>
                <w:noProof/>
                <w:webHidden/>
              </w:rPr>
              <w:instrText xml:space="preserve"> PAGEREF _Toc58940139 \h </w:instrText>
            </w:r>
            <w:r w:rsidR="00CF5DD7">
              <w:rPr>
                <w:noProof/>
                <w:webHidden/>
              </w:rPr>
            </w:r>
            <w:r w:rsidR="00CF5DD7">
              <w:rPr>
                <w:noProof/>
                <w:webHidden/>
              </w:rPr>
              <w:fldChar w:fldCharType="separate"/>
            </w:r>
            <w:r w:rsidR="00CF5DD7">
              <w:rPr>
                <w:noProof/>
                <w:webHidden/>
              </w:rPr>
              <w:t>36</w:t>
            </w:r>
            <w:r w:rsidR="00CF5DD7">
              <w:rPr>
                <w:noProof/>
                <w:webHidden/>
              </w:rPr>
              <w:fldChar w:fldCharType="end"/>
            </w:r>
          </w:hyperlink>
        </w:p>
        <w:p w14:paraId="55ED95D6" w14:textId="08B8E7C5" w:rsidR="00CF5DD7" w:rsidRDefault="00893B9F">
          <w:pPr>
            <w:pStyle w:val="TOC2"/>
            <w:tabs>
              <w:tab w:val="right" w:leader="dot" w:pos="9016"/>
            </w:tabs>
            <w:rPr>
              <w:rFonts w:asciiTheme="minorHAnsi" w:eastAsiaTheme="minorEastAsia" w:hAnsiTheme="minorHAnsi" w:cstheme="minorBidi"/>
              <w:noProof/>
              <w:sz w:val="22"/>
              <w:szCs w:val="22"/>
              <w:lang w:val="en-GB" w:eastAsia="en-GB"/>
            </w:rPr>
          </w:pPr>
          <w:hyperlink w:anchor="_Toc58940140" w:history="1">
            <w:r w:rsidR="00CF5DD7" w:rsidRPr="00245ED0">
              <w:rPr>
                <w:rStyle w:val="Hyperlink"/>
                <w:noProof/>
              </w:rPr>
              <w:t>Preparation for decommissioning</w:t>
            </w:r>
            <w:r w:rsidR="00CF5DD7">
              <w:rPr>
                <w:noProof/>
                <w:webHidden/>
              </w:rPr>
              <w:tab/>
            </w:r>
            <w:r w:rsidR="00CF5DD7">
              <w:rPr>
                <w:noProof/>
                <w:webHidden/>
              </w:rPr>
              <w:fldChar w:fldCharType="begin"/>
            </w:r>
            <w:r w:rsidR="00CF5DD7">
              <w:rPr>
                <w:noProof/>
                <w:webHidden/>
              </w:rPr>
              <w:instrText xml:space="preserve"> PAGEREF _Toc58940140 \h </w:instrText>
            </w:r>
            <w:r w:rsidR="00CF5DD7">
              <w:rPr>
                <w:noProof/>
                <w:webHidden/>
              </w:rPr>
            </w:r>
            <w:r w:rsidR="00CF5DD7">
              <w:rPr>
                <w:noProof/>
                <w:webHidden/>
              </w:rPr>
              <w:fldChar w:fldCharType="separate"/>
            </w:r>
            <w:r w:rsidR="00CF5DD7">
              <w:rPr>
                <w:noProof/>
                <w:webHidden/>
              </w:rPr>
              <w:t>37</w:t>
            </w:r>
            <w:r w:rsidR="00CF5DD7">
              <w:rPr>
                <w:noProof/>
                <w:webHidden/>
              </w:rPr>
              <w:fldChar w:fldCharType="end"/>
            </w:r>
          </w:hyperlink>
        </w:p>
        <w:p w14:paraId="169A1055" w14:textId="089B39DF" w:rsidR="00CF5DD7" w:rsidRDefault="00893B9F">
          <w:pPr>
            <w:pStyle w:val="TOC1"/>
            <w:tabs>
              <w:tab w:val="right" w:leader="dot" w:pos="9016"/>
            </w:tabs>
            <w:rPr>
              <w:rFonts w:asciiTheme="minorHAnsi" w:eastAsiaTheme="minorEastAsia" w:hAnsiTheme="minorHAnsi" w:cstheme="minorBidi"/>
              <w:caps w:val="0"/>
              <w:noProof/>
              <w:sz w:val="22"/>
              <w:szCs w:val="22"/>
              <w:lang w:val="en-GB" w:eastAsia="en-GB"/>
            </w:rPr>
          </w:pPr>
          <w:hyperlink w:anchor="_Toc58940141" w:history="1">
            <w:r w:rsidR="00CF5DD7" w:rsidRPr="00245ED0">
              <w:rPr>
                <w:rStyle w:val="Hyperlink"/>
                <w:noProof/>
              </w:rPr>
              <w:t>REFERENCES</w:t>
            </w:r>
            <w:r w:rsidR="00CF5DD7">
              <w:rPr>
                <w:noProof/>
                <w:webHidden/>
              </w:rPr>
              <w:tab/>
            </w:r>
            <w:r w:rsidR="00CF5DD7">
              <w:rPr>
                <w:noProof/>
                <w:webHidden/>
              </w:rPr>
              <w:fldChar w:fldCharType="begin"/>
            </w:r>
            <w:r w:rsidR="00CF5DD7">
              <w:rPr>
                <w:noProof/>
                <w:webHidden/>
              </w:rPr>
              <w:instrText xml:space="preserve"> PAGEREF _Toc58940141 \h </w:instrText>
            </w:r>
            <w:r w:rsidR="00CF5DD7">
              <w:rPr>
                <w:noProof/>
                <w:webHidden/>
              </w:rPr>
            </w:r>
            <w:r w:rsidR="00CF5DD7">
              <w:rPr>
                <w:noProof/>
                <w:webHidden/>
              </w:rPr>
              <w:fldChar w:fldCharType="separate"/>
            </w:r>
            <w:r w:rsidR="00CF5DD7">
              <w:rPr>
                <w:noProof/>
                <w:webHidden/>
              </w:rPr>
              <w:t>38</w:t>
            </w:r>
            <w:r w:rsidR="00CF5DD7">
              <w:rPr>
                <w:noProof/>
                <w:webHidden/>
              </w:rPr>
              <w:fldChar w:fldCharType="end"/>
            </w:r>
          </w:hyperlink>
        </w:p>
        <w:p w14:paraId="2F713B56" w14:textId="6BA35BAB" w:rsidR="00CF5DD7" w:rsidRDefault="00893B9F">
          <w:pPr>
            <w:pStyle w:val="TOC1"/>
            <w:tabs>
              <w:tab w:val="right" w:leader="dot" w:pos="9016"/>
            </w:tabs>
            <w:rPr>
              <w:rFonts w:asciiTheme="minorHAnsi" w:eastAsiaTheme="minorEastAsia" w:hAnsiTheme="minorHAnsi" w:cstheme="minorBidi"/>
              <w:caps w:val="0"/>
              <w:noProof/>
              <w:sz w:val="22"/>
              <w:szCs w:val="22"/>
              <w:lang w:val="en-GB" w:eastAsia="en-GB"/>
            </w:rPr>
          </w:pPr>
          <w:hyperlink w:anchor="_Toc58940142" w:history="1">
            <w:r w:rsidR="00CF5DD7" w:rsidRPr="00245ED0">
              <w:rPr>
                <w:rStyle w:val="Hyperlink"/>
                <w:noProof/>
              </w:rPr>
              <w:t>ANNEX: TOOLS FOR ENABLING CONTINUOUS IMPROVEMENT</w:t>
            </w:r>
            <w:r w:rsidR="00CF5DD7">
              <w:rPr>
                <w:noProof/>
                <w:webHidden/>
              </w:rPr>
              <w:tab/>
            </w:r>
            <w:r w:rsidR="00CF5DD7">
              <w:rPr>
                <w:noProof/>
                <w:webHidden/>
              </w:rPr>
              <w:fldChar w:fldCharType="begin"/>
            </w:r>
            <w:r w:rsidR="00CF5DD7">
              <w:rPr>
                <w:noProof/>
                <w:webHidden/>
              </w:rPr>
              <w:instrText xml:space="preserve"> PAGEREF _Toc58940142 \h </w:instrText>
            </w:r>
            <w:r w:rsidR="00CF5DD7">
              <w:rPr>
                <w:noProof/>
                <w:webHidden/>
              </w:rPr>
            </w:r>
            <w:r w:rsidR="00CF5DD7">
              <w:rPr>
                <w:noProof/>
                <w:webHidden/>
              </w:rPr>
              <w:fldChar w:fldCharType="separate"/>
            </w:r>
            <w:r w:rsidR="00CF5DD7">
              <w:rPr>
                <w:noProof/>
                <w:webHidden/>
              </w:rPr>
              <w:t>41</w:t>
            </w:r>
            <w:r w:rsidR="00CF5DD7">
              <w:rPr>
                <w:noProof/>
                <w:webHidden/>
              </w:rPr>
              <w:fldChar w:fldCharType="end"/>
            </w:r>
          </w:hyperlink>
        </w:p>
        <w:p w14:paraId="25FE1D66" w14:textId="51647435" w:rsidR="00CF5DD7" w:rsidRPr="00E45E88" w:rsidRDefault="00893B9F" w:rsidP="00E45E88">
          <w:pPr>
            <w:pStyle w:val="TOC3"/>
            <w:rPr>
              <w:rFonts w:asciiTheme="minorHAnsi" w:eastAsiaTheme="minorEastAsia" w:hAnsiTheme="minorHAnsi" w:cstheme="minorBidi"/>
              <w:sz w:val="22"/>
              <w:szCs w:val="22"/>
              <w:lang w:eastAsia="en-GB"/>
            </w:rPr>
          </w:pPr>
          <w:hyperlink w:anchor="_Toc58940143" w:history="1">
            <w:r w:rsidR="00CF5DD7" w:rsidRPr="00E45E88">
              <w:rPr>
                <w:rStyle w:val="Hyperlink"/>
              </w:rPr>
              <w:t>CONTRIBUTORS TO DRAFTING AND REVIEW</w:t>
            </w:r>
            <w:r w:rsidR="00CF5DD7" w:rsidRPr="00E45E88">
              <w:rPr>
                <w:webHidden/>
              </w:rPr>
              <w:tab/>
            </w:r>
            <w:r w:rsidR="00CF5DD7" w:rsidRPr="00E45E88">
              <w:rPr>
                <w:webHidden/>
              </w:rPr>
              <w:fldChar w:fldCharType="begin"/>
            </w:r>
            <w:r w:rsidR="00CF5DD7" w:rsidRPr="00E45E88">
              <w:rPr>
                <w:webHidden/>
              </w:rPr>
              <w:instrText xml:space="preserve"> PAGEREF _Toc58940143 \h </w:instrText>
            </w:r>
            <w:r w:rsidR="00CF5DD7" w:rsidRPr="00E45E88">
              <w:rPr>
                <w:webHidden/>
              </w:rPr>
            </w:r>
            <w:r w:rsidR="00CF5DD7" w:rsidRPr="00E45E88">
              <w:rPr>
                <w:webHidden/>
              </w:rPr>
              <w:fldChar w:fldCharType="separate"/>
            </w:r>
            <w:r w:rsidR="00CF5DD7" w:rsidRPr="00E45E88">
              <w:rPr>
                <w:webHidden/>
              </w:rPr>
              <w:t>44</w:t>
            </w:r>
            <w:r w:rsidR="00CF5DD7" w:rsidRPr="00E45E88">
              <w:rPr>
                <w:webHidden/>
              </w:rPr>
              <w:fldChar w:fldCharType="end"/>
            </w:r>
          </w:hyperlink>
        </w:p>
        <w:p w14:paraId="598150E4" w14:textId="20BA8CA7" w:rsidR="00411CF8" w:rsidRPr="002A2190" w:rsidRDefault="009A0CB6">
          <w:pPr>
            <w:rPr>
              <w:sz w:val="24"/>
              <w:szCs w:val="24"/>
              <w:lang w:val="en-GB"/>
            </w:rPr>
          </w:pPr>
          <w:r w:rsidRPr="002A2190">
            <w:rPr>
              <w:sz w:val="24"/>
              <w:szCs w:val="24"/>
              <w:lang w:val="en-GB"/>
            </w:rPr>
            <w:fldChar w:fldCharType="end"/>
          </w:r>
        </w:p>
      </w:sdtContent>
    </w:sdt>
    <w:p w14:paraId="40C8B58D" w14:textId="77777777" w:rsidR="000C6BD4" w:rsidRPr="00544673" w:rsidRDefault="000C6BD4" w:rsidP="002C5588">
      <w:pPr>
        <w:rPr>
          <w:lang w:val="en-GB"/>
        </w:rPr>
        <w:sectPr w:rsidR="000C6BD4" w:rsidRPr="00544673" w:rsidSect="00FC64F3">
          <w:footerReference w:type="even" r:id="rId9"/>
          <w:footerReference w:type="default" r:id="rId10"/>
          <w:pgSz w:w="11906" w:h="16838" w:code="9"/>
          <w:pgMar w:top="1440" w:right="1440" w:bottom="1440" w:left="1440" w:header="0" w:footer="1210" w:gutter="0"/>
          <w:cols w:space="720"/>
          <w:docGrid w:linePitch="272"/>
        </w:sectPr>
      </w:pPr>
    </w:p>
    <w:p w14:paraId="6EE9B098" w14:textId="7F3AC640" w:rsidR="000C6BD4" w:rsidRPr="00544673" w:rsidRDefault="0011451F" w:rsidP="00DD17D1">
      <w:pPr>
        <w:pStyle w:val="Heading1"/>
      </w:pPr>
      <w:bookmarkStart w:id="4" w:name="Background_(1.1–1.3)"/>
      <w:bookmarkStart w:id="5" w:name="Objective_(1.4)"/>
      <w:bookmarkStart w:id="6" w:name="_Toc58940086"/>
      <w:bookmarkEnd w:id="4"/>
      <w:bookmarkEnd w:id="5"/>
      <w:r w:rsidRPr="00544673">
        <w:lastRenderedPageBreak/>
        <w:t>INTRODUCTION</w:t>
      </w:r>
      <w:bookmarkEnd w:id="6"/>
    </w:p>
    <w:p w14:paraId="644158C2" w14:textId="684A5E5B" w:rsidR="000C6BD4" w:rsidRPr="00544673" w:rsidRDefault="009A0CB6" w:rsidP="00706CF8">
      <w:pPr>
        <w:pStyle w:val="Heading2"/>
      </w:pPr>
      <w:bookmarkStart w:id="7" w:name="_Toc58940087"/>
      <w:r w:rsidRPr="00544673">
        <w:t>Background</w:t>
      </w:r>
      <w:bookmarkEnd w:id="7"/>
    </w:p>
    <w:p w14:paraId="6E31FFCB" w14:textId="4CDB5361" w:rsidR="00CD6059" w:rsidRPr="00544673" w:rsidRDefault="00CD6059" w:rsidP="00FC64F3">
      <w:pPr>
        <w:pStyle w:val="Section1"/>
      </w:pPr>
      <w:r w:rsidRPr="00544673">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151A7F5E" w14:textId="29E10F48" w:rsidR="00E54771" w:rsidRPr="00544673" w:rsidRDefault="00E54771" w:rsidP="00FC64F3">
      <w:pPr>
        <w:pStyle w:val="Section1"/>
      </w:pPr>
      <w:r w:rsidRPr="00544673">
        <w:t xml:space="preserve">Requirements </w:t>
      </w:r>
      <w:r w:rsidR="00234BDE">
        <w:t>for</w:t>
      </w:r>
      <w:r w:rsidRPr="00544673">
        <w:t xml:space="preserve"> establishing, sustaining and continuously improving leadership and management for safety, and an effective management system, for all facilities and activities are established in IAEA Safety Standards Series No. GSR Part 2, Leadership and Management for Safety [</w:t>
      </w:r>
      <w:r w:rsidR="00EC7BDF" w:rsidRPr="00544673">
        <w:t>3</w:t>
      </w:r>
      <w:r w:rsidRPr="00544673">
        <w:t>].</w:t>
      </w:r>
    </w:p>
    <w:p w14:paraId="0F2F0F1A" w14:textId="720B7700" w:rsidR="00CD6059" w:rsidRPr="00544673" w:rsidRDefault="00CD6059" w:rsidP="00FC64F3">
      <w:pPr>
        <w:pStyle w:val="Section1"/>
      </w:pPr>
      <w:r w:rsidRPr="00544673">
        <w:t xml:space="preserve">This Safety Guide provides specific recommendations on </w:t>
      </w:r>
      <w:r w:rsidR="006F296A" w:rsidRPr="00544673">
        <w:t xml:space="preserve">the </w:t>
      </w:r>
      <w:r w:rsidRPr="00544673">
        <w:t>operating organization of nuclear power plant</w:t>
      </w:r>
      <w:r w:rsidR="006F296A" w:rsidRPr="00544673">
        <w:t>s to ensure effective management for safety</w:t>
      </w:r>
      <w:r w:rsidRPr="00544673">
        <w:t>.</w:t>
      </w:r>
    </w:p>
    <w:p w14:paraId="1B6311C5" w14:textId="77777777" w:rsidR="00CD6059" w:rsidRPr="00544673" w:rsidRDefault="00CD6059" w:rsidP="00FC64F3">
      <w:pPr>
        <w:pStyle w:val="Section1"/>
      </w:pPr>
      <w:r w:rsidRPr="00544673">
        <w:t>This Safety Guide was developed in parallel with six other Safety Guides on the operation of nuclear power plants, as follows:</w:t>
      </w:r>
    </w:p>
    <w:p w14:paraId="42AD6452" w14:textId="2D3A8D6B" w:rsidR="00CD6059" w:rsidRPr="00544673" w:rsidRDefault="00CD6059" w:rsidP="00706CF8">
      <w:pPr>
        <w:numPr>
          <w:ilvl w:val="0"/>
          <w:numId w:val="33"/>
        </w:numPr>
        <w:autoSpaceDE/>
        <w:autoSpaceDN/>
        <w:adjustRightInd/>
        <w:spacing w:after="0"/>
        <w:rPr>
          <w:rFonts w:eastAsia="Times New Roman"/>
          <w:sz w:val="24"/>
          <w:szCs w:val="24"/>
          <w:lang w:val="en-GB"/>
        </w:rPr>
      </w:pPr>
      <w:bookmarkStart w:id="8" w:name="_Hlk24982231"/>
      <w:bookmarkStart w:id="9" w:name="_Hlk25062937"/>
      <w:r w:rsidRPr="00544673">
        <w:rPr>
          <w:rFonts w:eastAsia="Times New Roman"/>
          <w:sz w:val="24"/>
          <w:szCs w:val="24"/>
          <w:lang w:val="en-GB"/>
        </w:rPr>
        <w:t>IAEA Safety Standards Series No. DS497A, Operational Limits and Operating Procedures for Nuclear Power Plants [</w:t>
      </w:r>
      <w:r w:rsidR="00F36053" w:rsidRPr="00544673">
        <w:rPr>
          <w:rFonts w:eastAsia="Times New Roman"/>
          <w:sz w:val="24"/>
          <w:szCs w:val="24"/>
          <w:lang w:val="en-GB"/>
        </w:rPr>
        <w:t>4</w:t>
      </w:r>
      <w:r w:rsidRPr="00544673">
        <w:rPr>
          <w:rFonts w:eastAsia="Times New Roman"/>
          <w:sz w:val="24"/>
          <w:szCs w:val="24"/>
          <w:lang w:val="en-GB"/>
        </w:rPr>
        <w:t>];</w:t>
      </w:r>
    </w:p>
    <w:bookmarkEnd w:id="8"/>
    <w:p w14:paraId="10EE68A5" w14:textId="2C38BE54" w:rsidR="00CD6059" w:rsidRPr="00544673" w:rsidRDefault="00CD6059" w:rsidP="00706CF8">
      <w:pPr>
        <w:numPr>
          <w:ilvl w:val="0"/>
          <w:numId w:val="33"/>
        </w:numPr>
        <w:autoSpaceDE/>
        <w:autoSpaceDN/>
        <w:adjustRightInd/>
        <w:spacing w:after="0"/>
        <w:rPr>
          <w:rFonts w:eastAsia="Times New Roman"/>
          <w:sz w:val="24"/>
          <w:szCs w:val="24"/>
          <w:lang w:val="en-GB"/>
        </w:rPr>
      </w:pPr>
      <w:r w:rsidRPr="00544673">
        <w:rPr>
          <w:rFonts w:eastAsia="Times New Roman"/>
          <w:sz w:val="24"/>
          <w:szCs w:val="24"/>
          <w:lang w:val="en-GB"/>
        </w:rPr>
        <w:t>IAEA Safety Standards Series No. DS497B, Modifications to Nuclear Power Plants [</w:t>
      </w:r>
      <w:r w:rsidR="00F36053" w:rsidRPr="00544673">
        <w:rPr>
          <w:rFonts w:eastAsia="Times New Roman"/>
          <w:sz w:val="24"/>
          <w:szCs w:val="24"/>
          <w:lang w:val="en-GB"/>
        </w:rPr>
        <w:t>5</w:t>
      </w:r>
      <w:r w:rsidRPr="00544673">
        <w:rPr>
          <w:rFonts w:eastAsia="Times New Roman"/>
          <w:sz w:val="24"/>
          <w:szCs w:val="24"/>
          <w:lang w:val="en-GB"/>
        </w:rPr>
        <w:t>];</w:t>
      </w:r>
    </w:p>
    <w:p w14:paraId="25314707" w14:textId="1624F141" w:rsidR="00CD6059" w:rsidRPr="00544673" w:rsidRDefault="00CD6059" w:rsidP="00706CF8">
      <w:pPr>
        <w:numPr>
          <w:ilvl w:val="0"/>
          <w:numId w:val="33"/>
        </w:numPr>
        <w:autoSpaceDE/>
        <w:autoSpaceDN/>
        <w:adjustRightInd/>
        <w:spacing w:after="0"/>
        <w:rPr>
          <w:rFonts w:eastAsia="Times New Roman"/>
          <w:sz w:val="24"/>
          <w:szCs w:val="24"/>
          <w:lang w:val="en-GB"/>
        </w:rPr>
      </w:pPr>
      <w:r w:rsidRPr="00544673">
        <w:rPr>
          <w:rFonts w:eastAsia="Times New Roman"/>
          <w:sz w:val="24"/>
          <w:szCs w:val="24"/>
          <w:lang w:val="en-GB"/>
        </w:rPr>
        <w:t>IAEA Safety Standards Series No. DS497D, Core Management and Fuel Handling for Nuclear Power Plants [</w:t>
      </w:r>
      <w:r w:rsidR="00F36053" w:rsidRPr="00544673">
        <w:rPr>
          <w:rFonts w:eastAsia="Times New Roman"/>
          <w:sz w:val="24"/>
          <w:szCs w:val="24"/>
          <w:lang w:val="en-GB"/>
        </w:rPr>
        <w:t>6</w:t>
      </w:r>
      <w:r w:rsidRPr="00544673">
        <w:rPr>
          <w:rFonts w:eastAsia="Times New Roman"/>
          <w:sz w:val="24"/>
          <w:szCs w:val="24"/>
          <w:lang w:val="en-GB"/>
        </w:rPr>
        <w:t>];</w:t>
      </w:r>
    </w:p>
    <w:p w14:paraId="6E7E9D26" w14:textId="3804C757" w:rsidR="00CD6059" w:rsidRPr="00544673" w:rsidRDefault="00CD6059" w:rsidP="00706CF8">
      <w:pPr>
        <w:numPr>
          <w:ilvl w:val="0"/>
          <w:numId w:val="33"/>
        </w:numPr>
        <w:autoSpaceDE/>
        <w:autoSpaceDN/>
        <w:adjustRightInd/>
        <w:spacing w:after="0"/>
        <w:rPr>
          <w:rFonts w:eastAsia="Times New Roman"/>
          <w:sz w:val="24"/>
          <w:szCs w:val="24"/>
          <w:lang w:val="en-GB"/>
        </w:rPr>
      </w:pPr>
      <w:r w:rsidRPr="00544673">
        <w:rPr>
          <w:rFonts w:eastAsia="Times New Roman"/>
          <w:sz w:val="24"/>
          <w:szCs w:val="24"/>
          <w:lang w:val="en-GB"/>
        </w:rPr>
        <w:t xml:space="preserve">IAEA Safety Standards Series No. DS497E, </w:t>
      </w:r>
      <w:r w:rsidR="00A6167C" w:rsidRPr="00A6167C">
        <w:rPr>
          <w:rFonts w:eastAsia="Times New Roman"/>
          <w:sz w:val="24"/>
          <w:szCs w:val="24"/>
          <w:lang w:val="en-GB"/>
        </w:rPr>
        <w:t xml:space="preserve">Maintenance, Testing, Surveillance and Inspection </w:t>
      </w:r>
      <w:r w:rsidRPr="00544673">
        <w:rPr>
          <w:rFonts w:eastAsia="Times New Roman"/>
          <w:sz w:val="24"/>
          <w:szCs w:val="24"/>
          <w:lang w:val="en-GB"/>
        </w:rPr>
        <w:t>in Nuclear Power Plants [</w:t>
      </w:r>
      <w:r w:rsidR="00F36053" w:rsidRPr="00544673">
        <w:rPr>
          <w:rFonts w:eastAsia="Times New Roman"/>
          <w:sz w:val="24"/>
          <w:szCs w:val="24"/>
          <w:lang w:val="en-GB"/>
        </w:rPr>
        <w:t>7</w:t>
      </w:r>
      <w:r w:rsidRPr="00544673">
        <w:rPr>
          <w:rFonts w:eastAsia="Times New Roman"/>
          <w:sz w:val="24"/>
          <w:szCs w:val="24"/>
          <w:lang w:val="en-GB"/>
        </w:rPr>
        <w:t>];</w:t>
      </w:r>
    </w:p>
    <w:p w14:paraId="0A5FB132" w14:textId="7EEAAD54" w:rsidR="00CD6059" w:rsidRPr="00544673" w:rsidRDefault="00CD6059" w:rsidP="00706CF8">
      <w:pPr>
        <w:numPr>
          <w:ilvl w:val="0"/>
          <w:numId w:val="33"/>
        </w:numPr>
        <w:autoSpaceDE/>
        <w:autoSpaceDN/>
        <w:adjustRightInd/>
        <w:spacing w:after="0"/>
        <w:rPr>
          <w:rFonts w:eastAsia="Times New Roman"/>
          <w:sz w:val="24"/>
          <w:szCs w:val="24"/>
          <w:lang w:val="en-GB"/>
        </w:rPr>
      </w:pPr>
      <w:r w:rsidRPr="00544673">
        <w:rPr>
          <w:rFonts w:eastAsia="Times New Roman"/>
          <w:sz w:val="24"/>
          <w:szCs w:val="24"/>
          <w:lang w:val="en-GB"/>
        </w:rPr>
        <w:t>IAEA Safety Standards Series No. DS497F, Recruitment, Qualification and Training of Personnel for Nuclear Power Plants [</w:t>
      </w:r>
      <w:r w:rsidR="00F36053" w:rsidRPr="00544673">
        <w:rPr>
          <w:rFonts w:eastAsia="Times New Roman"/>
          <w:sz w:val="24"/>
          <w:szCs w:val="24"/>
          <w:lang w:val="en-GB"/>
        </w:rPr>
        <w:t>8</w:t>
      </w:r>
      <w:r w:rsidRPr="00544673">
        <w:rPr>
          <w:rFonts w:eastAsia="Times New Roman"/>
          <w:sz w:val="24"/>
          <w:szCs w:val="24"/>
          <w:lang w:val="en-GB"/>
        </w:rPr>
        <w:t>];</w:t>
      </w:r>
    </w:p>
    <w:p w14:paraId="141D7E58" w14:textId="294B7A72" w:rsidR="00CD6059" w:rsidRDefault="00CD6059" w:rsidP="00706CF8">
      <w:pPr>
        <w:numPr>
          <w:ilvl w:val="0"/>
          <w:numId w:val="33"/>
        </w:numPr>
        <w:autoSpaceDE/>
        <w:autoSpaceDN/>
        <w:adjustRightInd/>
        <w:rPr>
          <w:rFonts w:eastAsia="Times New Roman"/>
          <w:sz w:val="24"/>
          <w:szCs w:val="24"/>
          <w:lang w:val="en-GB"/>
        </w:rPr>
      </w:pPr>
      <w:r w:rsidRPr="00544673">
        <w:rPr>
          <w:rFonts w:eastAsia="Times New Roman"/>
          <w:sz w:val="24"/>
          <w:szCs w:val="24"/>
          <w:lang w:val="en-GB"/>
        </w:rPr>
        <w:t>IAEA Safety Standards Series No. DS497G, Conduct of Operations at Nuclear Power Plants [</w:t>
      </w:r>
      <w:r w:rsidR="00F36053" w:rsidRPr="00544673">
        <w:rPr>
          <w:rFonts w:eastAsia="Times New Roman"/>
          <w:sz w:val="24"/>
          <w:szCs w:val="24"/>
          <w:lang w:val="en-GB"/>
        </w:rPr>
        <w:t>9</w:t>
      </w:r>
      <w:r w:rsidRPr="00544673">
        <w:rPr>
          <w:rFonts w:eastAsia="Times New Roman"/>
          <w:sz w:val="24"/>
          <w:szCs w:val="24"/>
          <w:lang w:val="en-GB"/>
        </w:rPr>
        <w:t>].</w:t>
      </w:r>
    </w:p>
    <w:p w14:paraId="4FA53650" w14:textId="4C63A564" w:rsidR="00F7753E" w:rsidRPr="00544673" w:rsidRDefault="00F7753E" w:rsidP="00423A6F">
      <w:pPr>
        <w:pStyle w:val="Section1"/>
        <w:numPr>
          <w:ilvl w:val="0"/>
          <w:numId w:val="0"/>
        </w:numPr>
      </w:pPr>
      <w:r w:rsidRPr="00F7753E">
        <w:t>A collective aim of this set of Safety Guides is to support the fostering of a strong safety culture in nuclear power plants.</w:t>
      </w:r>
    </w:p>
    <w:p w14:paraId="4A84ABC4" w14:textId="315FC339" w:rsidR="00CD6059" w:rsidRPr="00544673" w:rsidRDefault="00CD6059" w:rsidP="00FC64F3">
      <w:pPr>
        <w:pStyle w:val="Section1"/>
      </w:pPr>
      <w:r w:rsidRPr="00544673">
        <w:t>The terms used in this Safety Guide are to be understood as defined and explained in the IAEA Safety Glossary [</w:t>
      </w:r>
      <w:r w:rsidR="008E571F" w:rsidRPr="00544673">
        <w:t>10</w:t>
      </w:r>
      <w:r w:rsidRPr="00544673">
        <w:t>].</w:t>
      </w:r>
    </w:p>
    <w:bookmarkEnd w:id="9"/>
    <w:p w14:paraId="5EBE6813" w14:textId="21AA84A7" w:rsidR="00CD6059" w:rsidRPr="00544673" w:rsidRDefault="00CD6059" w:rsidP="00FC64F3">
      <w:pPr>
        <w:pStyle w:val="Section1"/>
      </w:pPr>
      <w:r w:rsidRPr="00544673">
        <w:t>This Safety Guide supersedes IAEA Safety Standards Series No. NS-G-2.</w:t>
      </w:r>
      <w:r w:rsidR="00AA640A" w:rsidRPr="00544673">
        <w:t>4</w:t>
      </w:r>
      <w:r w:rsidRPr="00544673">
        <w:t xml:space="preserve">, </w:t>
      </w:r>
      <w:r w:rsidR="00AA640A" w:rsidRPr="00544673">
        <w:t>The Operating Organization for</w:t>
      </w:r>
      <w:r w:rsidRPr="00544673">
        <w:t xml:space="preserve"> Nuclear Power Plants</w:t>
      </w:r>
      <w:r w:rsidR="00217391" w:rsidRPr="00544673">
        <w:rPr>
          <w:rStyle w:val="FootnoteReference"/>
        </w:rPr>
        <w:footnoteReference w:id="1"/>
      </w:r>
      <w:r w:rsidRPr="00544673">
        <w:t>.</w:t>
      </w:r>
    </w:p>
    <w:p w14:paraId="37E286B3" w14:textId="00A9A9A2" w:rsidR="000C6BD4" w:rsidRPr="00544673" w:rsidRDefault="009A0CB6" w:rsidP="00706CF8">
      <w:pPr>
        <w:pStyle w:val="Heading2"/>
      </w:pPr>
      <w:bookmarkStart w:id="10" w:name="_Toc58940088"/>
      <w:r w:rsidRPr="00544673">
        <w:lastRenderedPageBreak/>
        <w:t>Objective</w:t>
      </w:r>
      <w:bookmarkEnd w:id="10"/>
    </w:p>
    <w:p w14:paraId="75FA0D28" w14:textId="1E9D3DEF" w:rsidR="00E330FD" w:rsidRPr="00544673" w:rsidRDefault="00E330FD" w:rsidP="00FC64F3">
      <w:pPr>
        <w:pStyle w:val="Section1"/>
      </w:pPr>
      <w:r w:rsidRPr="00544673">
        <w:t xml:space="preserve">The purpose of this Safety Guide is to provide recommendations on </w:t>
      </w:r>
      <w:r w:rsidR="00B51E26" w:rsidRPr="00544673">
        <w:t xml:space="preserve">establishing </w:t>
      </w:r>
      <w:r w:rsidR="007834A8" w:rsidRPr="00544673">
        <w:t xml:space="preserve">and maintaining </w:t>
      </w:r>
      <w:r w:rsidR="00382CCC" w:rsidRPr="00544673">
        <w:t>the</w:t>
      </w:r>
      <w:r w:rsidR="00C44480" w:rsidRPr="00544673">
        <w:t xml:space="preserve"> </w:t>
      </w:r>
      <w:r w:rsidR="00940AF8" w:rsidRPr="00544673">
        <w:t xml:space="preserve">operating organization </w:t>
      </w:r>
      <w:r w:rsidR="001972E8" w:rsidRPr="00544673">
        <w:t>of</w:t>
      </w:r>
      <w:r w:rsidR="00C44480" w:rsidRPr="00544673">
        <w:t xml:space="preserve"> </w:t>
      </w:r>
      <w:r w:rsidR="007834A8" w:rsidRPr="00544673">
        <w:t xml:space="preserve">a </w:t>
      </w:r>
      <w:r w:rsidR="00C44480" w:rsidRPr="00544673">
        <w:t>nuclear power</w:t>
      </w:r>
      <w:r w:rsidR="00C502A6" w:rsidRPr="00544673">
        <w:t xml:space="preserve"> plant</w:t>
      </w:r>
      <w:r w:rsidR="00C44480" w:rsidRPr="00544673">
        <w:t xml:space="preserve"> </w:t>
      </w:r>
      <w:r w:rsidR="007834A8" w:rsidRPr="00544673">
        <w:t>to meet</w:t>
      </w:r>
      <w:r w:rsidR="008D2B83" w:rsidRPr="00544673">
        <w:t xml:space="preserve"> </w:t>
      </w:r>
      <w:r w:rsidR="00234BDE">
        <w:t xml:space="preserve">the requirements established in </w:t>
      </w:r>
      <w:r w:rsidR="008D2B83" w:rsidRPr="00544673">
        <w:t>SSR-2/2 (Rev. 1) [1] and GSR Part 2 [3].</w:t>
      </w:r>
    </w:p>
    <w:p w14:paraId="362E651C" w14:textId="449643EB" w:rsidR="001D0614" w:rsidRPr="00544673" w:rsidRDefault="001E7FB6" w:rsidP="00FC64F3">
      <w:pPr>
        <w:pStyle w:val="Section1"/>
      </w:pPr>
      <w:r w:rsidRPr="00544673">
        <w:t>The recommendations provided in this Safety Guide are aimed primarily at operating organizations of nuclear power plants and regulatory bodies.</w:t>
      </w:r>
    </w:p>
    <w:p w14:paraId="353788B9" w14:textId="336F13F2" w:rsidR="000C6BD4" w:rsidRPr="00544673" w:rsidRDefault="009A0CB6" w:rsidP="00706CF8">
      <w:pPr>
        <w:pStyle w:val="Heading2"/>
      </w:pPr>
      <w:bookmarkStart w:id="11" w:name="Scope_(1.5–1.7)"/>
      <w:bookmarkStart w:id="12" w:name="Structure_(1.8)"/>
      <w:bookmarkStart w:id="13" w:name="_Toc58940089"/>
      <w:bookmarkEnd w:id="11"/>
      <w:bookmarkEnd w:id="12"/>
      <w:r w:rsidRPr="00544673">
        <w:t>Scope</w:t>
      </w:r>
      <w:bookmarkEnd w:id="13"/>
    </w:p>
    <w:p w14:paraId="11F62311" w14:textId="19FECB5D" w:rsidR="00E330FD" w:rsidRPr="00544673" w:rsidRDefault="00E330FD" w:rsidP="00FC64F3">
      <w:pPr>
        <w:pStyle w:val="Section1"/>
      </w:pPr>
      <w:r w:rsidRPr="00544673">
        <w:t>It is expected that this Safety Guide will be used primarily for land based stationary nuclear power plants with water cooled reac</w:t>
      </w:r>
      <w:r w:rsidR="0003309A" w:rsidRPr="00544673">
        <w:t>tor</w:t>
      </w:r>
      <w:r w:rsidRPr="00544673">
        <w:t>s designed for electricity generation or for other production applications (such as district heat or desalination).</w:t>
      </w:r>
    </w:p>
    <w:p w14:paraId="5ECC719F" w14:textId="27FB80AD" w:rsidR="0023206E" w:rsidRPr="00544673" w:rsidRDefault="0023206E" w:rsidP="00741B17">
      <w:pPr>
        <w:pStyle w:val="Section1"/>
      </w:pPr>
      <w:r w:rsidRPr="00544673">
        <w:t>In most States, the operating organization is the legal entity responsible for safety, financial and commercial obligations, as well as</w:t>
      </w:r>
      <w:r w:rsidR="00183EBD">
        <w:t xml:space="preserve"> </w:t>
      </w:r>
      <w:r w:rsidRPr="00544673">
        <w:t>other obligations that are connected with the operation of a nuclear power plant. This Safety Guide is solely concerned with those responsibilities and obligations that are necessary to ensure the safe operation of the nuclear power plant</w:t>
      </w:r>
      <w:r w:rsidR="00234BDE">
        <w:t>(</w:t>
      </w:r>
      <w:r w:rsidRPr="00544673">
        <w:t>s</w:t>
      </w:r>
      <w:r w:rsidR="00234BDE">
        <w:t>)</w:t>
      </w:r>
      <w:r w:rsidRPr="00544673">
        <w:t xml:space="preserve"> under the control of the operating organization.</w:t>
      </w:r>
    </w:p>
    <w:p w14:paraId="2066FEC2" w14:textId="204917D5" w:rsidR="000C6BD4" w:rsidRPr="00544673" w:rsidRDefault="00DC0E48" w:rsidP="00FC64F3">
      <w:pPr>
        <w:pStyle w:val="Section1"/>
      </w:pPr>
      <w:r w:rsidRPr="00544673">
        <w:t xml:space="preserve">This Safety Guide </w:t>
      </w:r>
      <w:r w:rsidR="003142AC" w:rsidRPr="00544673">
        <w:t xml:space="preserve">addresses the </w:t>
      </w:r>
      <w:r w:rsidR="0074462B">
        <w:t xml:space="preserve">commissioning, </w:t>
      </w:r>
      <w:r w:rsidR="003142AC" w:rsidRPr="00544673">
        <w:t xml:space="preserve">operation </w:t>
      </w:r>
      <w:r w:rsidR="0074462B">
        <w:t xml:space="preserve">and preparation for decommissioning </w:t>
      </w:r>
      <w:r w:rsidR="003142AC" w:rsidRPr="00544673">
        <w:t>stage</w:t>
      </w:r>
      <w:r w:rsidR="0074462B">
        <w:t>s</w:t>
      </w:r>
      <w:r w:rsidR="003142AC" w:rsidRPr="00544673">
        <w:t xml:space="preserve"> for a nuclear power plant.</w:t>
      </w:r>
      <w:r w:rsidR="007F1D82" w:rsidRPr="00544673">
        <w:t xml:space="preserve"> </w:t>
      </w:r>
      <w:r w:rsidR="003142AC" w:rsidRPr="00544673">
        <w:t xml:space="preserve">The role of the operating organization in the </w:t>
      </w:r>
      <w:r w:rsidR="007F1D82" w:rsidRPr="00544673">
        <w:t>siting, design, manufacturing and construction of a nuclear power plant</w:t>
      </w:r>
      <w:r w:rsidR="003142AC" w:rsidRPr="00544673">
        <w:t xml:space="preserve"> is outside the scope</w:t>
      </w:r>
      <w:r w:rsidR="007F1D82" w:rsidRPr="00544673">
        <w:t>.</w:t>
      </w:r>
    </w:p>
    <w:p w14:paraId="55D3B7D8" w14:textId="03EB4D61" w:rsidR="000C6BD4" w:rsidRPr="00544673" w:rsidRDefault="009A0CB6" w:rsidP="00706CF8">
      <w:pPr>
        <w:pStyle w:val="Heading2"/>
      </w:pPr>
      <w:bookmarkStart w:id="14" w:name="_Toc58940090"/>
      <w:r w:rsidRPr="00544673">
        <w:t>Structure</w:t>
      </w:r>
      <w:bookmarkEnd w:id="14"/>
    </w:p>
    <w:p w14:paraId="6DB55224" w14:textId="7A18C226" w:rsidR="000C6BD4" w:rsidRPr="00544673" w:rsidRDefault="00862A2F" w:rsidP="00FC64F3">
      <w:pPr>
        <w:pStyle w:val="Section1"/>
      </w:pPr>
      <w:r w:rsidRPr="00544673">
        <w:t xml:space="preserve">Recommendations </w:t>
      </w:r>
      <w:r w:rsidR="00D5429D" w:rsidRPr="00544673">
        <w:t>on</w:t>
      </w:r>
      <w:r w:rsidRPr="00544673">
        <w:t xml:space="preserve"> determining the structure of the operating organization and establishing the </w:t>
      </w:r>
      <w:r w:rsidR="004E7E55">
        <w:t>management system</w:t>
      </w:r>
      <w:r w:rsidRPr="00544673">
        <w:t xml:space="preserve"> are provided in </w:t>
      </w:r>
      <w:r w:rsidR="0011451F" w:rsidRPr="00544673">
        <w:t>Section 2</w:t>
      </w:r>
      <w:r w:rsidRPr="00544673">
        <w:t>.</w:t>
      </w:r>
      <w:r w:rsidR="0011451F" w:rsidRPr="00544673">
        <w:t xml:space="preserve"> Section 3 </w:t>
      </w:r>
      <w:r w:rsidR="003142AC" w:rsidRPr="00544673">
        <w:t xml:space="preserve">provides </w:t>
      </w:r>
      <w:r w:rsidR="00712843" w:rsidRPr="00544673">
        <w:t xml:space="preserve">recommendations on determining </w:t>
      </w:r>
      <w:r w:rsidR="0011451F" w:rsidRPr="00544673">
        <w:t xml:space="preserve">the functions, responsibilities, goals and objectives of the operating organization </w:t>
      </w:r>
      <w:r w:rsidR="00712843" w:rsidRPr="00544673">
        <w:t xml:space="preserve">to </w:t>
      </w:r>
      <w:r w:rsidR="0011451F" w:rsidRPr="00544673">
        <w:t>ensure the safe operation of</w:t>
      </w:r>
      <w:r w:rsidR="00712843" w:rsidRPr="00544673">
        <w:t xml:space="preserve"> a</w:t>
      </w:r>
      <w:r w:rsidR="0011451F" w:rsidRPr="00544673">
        <w:t xml:space="preserve"> nuclear power plant. </w:t>
      </w:r>
      <w:r w:rsidR="001A1422" w:rsidRPr="00544673">
        <w:t xml:space="preserve">Recommendations on </w:t>
      </w:r>
      <w:r w:rsidR="009D088A" w:rsidRPr="00544673">
        <w:t xml:space="preserve">managing </w:t>
      </w:r>
      <w:r w:rsidR="001A1422" w:rsidRPr="00544673">
        <w:t>the interface</w:t>
      </w:r>
      <w:r w:rsidR="00242203">
        <w:t>s</w:t>
      </w:r>
      <w:r w:rsidR="001A1422" w:rsidRPr="00544673">
        <w:t xml:space="preserve"> between the operating organization and external organizations are provided in </w:t>
      </w:r>
      <w:r w:rsidR="0011451F" w:rsidRPr="00544673">
        <w:t>Section 4</w:t>
      </w:r>
      <w:r w:rsidR="00E720C9" w:rsidRPr="00544673">
        <w:t>.</w:t>
      </w:r>
      <w:r w:rsidR="0011451F" w:rsidRPr="00544673">
        <w:t xml:space="preserve"> Section</w:t>
      </w:r>
      <w:r w:rsidR="00E720C9" w:rsidRPr="00544673">
        <w:t>s</w:t>
      </w:r>
      <w:r w:rsidR="0011451F" w:rsidRPr="00544673">
        <w:t xml:space="preserve"> 5</w:t>
      </w:r>
      <w:r w:rsidR="00E720C9" w:rsidRPr="00544673">
        <w:t xml:space="preserve"> </w:t>
      </w:r>
      <w:r w:rsidR="00CD63C8" w:rsidRPr="00544673">
        <w:t>and 6</w:t>
      </w:r>
      <w:r w:rsidR="0011451F" w:rsidRPr="00544673">
        <w:t xml:space="preserve"> </w:t>
      </w:r>
      <w:r w:rsidR="00BB7C5D" w:rsidRPr="00544673">
        <w:t>provide re</w:t>
      </w:r>
      <w:r w:rsidR="006D0877" w:rsidRPr="00544673">
        <w:t xml:space="preserve">commendations </w:t>
      </w:r>
      <w:r w:rsidR="00D5429D" w:rsidRPr="00544673">
        <w:t>relat</w:t>
      </w:r>
      <w:r w:rsidR="007E06C5">
        <w:t>ing</w:t>
      </w:r>
      <w:r w:rsidR="00D5429D" w:rsidRPr="00544673">
        <w:t xml:space="preserve"> to</w:t>
      </w:r>
      <w:r w:rsidR="006D0877" w:rsidRPr="00544673">
        <w:t xml:space="preserve"> the management for safety</w:t>
      </w:r>
      <w:r w:rsidR="00CD63C8" w:rsidRPr="00544673">
        <w:t xml:space="preserve"> </w:t>
      </w:r>
      <w:r w:rsidR="00D4184F" w:rsidRPr="00544673">
        <w:t xml:space="preserve">and </w:t>
      </w:r>
      <w:r w:rsidR="00D5429D" w:rsidRPr="00544673">
        <w:t xml:space="preserve">for </w:t>
      </w:r>
      <w:r w:rsidR="00CD63C8" w:rsidRPr="00544673">
        <w:t>the establishment of management programmes</w:t>
      </w:r>
      <w:r w:rsidR="003702D5">
        <w:rPr>
          <w:rStyle w:val="FootnoteReference"/>
        </w:rPr>
        <w:footnoteReference w:id="2"/>
      </w:r>
      <w:r w:rsidR="00CD63C8" w:rsidRPr="00544673">
        <w:t xml:space="preserve"> by the operating organization</w:t>
      </w:r>
      <w:r w:rsidR="00D5429D" w:rsidRPr="00544673">
        <w:t xml:space="preserve">. </w:t>
      </w:r>
      <w:r w:rsidR="005C38B5" w:rsidRPr="00544673">
        <w:t xml:space="preserve">Section 7 </w:t>
      </w:r>
      <w:r w:rsidR="0011451F" w:rsidRPr="00544673">
        <w:t xml:space="preserve">provides </w:t>
      </w:r>
      <w:r w:rsidR="00351091" w:rsidRPr="00544673">
        <w:t>recommendations</w:t>
      </w:r>
      <w:r w:rsidR="0011451F" w:rsidRPr="00544673">
        <w:t xml:space="preserve"> on </w:t>
      </w:r>
      <w:r w:rsidR="00234BDE">
        <w:t xml:space="preserve">internal and external </w:t>
      </w:r>
      <w:r w:rsidR="0011451F" w:rsidRPr="00544673">
        <w:t>communication</w:t>
      </w:r>
      <w:r w:rsidR="00234BDE">
        <w:t xml:space="preserve"> and liaison</w:t>
      </w:r>
      <w:r w:rsidR="0011451F" w:rsidRPr="00544673">
        <w:t xml:space="preserve"> </w:t>
      </w:r>
      <w:r w:rsidR="00AC3A3D" w:rsidRPr="00544673">
        <w:t>relevant to implementing an effective management system within the operating organization</w:t>
      </w:r>
      <w:r w:rsidR="00234BDE">
        <w:t>.</w:t>
      </w:r>
      <w:r w:rsidR="00AC3A3D" w:rsidRPr="00544673">
        <w:t xml:space="preserve"> </w:t>
      </w:r>
      <w:r w:rsidR="00BF47E9" w:rsidRPr="00544673">
        <w:t xml:space="preserve">The </w:t>
      </w:r>
      <w:r w:rsidR="003373AF" w:rsidRPr="00544673">
        <w:t>A</w:t>
      </w:r>
      <w:r w:rsidR="00BF47E9" w:rsidRPr="00544673">
        <w:t>nnex</w:t>
      </w:r>
      <w:r w:rsidR="003373AF" w:rsidRPr="00544673">
        <w:t xml:space="preserve"> gives examples of tools that can </w:t>
      </w:r>
      <w:r w:rsidR="00353A07">
        <w:t xml:space="preserve">be </w:t>
      </w:r>
      <w:r w:rsidR="003373AF" w:rsidRPr="00544673">
        <w:t>use</w:t>
      </w:r>
      <w:r w:rsidR="00353A07">
        <w:t>d</w:t>
      </w:r>
      <w:r w:rsidR="003373AF" w:rsidRPr="00544673">
        <w:t xml:space="preserve"> </w:t>
      </w:r>
      <w:r w:rsidR="00E12AE0">
        <w:t xml:space="preserve">by </w:t>
      </w:r>
      <w:r w:rsidR="00761445" w:rsidRPr="00544673">
        <w:t xml:space="preserve">the operating organization </w:t>
      </w:r>
      <w:r w:rsidR="00623500" w:rsidRPr="00544673">
        <w:t xml:space="preserve">to </w:t>
      </w:r>
      <w:r w:rsidR="00353A07">
        <w:t>enable</w:t>
      </w:r>
      <w:r w:rsidR="003373AF" w:rsidRPr="00544673">
        <w:t xml:space="preserve"> continuous improvement</w:t>
      </w:r>
      <w:r w:rsidR="00623500" w:rsidRPr="00544673">
        <w:t xml:space="preserve"> of operations at a nuclear power plant</w:t>
      </w:r>
      <w:r w:rsidR="003373AF" w:rsidRPr="00544673">
        <w:t>.</w:t>
      </w:r>
    </w:p>
    <w:p w14:paraId="5902420B" w14:textId="290726E7" w:rsidR="000C6BD4" w:rsidRPr="00544673" w:rsidRDefault="0011451F" w:rsidP="00DD17D1">
      <w:pPr>
        <w:pStyle w:val="Heading1"/>
      </w:pPr>
      <w:bookmarkStart w:id="15" w:name="The_operating_organization_(2.1–2.3)"/>
      <w:bookmarkStart w:id="16" w:name="Organizational_plan_(2.4–2.8)"/>
      <w:bookmarkStart w:id="17" w:name="_Toc58940091"/>
      <w:bookmarkEnd w:id="15"/>
      <w:bookmarkEnd w:id="16"/>
      <w:r w:rsidRPr="00544673">
        <w:lastRenderedPageBreak/>
        <w:t>ORGANIZATIONAL STRUCTURE</w:t>
      </w:r>
      <w:bookmarkEnd w:id="17"/>
    </w:p>
    <w:p w14:paraId="5D8BC3E0" w14:textId="71968B31" w:rsidR="000C6BD4" w:rsidRPr="00544673" w:rsidRDefault="009A0CB6" w:rsidP="00706CF8">
      <w:pPr>
        <w:pStyle w:val="Heading2"/>
      </w:pPr>
      <w:bookmarkStart w:id="18" w:name="_Toc58940092"/>
      <w:r w:rsidRPr="00544673">
        <w:t xml:space="preserve">The </w:t>
      </w:r>
      <w:r w:rsidR="00DD3A3F" w:rsidRPr="00544673">
        <w:t>o</w:t>
      </w:r>
      <w:r w:rsidRPr="00544673">
        <w:t xml:space="preserve">perating </w:t>
      </w:r>
      <w:r w:rsidR="00DD3A3F" w:rsidRPr="00544673">
        <w:t>o</w:t>
      </w:r>
      <w:r w:rsidRPr="00544673">
        <w:t>rganization</w:t>
      </w:r>
      <w:r w:rsidR="00FF0399" w:rsidRPr="00544673">
        <w:t xml:space="preserve"> of a nuclear power plant</w:t>
      </w:r>
      <w:bookmarkEnd w:id="18"/>
    </w:p>
    <w:p w14:paraId="25D3DC32" w14:textId="364215BF" w:rsidR="0023206E" w:rsidRPr="00544673" w:rsidRDefault="00FF0399" w:rsidP="00BC4774">
      <w:pPr>
        <w:pStyle w:val="Section2"/>
        <w:rPr>
          <w:color w:val="auto"/>
        </w:rPr>
      </w:pPr>
      <w:r w:rsidRPr="00544673">
        <w:rPr>
          <w:color w:val="auto"/>
        </w:rPr>
        <w:t xml:space="preserve">The term ‘operating organization’ is defined as any organization or person applying for authorization or authorized to operate an authorized facility or to conduct an authorized activity and responsible for its safety [10]. </w:t>
      </w:r>
      <w:r w:rsidR="0011451F" w:rsidRPr="00544673">
        <w:rPr>
          <w:color w:val="auto"/>
        </w:rPr>
        <w:t xml:space="preserve">For the purpose of this Safety Guide, the term ‘operating organization’ is used to designate </w:t>
      </w:r>
      <w:r w:rsidR="007E06C5">
        <w:rPr>
          <w:color w:val="auto"/>
        </w:rPr>
        <w:t>a</w:t>
      </w:r>
      <w:r w:rsidR="007E06C5" w:rsidRPr="00544673">
        <w:rPr>
          <w:color w:val="auto"/>
        </w:rPr>
        <w:t xml:space="preserve"> </w:t>
      </w:r>
      <w:r w:rsidR="0011451F" w:rsidRPr="00544673">
        <w:rPr>
          <w:color w:val="auto"/>
        </w:rPr>
        <w:t>company or utility that is authorized to operate one or more nuclear power plants</w:t>
      </w:r>
      <w:r w:rsidR="002A00F0" w:rsidRPr="00544673">
        <w:rPr>
          <w:color w:val="auto"/>
        </w:rPr>
        <w:t>.</w:t>
      </w:r>
    </w:p>
    <w:p w14:paraId="3B7AFF9A" w14:textId="48BFD86C" w:rsidR="002B1840" w:rsidRPr="00544673" w:rsidRDefault="00474F97" w:rsidP="00CC2A55">
      <w:pPr>
        <w:pStyle w:val="Section2"/>
        <w:rPr>
          <w:color w:val="auto"/>
        </w:rPr>
      </w:pPr>
      <w:r w:rsidRPr="00544673">
        <w:rPr>
          <w:color w:val="auto"/>
        </w:rPr>
        <w:t xml:space="preserve">The operating organization is required to be authorized to operate a nuclear power plant through </w:t>
      </w:r>
      <w:r w:rsidR="002B1840" w:rsidRPr="00544673">
        <w:rPr>
          <w:color w:val="auto"/>
        </w:rPr>
        <w:t>a</w:t>
      </w:r>
      <w:r w:rsidRPr="00544673">
        <w:rPr>
          <w:color w:val="auto"/>
        </w:rPr>
        <w:t xml:space="preserve"> licensing system that has been established in accordance with the national regulatory framework. Requirements for such a framework, including the authorization and licensing of operating organizations, are established in </w:t>
      </w:r>
      <w:r w:rsidRPr="00544673" w:rsidDel="00474F97">
        <w:rPr>
          <w:color w:val="auto"/>
        </w:rPr>
        <w:t>IAEA Safety Standards Series No. GSR Part 1 (Rev.</w:t>
      </w:r>
      <w:r w:rsidR="003D3DE5">
        <w:rPr>
          <w:color w:val="auto"/>
        </w:rPr>
        <w:t> </w:t>
      </w:r>
      <w:r w:rsidRPr="00544673" w:rsidDel="00474F97">
        <w:rPr>
          <w:color w:val="auto"/>
        </w:rPr>
        <w:t>1)</w:t>
      </w:r>
      <w:r w:rsidRPr="00544673">
        <w:rPr>
          <w:color w:val="auto"/>
        </w:rPr>
        <w:t>,</w:t>
      </w:r>
      <w:r w:rsidRPr="00544673" w:rsidDel="00474F97">
        <w:rPr>
          <w:color w:val="auto"/>
        </w:rPr>
        <w:t xml:space="preserve"> </w:t>
      </w:r>
      <w:r w:rsidRPr="00544673">
        <w:rPr>
          <w:color w:val="auto"/>
        </w:rPr>
        <w:t>Governmental, Legal and Regulatory Framework for Safety [11]</w:t>
      </w:r>
      <w:r w:rsidR="002B1840" w:rsidRPr="00544673">
        <w:rPr>
          <w:color w:val="auto"/>
        </w:rPr>
        <w:t>.</w:t>
      </w:r>
    </w:p>
    <w:p w14:paraId="1D285505" w14:textId="4BAF16D2" w:rsidR="000C6BD4" w:rsidRPr="00544673" w:rsidRDefault="00D7454B" w:rsidP="00D7454B">
      <w:pPr>
        <w:pStyle w:val="Heading2"/>
      </w:pPr>
      <w:bookmarkStart w:id="19" w:name="_Toc58940093"/>
      <w:r w:rsidRPr="00544673">
        <w:t>Management system for a nuclear power plant</w:t>
      </w:r>
      <w:bookmarkEnd w:id="19"/>
    </w:p>
    <w:p w14:paraId="567BA168" w14:textId="712F14E9" w:rsidR="00182F9A" w:rsidRPr="00544673" w:rsidRDefault="00182F9A" w:rsidP="00BC4774">
      <w:pPr>
        <w:pStyle w:val="Section2"/>
        <w:rPr>
          <w:color w:val="auto"/>
        </w:rPr>
      </w:pPr>
      <w:r w:rsidRPr="00544673">
        <w:rPr>
          <w:color w:val="auto"/>
        </w:rPr>
        <w:t xml:space="preserve">The operating organization </w:t>
      </w:r>
      <w:r w:rsidR="00F342E1" w:rsidRPr="00544673">
        <w:rPr>
          <w:color w:val="auto"/>
        </w:rPr>
        <w:t>is</w:t>
      </w:r>
      <w:r w:rsidRPr="00544673">
        <w:rPr>
          <w:color w:val="auto"/>
        </w:rPr>
        <w:t xml:space="preserve"> required to develop, </w:t>
      </w:r>
      <w:r w:rsidR="00F342E1" w:rsidRPr="00544673">
        <w:rPr>
          <w:color w:val="auto"/>
        </w:rPr>
        <w:t>implement</w:t>
      </w:r>
      <w:r w:rsidRPr="00544673">
        <w:rPr>
          <w:color w:val="auto"/>
        </w:rPr>
        <w:t xml:space="preserve">, </w:t>
      </w:r>
      <w:r w:rsidR="00F342E1" w:rsidRPr="00544673">
        <w:rPr>
          <w:color w:val="auto"/>
        </w:rPr>
        <w:t>assess</w:t>
      </w:r>
      <w:r w:rsidRPr="00544673">
        <w:rPr>
          <w:color w:val="auto"/>
        </w:rPr>
        <w:t xml:space="preserve"> and continuously improve a management system</w:t>
      </w:r>
      <w:r w:rsidR="00F342E1" w:rsidRPr="00544673">
        <w:rPr>
          <w:color w:val="auto"/>
        </w:rPr>
        <w:t>,</w:t>
      </w:r>
      <w:r w:rsidRPr="00544673">
        <w:rPr>
          <w:color w:val="auto"/>
        </w:rPr>
        <w:t xml:space="preserve"> in accordance with the requirements established in GSR Part 2 [3]</w:t>
      </w:r>
      <w:r w:rsidR="00F342E1" w:rsidRPr="00544673">
        <w:rPr>
          <w:color w:val="auto"/>
        </w:rPr>
        <w:t xml:space="preserve"> and with Requirement 2 of SSR-2/2 (Rev. 1) [1]</w:t>
      </w:r>
      <w:r w:rsidRPr="00544673">
        <w:rPr>
          <w:color w:val="auto"/>
        </w:rPr>
        <w:t>. Recommendations on the management system for a nuclear power plant are provided in IAEA Safety Standards Series No. GS-G-3.5, The Management System for Nuclear Installations [1</w:t>
      </w:r>
      <w:r w:rsidR="001B50BF" w:rsidRPr="00544673">
        <w:rPr>
          <w:color w:val="auto"/>
        </w:rPr>
        <w:t>2</w:t>
      </w:r>
      <w:r w:rsidRPr="00544673">
        <w:rPr>
          <w:color w:val="auto"/>
        </w:rPr>
        <w:t>].</w:t>
      </w:r>
    </w:p>
    <w:p w14:paraId="7ADAD7DF" w14:textId="146AF46F" w:rsidR="000C6BD4" w:rsidRPr="00544673" w:rsidRDefault="00F342E1" w:rsidP="00BC4774">
      <w:pPr>
        <w:pStyle w:val="Section2"/>
        <w:rPr>
          <w:color w:val="auto"/>
        </w:rPr>
      </w:pPr>
      <w:r w:rsidRPr="00544673">
        <w:rPr>
          <w:color w:val="auto"/>
        </w:rPr>
        <w:t>As part of the management system</w:t>
      </w:r>
      <w:r w:rsidR="00E339C2" w:rsidRPr="00544673">
        <w:rPr>
          <w:color w:val="auto"/>
        </w:rPr>
        <w:t>, t</w:t>
      </w:r>
      <w:r w:rsidR="0011451F" w:rsidRPr="00544673">
        <w:rPr>
          <w:color w:val="auto"/>
        </w:rPr>
        <w:t xml:space="preserve">he operating organization </w:t>
      </w:r>
      <w:r w:rsidR="00E339C2" w:rsidRPr="00544673">
        <w:rPr>
          <w:color w:val="auto"/>
        </w:rPr>
        <w:t xml:space="preserve">is required to </w:t>
      </w:r>
      <w:r w:rsidR="005C4AC9" w:rsidRPr="00544673">
        <w:rPr>
          <w:color w:val="auto"/>
        </w:rPr>
        <w:t>define</w:t>
      </w:r>
      <w:r w:rsidR="0011451F" w:rsidRPr="00544673">
        <w:rPr>
          <w:color w:val="auto"/>
        </w:rPr>
        <w:t xml:space="preserve"> the various functions that are needed for safe operation of a nuclear power plant</w:t>
      </w:r>
      <w:r w:rsidR="00E339C2" w:rsidRPr="00544673">
        <w:rPr>
          <w:color w:val="auto"/>
        </w:rPr>
        <w:t>: see para. 3.2 of SSR-2/2 (Rev. 1) [1].</w:t>
      </w:r>
      <w:r w:rsidR="007773CF">
        <w:rPr>
          <w:color w:val="auto"/>
        </w:rPr>
        <w:t xml:space="preserve"> </w:t>
      </w:r>
      <w:r w:rsidR="00E339C2" w:rsidRPr="00544673">
        <w:rPr>
          <w:color w:val="auto"/>
        </w:rPr>
        <w:t xml:space="preserve">The operating organization </w:t>
      </w:r>
      <w:r w:rsidR="0011451F" w:rsidRPr="00544673">
        <w:rPr>
          <w:color w:val="auto"/>
        </w:rPr>
        <w:t>should decide which functions should be performed</w:t>
      </w:r>
      <w:r w:rsidR="007773CF">
        <w:rPr>
          <w:color w:val="auto"/>
        </w:rPr>
        <w:t>:</w:t>
      </w:r>
      <w:r w:rsidR="0011451F" w:rsidRPr="00544673">
        <w:rPr>
          <w:color w:val="auto"/>
        </w:rPr>
        <w:t xml:space="preserve"> (</w:t>
      </w:r>
      <w:r w:rsidR="00E339C2" w:rsidRPr="00544673">
        <w:rPr>
          <w:color w:val="auto"/>
        </w:rPr>
        <w:t>i</w:t>
      </w:r>
      <w:r w:rsidR="0011451F" w:rsidRPr="00544673">
        <w:rPr>
          <w:color w:val="auto"/>
        </w:rPr>
        <w:t>) at the plant site</w:t>
      </w:r>
      <w:r w:rsidR="007773CF">
        <w:rPr>
          <w:color w:val="auto"/>
        </w:rPr>
        <w:t>;</w:t>
      </w:r>
      <w:r w:rsidR="0011451F" w:rsidRPr="00544673">
        <w:rPr>
          <w:color w:val="auto"/>
        </w:rPr>
        <w:t xml:space="preserve"> (</w:t>
      </w:r>
      <w:r w:rsidR="00E339C2" w:rsidRPr="00544673">
        <w:rPr>
          <w:color w:val="auto"/>
        </w:rPr>
        <w:t>ii</w:t>
      </w:r>
      <w:r w:rsidR="0011451F" w:rsidRPr="00544673">
        <w:rPr>
          <w:color w:val="auto"/>
        </w:rPr>
        <w:t>) off the site but within the operating organization</w:t>
      </w:r>
      <w:r w:rsidR="007773CF">
        <w:rPr>
          <w:color w:val="auto"/>
        </w:rPr>
        <w:t>;</w:t>
      </w:r>
      <w:r w:rsidR="0011451F" w:rsidRPr="00544673">
        <w:rPr>
          <w:color w:val="auto"/>
        </w:rPr>
        <w:t xml:space="preserve"> </w:t>
      </w:r>
      <w:r w:rsidR="00E339C2" w:rsidRPr="00544673">
        <w:rPr>
          <w:color w:val="auto"/>
        </w:rPr>
        <w:t xml:space="preserve">and </w:t>
      </w:r>
      <w:r w:rsidR="0011451F" w:rsidRPr="00544673">
        <w:rPr>
          <w:color w:val="auto"/>
        </w:rPr>
        <w:t>(</w:t>
      </w:r>
      <w:r w:rsidR="00E339C2" w:rsidRPr="00544673">
        <w:rPr>
          <w:color w:val="auto"/>
        </w:rPr>
        <w:t>iii</w:t>
      </w:r>
      <w:r w:rsidR="0011451F" w:rsidRPr="00544673">
        <w:rPr>
          <w:color w:val="auto"/>
        </w:rPr>
        <w:t>) outside the operating organization.</w:t>
      </w:r>
    </w:p>
    <w:p w14:paraId="71178301" w14:textId="5EAE83C5" w:rsidR="00377B5D" w:rsidRPr="00544673" w:rsidRDefault="00377B5D" w:rsidP="00182F9A">
      <w:pPr>
        <w:pStyle w:val="Section2"/>
        <w:rPr>
          <w:color w:val="auto"/>
        </w:rPr>
      </w:pPr>
      <w:r w:rsidRPr="00544673">
        <w:rPr>
          <w:color w:val="auto"/>
        </w:rPr>
        <w:t>As part of the management system, t</w:t>
      </w:r>
      <w:r w:rsidR="0011451F" w:rsidRPr="00544673">
        <w:rPr>
          <w:color w:val="auto"/>
        </w:rPr>
        <w:t xml:space="preserve">he operating organization </w:t>
      </w:r>
      <w:r w:rsidRPr="00544673">
        <w:rPr>
          <w:color w:val="auto"/>
        </w:rPr>
        <w:t xml:space="preserve">is required to </w:t>
      </w:r>
      <w:r w:rsidR="0011451F" w:rsidRPr="00544673">
        <w:rPr>
          <w:color w:val="auto"/>
        </w:rPr>
        <w:t>establish policies, lines of responsibility and authority, lines of communication</w:t>
      </w:r>
      <w:r w:rsidRPr="00544673">
        <w:rPr>
          <w:color w:val="auto"/>
        </w:rPr>
        <w:t xml:space="preserve"> and review and support activities: see para. 3.2 of SSR-2/2 (Rev. 1) [1].</w:t>
      </w:r>
      <w:r w:rsidR="0011451F" w:rsidRPr="00544673">
        <w:rPr>
          <w:color w:val="auto"/>
        </w:rPr>
        <w:t xml:space="preserve"> </w:t>
      </w:r>
    </w:p>
    <w:p w14:paraId="390C6204" w14:textId="77777777" w:rsidR="00377B5D" w:rsidRPr="00544673" w:rsidRDefault="00377B5D" w:rsidP="00182F9A">
      <w:pPr>
        <w:pStyle w:val="Section2"/>
        <w:rPr>
          <w:color w:val="auto"/>
        </w:rPr>
      </w:pPr>
      <w:r w:rsidRPr="00544673">
        <w:rPr>
          <w:color w:val="auto"/>
        </w:rPr>
        <w:t>Paragraph 3.11 of SSR-2/2 (Rev. 1) [1] states:</w:t>
      </w:r>
    </w:p>
    <w:p w14:paraId="34524052" w14:textId="056E3D37" w:rsidR="00377B5D" w:rsidRPr="00544673" w:rsidRDefault="00EF4EBC" w:rsidP="00377B5D">
      <w:pPr>
        <w:pStyle w:val="Quote"/>
        <w:rPr>
          <w:color w:val="auto"/>
        </w:rPr>
      </w:pPr>
      <w:r w:rsidRPr="00544673">
        <w:rPr>
          <w:color w:val="auto"/>
        </w:rPr>
        <w:t>“</w:t>
      </w:r>
      <w:r w:rsidR="00377B5D" w:rsidRPr="00544673">
        <w:rPr>
          <w:color w:val="auto"/>
        </w:rPr>
        <w:t xml:space="preserve">The organization, qualifications </w:t>
      </w:r>
      <w:r w:rsidR="0011451F" w:rsidRPr="00544673">
        <w:rPr>
          <w:color w:val="auto"/>
        </w:rPr>
        <w:t xml:space="preserve">and number of </w:t>
      </w:r>
      <w:r w:rsidR="00377B5D" w:rsidRPr="00544673">
        <w:rPr>
          <w:color w:val="auto"/>
        </w:rPr>
        <w:t xml:space="preserve">operating personnel </w:t>
      </w:r>
      <w:r w:rsidRPr="00544673">
        <w:rPr>
          <w:color w:val="auto"/>
        </w:rPr>
        <w:t>shall be adequate for</w:t>
      </w:r>
      <w:r w:rsidR="0011451F" w:rsidRPr="00544673">
        <w:rPr>
          <w:color w:val="auto"/>
        </w:rPr>
        <w:t xml:space="preserve"> the </w:t>
      </w:r>
      <w:r w:rsidRPr="00544673">
        <w:rPr>
          <w:color w:val="auto"/>
        </w:rPr>
        <w:t xml:space="preserve">safe and reliable operation of the </w:t>
      </w:r>
      <w:r w:rsidR="0011451F" w:rsidRPr="00544673">
        <w:rPr>
          <w:color w:val="auto"/>
        </w:rPr>
        <w:t>plant</w:t>
      </w:r>
      <w:r w:rsidR="001D7820" w:rsidRPr="00544673">
        <w:rPr>
          <w:color w:val="auto"/>
        </w:rPr>
        <w:t xml:space="preserve"> </w:t>
      </w:r>
      <w:r w:rsidRPr="00544673">
        <w:rPr>
          <w:color w:val="auto"/>
        </w:rPr>
        <w:t>in all</w:t>
      </w:r>
      <w:r w:rsidR="0011451F" w:rsidRPr="00544673">
        <w:rPr>
          <w:color w:val="auto"/>
        </w:rPr>
        <w:t xml:space="preserve"> operational states and </w:t>
      </w:r>
      <w:r w:rsidRPr="00544673">
        <w:rPr>
          <w:color w:val="auto"/>
        </w:rPr>
        <w:t xml:space="preserve">in </w:t>
      </w:r>
      <w:r w:rsidR="0011451F" w:rsidRPr="00544673">
        <w:rPr>
          <w:color w:val="auto"/>
        </w:rPr>
        <w:t>accident conditions.</w:t>
      </w:r>
      <w:r w:rsidRPr="00544673">
        <w:rPr>
          <w:color w:val="auto"/>
        </w:rPr>
        <w:t>”</w:t>
      </w:r>
    </w:p>
    <w:p w14:paraId="2668B2DF" w14:textId="1DC08FBB" w:rsidR="000C6BD4" w:rsidRPr="00544673" w:rsidRDefault="0011451F" w:rsidP="00EF4EBC">
      <w:pPr>
        <w:pStyle w:val="Section2"/>
        <w:numPr>
          <w:ilvl w:val="0"/>
          <w:numId w:val="0"/>
        </w:numPr>
        <w:rPr>
          <w:color w:val="auto"/>
        </w:rPr>
      </w:pPr>
      <w:r w:rsidRPr="00544673">
        <w:rPr>
          <w:color w:val="auto"/>
        </w:rPr>
        <w:t xml:space="preserve">The </w:t>
      </w:r>
      <w:r w:rsidR="00EF4EBC" w:rsidRPr="00544673">
        <w:rPr>
          <w:color w:val="auto"/>
        </w:rPr>
        <w:t xml:space="preserve">staffing of the </w:t>
      </w:r>
      <w:r w:rsidRPr="00544673">
        <w:rPr>
          <w:color w:val="auto"/>
        </w:rPr>
        <w:t>plan</w:t>
      </w:r>
      <w:r w:rsidR="00EF4EBC" w:rsidRPr="00544673">
        <w:rPr>
          <w:color w:val="auto"/>
        </w:rPr>
        <w:t>t</w:t>
      </w:r>
      <w:r w:rsidRPr="00544673">
        <w:rPr>
          <w:color w:val="auto"/>
        </w:rPr>
        <w:t xml:space="preserve"> should be regularly reassessed and, if necessary, updated to reflect developments in safe operation.</w:t>
      </w:r>
    </w:p>
    <w:p w14:paraId="181710E0" w14:textId="08C936EB" w:rsidR="000C6BD4" w:rsidRPr="00544673" w:rsidRDefault="0011451F" w:rsidP="00182F9A">
      <w:pPr>
        <w:pStyle w:val="Section2"/>
        <w:rPr>
          <w:color w:val="auto"/>
        </w:rPr>
      </w:pPr>
      <w:r w:rsidRPr="00544673">
        <w:rPr>
          <w:color w:val="auto"/>
        </w:rPr>
        <w:t xml:space="preserve">The </w:t>
      </w:r>
      <w:r w:rsidR="00EF4EBC" w:rsidRPr="00544673">
        <w:rPr>
          <w:color w:val="auto"/>
        </w:rPr>
        <w:t>management system</w:t>
      </w:r>
      <w:r w:rsidRPr="00544673">
        <w:rPr>
          <w:color w:val="auto"/>
        </w:rPr>
        <w:t xml:space="preserve"> should be established well in advance so that the </w:t>
      </w:r>
      <w:r w:rsidR="00EF4EBC" w:rsidRPr="00544673">
        <w:rPr>
          <w:color w:val="auto"/>
        </w:rPr>
        <w:t>necessary processes</w:t>
      </w:r>
      <w:r w:rsidRPr="00544673">
        <w:rPr>
          <w:color w:val="auto"/>
        </w:rPr>
        <w:t xml:space="preserve"> (including </w:t>
      </w:r>
      <w:r w:rsidR="00EF4EBC" w:rsidRPr="00544673">
        <w:rPr>
          <w:color w:val="auto"/>
        </w:rPr>
        <w:t xml:space="preserve">the </w:t>
      </w:r>
      <w:r w:rsidRPr="00544673">
        <w:rPr>
          <w:color w:val="auto"/>
        </w:rPr>
        <w:t xml:space="preserve">recruitment and training of personnel) </w:t>
      </w:r>
      <w:r w:rsidR="00EF4EBC" w:rsidRPr="00544673">
        <w:rPr>
          <w:color w:val="auto"/>
        </w:rPr>
        <w:t xml:space="preserve">are implemented </w:t>
      </w:r>
      <w:r w:rsidRPr="00544673">
        <w:rPr>
          <w:color w:val="auto"/>
        </w:rPr>
        <w:t xml:space="preserve">for the commissioning </w:t>
      </w:r>
      <w:r w:rsidR="00682FA0">
        <w:rPr>
          <w:color w:val="auto"/>
        </w:rPr>
        <w:t xml:space="preserve">stage, </w:t>
      </w:r>
      <w:r w:rsidRPr="00544673">
        <w:rPr>
          <w:color w:val="auto"/>
        </w:rPr>
        <w:t xml:space="preserve">and </w:t>
      </w:r>
      <w:r w:rsidR="00682FA0">
        <w:rPr>
          <w:color w:val="auto"/>
        </w:rPr>
        <w:t xml:space="preserve">to ensure that </w:t>
      </w:r>
      <w:r w:rsidRPr="00544673">
        <w:rPr>
          <w:color w:val="auto"/>
        </w:rPr>
        <w:t>all</w:t>
      </w:r>
      <w:r w:rsidR="00682FA0">
        <w:rPr>
          <w:color w:val="auto"/>
        </w:rPr>
        <w:t xml:space="preserve"> processes are established</w:t>
      </w:r>
      <w:r w:rsidRPr="00544673">
        <w:rPr>
          <w:color w:val="auto"/>
        </w:rPr>
        <w:t xml:space="preserve"> before commencement of operation. </w:t>
      </w:r>
      <w:bookmarkStart w:id="20" w:name="_Hlk43720518"/>
      <w:r w:rsidR="00EF4EBC" w:rsidRPr="00544673">
        <w:rPr>
          <w:color w:val="auto"/>
        </w:rPr>
        <w:t xml:space="preserve">The management system </w:t>
      </w:r>
      <w:r w:rsidRPr="00544673">
        <w:rPr>
          <w:color w:val="auto"/>
        </w:rPr>
        <w:t xml:space="preserve">should form the basis for the </w:t>
      </w:r>
      <w:r w:rsidR="00682FA0">
        <w:rPr>
          <w:color w:val="auto"/>
        </w:rPr>
        <w:t>initial</w:t>
      </w:r>
      <w:r w:rsidR="00682FA0" w:rsidRPr="00544673">
        <w:rPr>
          <w:color w:val="auto"/>
        </w:rPr>
        <w:t xml:space="preserve"> </w:t>
      </w:r>
      <w:r w:rsidRPr="00544673">
        <w:rPr>
          <w:color w:val="auto"/>
        </w:rPr>
        <w:t>recruitment and training programme as well as for all such subsequent programmes.</w:t>
      </w:r>
    </w:p>
    <w:bookmarkEnd w:id="20"/>
    <w:p w14:paraId="6410E504" w14:textId="28C8BBAC" w:rsidR="00B260D4" w:rsidRPr="00544673" w:rsidRDefault="00B260D4" w:rsidP="00B260D4">
      <w:pPr>
        <w:pStyle w:val="Section2"/>
        <w:rPr>
          <w:color w:val="auto"/>
        </w:rPr>
      </w:pPr>
      <w:r w:rsidRPr="00544673">
        <w:rPr>
          <w:color w:val="auto"/>
        </w:rPr>
        <w:lastRenderedPageBreak/>
        <w:t>Paragraph 6.6 of GSR Part 2 [3] states:</w:t>
      </w:r>
    </w:p>
    <w:p w14:paraId="211840FF" w14:textId="7AB76231" w:rsidR="00B260D4" w:rsidRPr="005117F7" w:rsidRDefault="00B260D4" w:rsidP="00B260D4">
      <w:pPr>
        <w:pStyle w:val="Quote"/>
        <w:rPr>
          <w:color w:val="auto"/>
        </w:rPr>
      </w:pPr>
      <w:r w:rsidRPr="005117F7">
        <w:rPr>
          <w:color w:val="auto"/>
        </w:rPr>
        <w:t>”Senior management shall conduct a review of the management system at planned intervals to confirm its suitability and effectiveness, and its ability to enable the objectives of the organization to be accomplished, with account taken of new requirements and changes in the organization.”</w:t>
      </w:r>
    </w:p>
    <w:p w14:paraId="561A8A88" w14:textId="776C8D4F" w:rsidR="000C6BD4" w:rsidRPr="00544673" w:rsidRDefault="009A0CB6" w:rsidP="00706CF8">
      <w:pPr>
        <w:pStyle w:val="Heading2"/>
      </w:pPr>
      <w:bookmarkStart w:id="21" w:name="_Toc58940094"/>
      <w:r w:rsidRPr="00544673">
        <w:t xml:space="preserve">Structure of the </w:t>
      </w:r>
      <w:r w:rsidR="00DD3A3F" w:rsidRPr="00544673">
        <w:t>o</w:t>
      </w:r>
      <w:r w:rsidRPr="00544673">
        <w:t xml:space="preserve">perating </w:t>
      </w:r>
      <w:r w:rsidR="00DD3A3F" w:rsidRPr="00544673">
        <w:t>o</w:t>
      </w:r>
      <w:r w:rsidRPr="00544673">
        <w:t>rganization</w:t>
      </w:r>
      <w:bookmarkEnd w:id="21"/>
    </w:p>
    <w:p w14:paraId="5FC1EE9C" w14:textId="3758773B" w:rsidR="009F15AD" w:rsidRPr="00FE50D7" w:rsidRDefault="009F15AD" w:rsidP="00682FA0">
      <w:pPr>
        <w:pStyle w:val="Section2"/>
        <w:rPr>
          <w:color w:val="auto"/>
        </w:rPr>
      </w:pPr>
      <w:r w:rsidRPr="00FE50D7">
        <w:rPr>
          <w:color w:val="auto"/>
        </w:rPr>
        <w:t>Requirement 3 of SSR-2/2 (Rev. 1) [1] states</w:t>
      </w:r>
      <w:r w:rsidR="00682FA0" w:rsidRPr="00FE50D7">
        <w:rPr>
          <w:color w:val="auto"/>
        </w:rPr>
        <w:t xml:space="preserve"> that </w:t>
      </w:r>
      <w:r w:rsidRPr="00FE50D7">
        <w:rPr>
          <w:color w:val="auto"/>
        </w:rPr>
        <w:t>“</w:t>
      </w:r>
      <w:r w:rsidR="00137C6A" w:rsidRPr="0066082F">
        <w:rPr>
          <w:color w:val="auto"/>
        </w:rPr>
        <w:t>T</w:t>
      </w:r>
      <w:r w:rsidRPr="0066082F">
        <w:rPr>
          <w:color w:val="auto"/>
        </w:rPr>
        <w:t>he structure of the operating organization and the functions, roles and responsibilities of its personnel shall be established and documented.</w:t>
      </w:r>
      <w:r w:rsidRPr="00FE50D7">
        <w:rPr>
          <w:color w:val="auto"/>
        </w:rPr>
        <w:t>”</w:t>
      </w:r>
    </w:p>
    <w:p w14:paraId="0CCE5522" w14:textId="0F54D4E9" w:rsidR="000C6BD4" w:rsidRPr="00544673" w:rsidRDefault="0011451F" w:rsidP="00BC4774">
      <w:pPr>
        <w:pStyle w:val="Section2"/>
        <w:rPr>
          <w:color w:val="auto"/>
        </w:rPr>
      </w:pPr>
      <w:r w:rsidRPr="00544673">
        <w:rPr>
          <w:color w:val="auto"/>
        </w:rPr>
        <w:t xml:space="preserve">The factors to be considered in determining the structure of the operating organization </w:t>
      </w:r>
      <w:r w:rsidR="00FE4CF8" w:rsidRPr="00544673">
        <w:rPr>
          <w:color w:val="auto"/>
        </w:rPr>
        <w:t xml:space="preserve">of a nuclear power plant </w:t>
      </w:r>
      <w:r w:rsidRPr="00544673">
        <w:rPr>
          <w:color w:val="auto"/>
        </w:rPr>
        <w:t>and its staffing requirements include the following:</w:t>
      </w:r>
    </w:p>
    <w:p w14:paraId="622B16D3" w14:textId="32FE448C" w:rsidR="000C6BD4" w:rsidRPr="00544673" w:rsidRDefault="003E3303"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ensure that structures, systems and components important to safety remain in accordance with the design </w:t>
      </w:r>
      <w:r w:rsidR="00FB225C">
        <w:rPr>
          <w:sz w:val="24"/>
          <w:szCs w:val="24"/>
          <w:lang w:val="en-GB"/>
        </w:rPr>
        <w:t>requirements</w:t>
      </w:r>
      <w:r w:rsidR="0011451F" w:rsidRPr="00544673">
        <w:rPr>
          <w:sz w:val="24"/>
          <w:szCs w:val="24"/>
          <w:lang w:val="en-GB"/>
        </w:rPr>
        <w:t>;</w:t>
      </w:r>
    </w:p>
    <w:p w14:paraId="639C3540" w14:textId="29C6E944" w:rsidR="000C6BD4" w:rsidRPr="00544673" w:rsidRDefault="00741B17"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for radiation protection </w:t>
      </w:r>
      <w:r w:rsidR="00682FA0">
        <w:rPr>
          <w:sz w:val="24"/>
          <w:szCs w:val="24"/>
          <w:lang w:val="en-GB"/>
        </w:rPr>
        <w:t xml:space="preserve">arrangements </w:t>
      </w:r>
      <w:r w:rsidR="0011451F" w:rsidRPr="00544673">
        <w:rPr>
          <w:sz w:val="24"/>
          <w:szCs w:val="24"/>
          <w:lang w:val="en-GB"/>
        </w:rPr>
        <w:t>and related provisions</w:t>
      </w:r>
      <w:r w:rsidR="00FE4CF8" w:rsidRPr="00544673">
        <w:rPr>
          <w:sz w:val="24"/>
          <w:szCs w:val="24"/>
          <w:lang w:val="en-GB"/>
        </w:rPr>
        <w:t xml:space="preserve"> for medical surveillance</w:t>
      </w:r>
      <w:r w:rsidRPr="00544673">
        <w:rPr>
          <w:sz w:val="24"/>
          <w:szCs w:val="24"/>
          <w:lang w:val="en-GB"/>
        </w:rPr>
        <w:t>, in accordance with the requirements established in IAEA Safety Standards Series No. GSR Part 3, Radiation Protection and Safety of Radiation Sources: International Basic Safety Standards</w:t>
      </w:r>
      <w:r w:rsidR="003D3DE5">
        <w:rPr>
          <w:sz w:val="24"/>
          <w:szCs w:val="24"/>
          <w:lang w:val="en-GB"/>
        </w:rPr>
        <w:t xml:space="preserve"> [13]</w:t>
      </w:r>
      <w:r w:rsidR="0011451F" w:rsidRPr="00544673">
        <w:rPr>
          <w:sz w:val="24"/>
          <w:szCs w:val="24"/>
          <w:lang w:val="en-GB"/>
        </w:rPr>
        <w:t>;</w:t>
      </w:r>
    </w:p>
    <w:p w14:paraId="7AB3C7F7" w14:textId="12B2DA80" w:rsidR="000C6BD4" w:rsidRPr="00544673" w:rsidRDefault="00FE4CF8"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ensure </w:t>
      </w:r>
      <w:r w:rsidR="00DE013B" w:rsidRPr="00544673">
        <w:rPr>
          <w:sz w:val="24"/>
          <w:szCs w:val="24"/>
          <w:lang w:val="en-GB"/>
        </w:rPr>
        <w:t>the</w:t>
      </w:r>
      <w:r w:rsidR="00DE013B" w:rsidRPr="00544673">
        <w:rPr>
          <w:rFonts w:asciiTheme="majorBidi" w:hAnsiTheme="majorBidi" w:cstheme="majorBidi"/>
          <w:sz w:val="24"/>
          <w:szCs w:val="24"/>
          <w:lang w:val="en-GB"/>
        </w:rPr>
        <w:t xml:space="preserve"> fulfilment of fundamental safety functions in all plant states, as described in Requirement 4 of SSR-2/1 (Rev. 1) [2], </w:t>
      </w:r>
      <w:r w:rsidR="00682FA0">
        <w:rPr>
          <w:rFonts w:asciiTheme="majorBidi" w:hAnsiTheme="majorBidi" w:cstheme="majorBidi"/>
          <w:sz w:val="24"/>
          <w:szCs w:val="24"/>
          <w:lang w:val="en-GB"/>
        </w:rPr>
        <w:t>that is</w:t>
      </w:r>
      <w:r w:rsidR="00DE013B" w:rsidRPr="00544673">
        <w:rPr>
          <w:rFonts w:asciiTheme="majorBidi" w:hAnsiTheme="majorBidi" w:cstheme="majorBidi"/>
          <w:sz w:val="24"/>
          <w:szCs w:val="24"/>
          <w:lang w:val="en-GB"/>
        </w:rPr>
        <w:t xml:space="preserve">: </w:t>
      </w:r>
      <w:r w:rsidR="00DE013B" w:rsidRPr="00544673">
        <w:rPr>
          <w:rFonts w:asciiTheme="majorBidi" w:hAnsiTheme="majorBidi" w:cstheme="majorBidi"/>
          <w:sz w:val="24"/>
          <w:szCs w:val="24"/>
        </w:rPr>
        <w:t xml:space="preserve">(i) control of reactivity; (ii) </w:t>
      </w:r>
      <w:r w:rsidR="00D85244" w:rsidRPr="00544673">
        <w:rPr>
          <w:rFonts w:asciiTheme="majorBidi" w:hAnsiTheme="majorBidi" w:cstheme="majorBidi"/>
          <w:sz w:val="24"/>
          <w:szCs w:val="24"/>
          <w:lang w:val="en-GB" w:eastAsia="fi-FI"/>
        </w:rPr>
        <w:t>removal of heat from the reactor and from the fuel stor</w:t>
      </w:r>
      <w:r w:rsidR="00684017" w:rsidRPr="00544673">
        <w:rPr>
          <w:rFonts w:asciiTheme="majorBidi" w:hAnsiTheme="majorBidi" w:cstheme="majorBidi"/>
          <w:sz w:val="24"/>
          <w:szCs w:val="24"/>
          <w:lang w:val="en-GB" w:eastAsia="fi-FI"/>
        </w:rPr>
        <w:t>e</w:t>
      </w:r>
      <w:r w:rsidR="00DE013B" w:rsidRPr="00544673">
        <w:rPr>
          <w:rFonts w:asciiTheme="majorBidi" w:hAnsiTheme="majorBidi" w:cstheme="majorBidi"/>
          <w:sz w:val="24"/>
          <w:szCs w:val="24"/>
        </w:rPr>
        <w:t xml:space="preserve">; and (iii) confinement of </w:t>
      </w:r>
      <w:r w:rsidR="0011451F" w:rsidRPr="00544673">
        <w:rPr>
          <w:sz w:val="24"/>
          <w:szCs w:val="24"/>
          <w:lang w:val="en-GB"/>
        </w:rPr>
        <w:t>radioactive material</w:t>
      </w:r>
      <w:r w:rsidR="00DE013B" w:rsidRPr="00544673">
        <w:rPr>
          <w:rFonts w:asciiTheme="majorBidi" w:hAnsiTheme="majorBidi" w:cstheme="majorBidi"/>
          <w:sz w:val="24"/>
          <w:szCs w:val="24"/>
        </w:rPr>
        <w:t>, shielding against radiation and control of planned radioactive releases, as well as limitation of accidental radioactive releases</w:t>
      </w:r>
      <w:r w:rsidR="001B2375" w:rsidRPr="00544673">
        <w:rPr>
          <w:rFonts w:asciiTheme="majorBidi" w:hAnsiTheme="majorBidi" w:cstheme="majorBidi"/>
          <w:sz w:val="24"/>
          <w:szCs w:val="24"/>
        </w:rPr>
        <w:t>;</w:t>
      </w:r>
    </w:p>
    <w:p w14:paraId="71E02427" w14:textId="5382B50F" w:rsidR="000C6BD4" w:rsidRPr="00544673" w:rsidRDefault="003E3303" w:rsidP="001B2375">
      <w:pPr>
        <w:pStyle w:val="BodyText"/>
        <w:numPr>
          <w:ilvl w:val="0"/>
          <w:numId w:val="34"/>
        </w:numPr>
        <w:spacing w:after="0"/>
        <w:ind w:left="567" w:right="113" w:hanging="567"/>
        <w:rPr>
          <w:sz w:val="24"/>
          <w:szCs w:val="24"/>
          <w:lang w:val="en-GB"/>
        </w:rPr>
      </w:pPr>
      <w:r w:rsidRPr="00544673">
        <w:rPr>
          <w:sz w:val="24"/>
          <w:szCs w:val="24"/>
          <w:lang w:val="en-GB"/>
        </w:rPr>
        <w:t>The need</w:t>
      </w:r>
      <w:r w:rsidR="0011451F" w:rsidRPr="00544673">
        <w:rPr>
          <w:sz w:val="24"/>
          <w:szCs w:val="24"/>
          <w:lang w:val="en-GB"/>
        </w:rPr>
        <w:t xml:space="preserve"> for design, construction, operation and </w:t>
      </w:r>
      <w:r w:rsidR="00ED4FA6">
        <w:rPr>
          <w:sz w:val="24"/>
          <w:szCs w:val="24"/>
          <w:lang w:val="en-GB"/>
        </w:rPr>
        <w:t xml:space="preserve">plant </w:t>
      </w:r>
      <w:r w:rsidR="0011451F" w:rsidRPr="00544673">
        <w:rPr>
          <w:sz w:val="24"/>
          <w:szCs w:val="24"/>
          <w:lang w:val="en-GB"/>
        </w:rPr>
        <w:t>modifications to be thoroughly analysed and reviewed</w:t>
      </w:r>
      <w:r w:rsidRPr="00544673">
        <w:rPr>
          <w:sz w:val="24"/>
          <w:szCs w:val="24"/>
          <w:lang w:val="en-GB"/>
        </w:rPr>
        <w:t>, in accordance with the relevant requirements of SSR-2/1 (Rev.</w:t>
      </w:r>
      <w:r w:rsidR="00ED4FA6">
        <w:t> </w:t>
      </w:r>
      <w:r w:rsidRPr="00544673">
        <w:rPr>
          <w:sz w:val="24"/>
          <w:szCs w:val="24"/>
          <w:lang w:val="en-GB"/>
        </w:rPr>
        <w:t>1) [2] and SSR-2/2 (Rev. 1) [1]</w:t>
      </w:r>
      <w:r w:rsidR="0011451F" w:rsidRPr="00544673">
        <w:rPr>
          <w:sz w:val="24"/>
          <w:szCs w:val="24"/>
          <w:lang w:val="en-GB"/>
        </w:rPr>
        <w:t>;</w:t>
      </w:r>
    </w:p>
    <w:p w14:paraId="3ED7E900" w14:textId="63AEEE9C" w:rsidR="000C6BD4" w:rsidRPr="00544673" w:rsidRDefault="00A21D2F"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be prepared for </w:t>
      </w:r>
      <w:r w:rsidR="003E3303" w:rsidRPr="00544673">
        <w:rPr>
          <w:sz w:val="24"/>
          <w:szCs w:val="24"/>
          <w:lang w:val="en-GB"/>
        </w:rPr>
        <w:t xml:space="preserve">a nuclear </w:t>
      </w:r>
      <w:r w:rsidRPr="00544673">
        <w:rPr>
          <w:sz w:val="24"/>
          <w:szCs w:val="24"/>
          <w:lang w:val="en-GB"/>
        </w:rPr>
        <w:t xml:space="preserve">or radiological </w:t>
      </w:r>
      <w:r w:rsidR="0011451F" w:rsidRPr="00544673">
        <w:rPr>
          <w:sz w:val="24"/>
          <w:szCs w:val="24"/>
          <w:lang w:val="en-GB"/>
        </w:rPr>
        <w:t xml:space="preserve">emergency, and to coordinate emergency plans with those of the regulatory body, public authorities and other </w:t>
      </w:r>
      <w:r w:rsidR="003E3303" w:rsidRPr="00544673">
        <w:rPr>
          <w:sz w:val="24"/>
          <w:szCs w:val="24"/>
          <w:lang w:val="en-GB"/>
        </w:rPr>
        <w:t xml:space="preserve">response </w:t>
      </w:r>
      <w:r w:rsidR="0011451F" w:rsidRPr="00544673">
        <w:rPr>
          <w:sz w:val="24"/>
          <w:szCs w:val="24"/>
          <w:lang w:val="en-GB"/>
        </w:rPr>
        <w:t>organizations</w:t>
      </w:r>
      <w:r w:rsidR="003E3303" w:rsidRPr="00544673">
        <w:rPr>
          <w:sz w:val="24"/>
          <w:szCs w:val="24"/>
          <w:lang w:val="en-GB"/>
        </w:rPr>
        <w:t>, in accordance</w:t>
      </w:r>
      <w:r w:rsidR="0011451F" w:rsidRPr="00544673">
        <w:rPr>
          <w:sz w:val="24"/>
          <w:szCs w:val="24"/>
          <w:lang w:val="en-GB"/>
        </w:rPr>
        <w:t xml:space="preserve"> </w:t>
      </w:r>
      <w:r w:rsidR="003E3303" w:rsidRPr="00544673">
        <w:rPr>
          <w:sz w:val="24"/>
          <w:szCs w:val="24"/>
          <w:lang w:val="en-GB"/>
        </w:rPr>
        <w:t>with</w:t>
      </w:r>
      <w:r w:rsidR="0011451F" w:rsidRPr="00544673">
        <w:rPr>
          <w:sz w:val="24"/>
          <w:szCs w:val="24"/>
          <w:lang w:val="en-GB"/>
        </w:rPr>
        <w:t xml:space="preserve"> </w:t>
      </w:r>
      <w:r w:rsidR="003E3303" w:rsidRPr="00544673">
        <w:rPr>
          <w:sz w:val="24"/>
          <w:szCs w:val="24"/>
          <w:lang w:val="en-GB"/>
        </w:rPr>
        <w:t xml:space="preserve">the </w:t>
      </w:r>
      <w:r w:rsidR="0011451F" w:rsidRPr="00544673">
        <w:rPr>
          <w:sz w:val="24"/>
          <w:szCs w:val="24"/>
          <w:lang w:val="en-GB"/>
        </w:rPr>
        <w:t>require</w:t>
      </w:r>
      <w:r w:rsidR="003E3303" w:rsidRPr="00544673">
        <w:rPr>
          <w:sz w:val="24"/>
          <w:szCs w:val="24"/>
          <w:lang w:val="en-GB"/>
        </w:rPr>
        <w:t xml:space="preserve">ments established in IAEA Safety Standards Series No. GSR Part 7, </w:t>
      </w:r>
      <w:r w:rsidR="003E3303" w:rsidRPr="00544673">
        <w:rPr>
          <w:bCs/>
          <w:sz w:val="24"/>
          <w:szCs w:val="24"/>
          <w:bdr w:val="none" w:sz="0" w:space="0" w:color="auto" w:frame="1"/>
          <w:lang w:val="en-GB"/>
        </w:rPr>
        <w:t>Preparedness and Response for a Nuclear or Radiological Emergency [14]</w:t>
      </w:r>
      <w:r w:rsidR="0011451F" w:rsidRPr="00544673">
        <w:rPr>
          <w:sz w:val="24"/>
          <w:szCs w:val="24"/>
          <w:lang w:val="en-GB"/>
        </w:rPr>
        <w:t>;</w:t>
      </w:r>
    </w:p>
    <w:p w14:paraId="7C127026" w14:textId="1D3471E5" w:rsidR="000C6BD4" w:rsidRPr="00544673" w:rsidRDefault="00A21D2F"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minimize and control radioactive releases </w:t>
      </w:r>
      <w:r w:rsidR="00720000">
        <w:rPr>
          <w:sz w:val="24"/>
          <w:szCs w:val="24"/>
          <w:lang w:val="en-GB"/>
        </w:rPr>
        <w:t xml:space="preserve">and waste arisings </w:t>
      </w:r>
      <w:r w:rsidR="0011451F" w:rsidRPr="00544673">
        <w:rPr>
          <w:sz w:val="24"/>
          <w:szCs w:val="24"/>
          <w:lang w:val="en-GB"/>
        </w:rPr>
        <w:t>and provide for environmental surveillance</w:t>
      </w:r>
      <w:r w:rsidR="003E3303" w:rsidRPr="00544673">
        <w:rPr>
          <w:sz w:val="24"/>
          <w:szCs w:val="24"/>
          <w:lang w:val="en-GB"/>
        </w:rPr>
        <w:t>, in accordance with paras 5.11</w:t>
      </w:r>
      <w:r w:rsidR="00720000">
        <w:rPr>
          <w:sz w:val="24"/>
          <w:szCs w:val="24"/>
          <w:lang w:val="en-GB"/>
        </w:rPr>
        <w:t>, 5.18, 5.19</w:t>
      </w:r>
      <w:r w:rsidR="003E3303" w:rsidRPr="00544673">
        <w:rPr>
          <w:sz w:val="24"/>
          <w:szCs w:val="24"/>
          <w:lang w:val="en-GB"/>
        </w:rPr>
        <w:t xml:space="preserve"> and 5.20 of SSR-2/2 (Rev. 1) [1]</w:t>
      </w:r>
      <w:r w:rsidR="0011451F" w:rsidRPr="00544673">
        <w:rPr>
          <w:sz w:val="24"/>
          <w:szCs w:val="24"/>
          <w:lang w:val="en-GB"/>
        </w:rPr>
        <w:t>;</w:t>
      </w:r>
    </w:p>
    <w:p w14:paraId="6A65691F" w14:textId="7572A47F" w:rsidR="000C6BD4" w:rsidRPr="00544673" w:rsidRDefault="00A21D2F"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control access to the plant and to certain areas within the site in order to ensure </w:t>
      </w:r>
      <w:r w:rsidRPr="00544673">
        <w:rPr>
          <w:sz w:val="24"/>
          <w:szCs w:val="24"/>
          <w:lang w:val="en-GB"/>
        </w:rPr>
        <w:t>protection and</w:t>
      </w:r>
      <w:r w:rsidR="00CF2DE5">
        <w:rPr>
          <w:sz w:val="24"/>
          <w:szCs w:val="24"/>
          <w:lang w:val="en-GB"/>
        </w:rPr>
        <w:t xml:space="preserve"> </w:t>
      </w:r>
      <w:r w:rsidR="0011451F" w:rsidRPr="00544673">
        <w:rPr>
          <w:sz w:val="24"/>
          <w:szCs w:val="24"/>
          <w:lang w:val="en-GB"/>
        </w:rPr>
        <w:t xml:space="preserve">safety and </w:t>
      </w:r>
      <w:r w:rsidRPr="00544673">
        <w:rPr>
          <w:sz w:val="24"/>
          <w:szCs w:val="24"/>
          <w:lang w:val="en-GB"/>
        </w:rPr>
        <w:t>also for nuclear security purposes (see para. 5.1 of SSR-2/2 (Rev. 1) [1])</w:t>
      </w:r>
      <w:r w:rsidR="0011451F" w:rsidRPr="00544673">
        <w:rPr>
          <w:sz w:val="24"/>
          <w:szCs w:val="24"/>
          <w:lang w:val="en-GB"/>
        </w:rPr>
        <w:t>;</w:t>
      </w:r>
    </w:p>
    <w:p w14:paraId="4F7ECC43" w14:textId="1A835679" w:rsidR="000C6BD4" w:rsidRPr="00544673" w:rsidRDefault="00A21D2F"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conduct activities affecting items important to safety in accordance with </w:t>
      </w:r>
      <w:r w:rsidRPr="00544673">
        <w:rPr>
          <w:sz w:val="24"/>
          <w:szCs w:val="24"/>
          <w:lang w:val="en-GB"/>
        </w:rPr>
        <w:t xml:space="preserve">the </w:t>
      </w:r>
      <w:r w:rsidR="00D908F9" w:rsidRPr="00544673">
        <w:rPr>
          <w:sz w:val="24"/>
          <w:szCs w:val="24"/>
          <w:lang w:val="en-GB"/>
        </w:rPr>
        <w:t>management system</w:t>
      </w:r>
      <w:r w:rsidR="00DE3189" w:rsidRPr="00544673">
        <w:rPr>
          <w:sz w:val="24"/>
          <w:szCs w:val="24"/>
          <w:lang w:val="en-GB"/>
        </w:rPr>
        <w:t xml:space="preserve"> (see paras 2.6–2.11)</w:t>
      </w:r>
      <w:r w:rsidR="0011451F" w:rsidRPr="00544673">
        <w:rPr>
          <w:sz w:val="24"/>
          <w:szCs w:val="24"/>
          <w:lang w:val="en-GB"/>
        </w:rPr>
        <w:t>, including the need to verify whether such activities have been performed as specified;</w:t>
      </w:r>
    </w:p>
    <w:p w14:paraId="4E6F05CC" w14:textId="3AC95B4D" w:rsidR="000C6BD4" w:rsidRPr="00544673" w:rsidRDefault="00DE3189"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for training and retraining of </w:t>
      </w:r>
      <w:r w:rsidR="002113E2">
        <w:rPr>
          <w:sz w:val="24"/>
          <w:szCs w:val="24"/>
          <w:lang w:val="en-GB"/>
        </w:rPr>
        <w:t xml:space="preserve">operating </w:t>
      </w:r>
      <w:r w:rsidR="0011451F" w:rsidRPr="00544673">
        <w:rPr>
          <w:sz w:val="24"/>
          <w:szCs w:val="24"/>
          <w:lang w:val="en-GB"/>
        </w:rPr>
        <w:t xml:space="preserve">personnel </w:t>
      </w:r>
      <w:r w:rsidR="00D908F9" w:rsidRPr="00544673">
        <w:rPr>
          <w:sz w:val="24"/>
          <w:szCs w:val="24"/>
          <w:lang w:val="en-GB"/>
        </w:rPr>
        <w:t xml:space="preserve">and contractors </w:t>
      </w:r>
      <w:r w:rsidR="0011451F" w:rsidRPr="00544673">
        <w:rPr>
          <w:sz w:val="24"/>
          <w:szCs w:val="24"/>
          <w:lang w:val="en-GB"/>
        </w:rPr>
        <w:t>to achieve and maintain an adequate level of competence</w:t>
      </w:r>
      <w:r w:rsidR="002113E2">
        <w:rPr>
          <w:sz w:val="24"/>
          <w:szCs w:val="24"/>
          <w:lang w:val="en-GB"/>
        </w:rPr>
        <w:t xml:space="preserve">, </w:t>
      </w:r>
      <w:r w:rsidRPr="00544673">
        <w:rPr>
          <w:sz w:val="24"/>
          <w:szCs w:val="24"/>
          <w:lang w:val="en-GB"/>
        </w:rPr>
        <w:t xml:space="preserve">in accordance with Requirement 7 of </w:t>
      </w:r>
      <w:r w:rsidRPr="00544673">
        <w:rPr>
          <w:sz w:val="24"/>
          <w:szCs w:val="24"/>
          <w:lang w:val="en-GB"/>
        </w:rPr>
        <w:lastRenderedPageBreak/>
        <w:t>SSR-2/2 (Rev. 1) [1]</w:t>
      </w:r>
      <w:r w:rsidR="0011451F" w:rsidRPr="00544673">
        <w:rPr>
          <w:sz w:val="24"/>
          <w:szCs w:val="24"/>
          <w:lang w:val="en-GB"/>
        </w:rPr>
        <w:t>;</w:t>
      </w:r>
    </w:p>
    <w:p w14:paraId="143E4CB0" w14:textId="4FBF0DAB" w:rsidR="000C6BD4" w:rsidRPr="00544673" w:rsidRDefault="00DE3189"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consider factors that </w:t>
      </w:r>
      <w:r w:rsidRPr="00544673">
        <w:rPr>
          <w:sz w:val="24"/>
          <w:szCs w:val="24"/>
          <w:lang w:val="en-GB"/>
        </w:rPr>
        <w:t xml:space="preserve">might </w:t>
      </w:r>
      <w:r w:rsidR="0011451F" w:rsidRPr="00544673">
        <w:rPr>
          <w:sz w:val="24"/>
          <w:szCs w:val="24"/>
          <w:lang w:val="en-GB"/>
        </w:rPr>
        <w:t>affect human performance</w:t>
      </w:r>
      <w:r w:rsidRPr="00544673">
        <w:rPr>
          <w:sz w:val="24"/>
          <w:szCs w:val="24"/>
          <w:lang w:val="en-GB"/>
        </w:rPr>
        <w:t xml:space="preserve"> (see para. 4.29 of SSR-2/2 (Rev. 1) [1]</w:t>
      </w:r>
      <w:r w:rsidR="001B2375" w:rsidRPr="00544673">
        <w:rPr>
          <w:sz w:val="24"/>
          <w:szCs w:val="24"/>
          <w:lang w:val="en-GB"/>
        </w:rPr>
        <w:t>)</w:t>
      </w:r>
      <w:r w:rsidR="0011451F" w:rsidRPr="00544673">
        <w:rPr>
          <w:sz w:val="24"/>
          <w:szCs w:val="24"/>
          <w:lang w:val="en-GB"/>
        </w:rPr>
        <w:t xml:space="preserve">, so that work can be carried out safely and satisfactorily without imposing unnecessary physical </w:t>
      </w:r>
      <w:r w:rsidR="002113E2">
        <w:rPr>
          <w:sz w:val="24"/>
          <w:szCs w:val="24"/>
          <w:lang w:val="en-GB"/>
        </w:rPr>
        <w:t>or</w:t>
      </w:r>
      <w:r w:rsidR="002113E2" w:rsidRPr="00544673">
        <w:rPr>
          <w:sz w:val="24"/>
          <w:szCs w:val="24"/>
          <w:lang w:val="en-GB"/>
        </w:rPr>
        <w:t xml:space="preserve"> </w:t>
      </w:r>
      <w:r w:rsidR="0011451F" w:rsidRPr="00544673">
        <w:rPr>
          <w:sz w:val="24"/>
          <w:szCs w:val="24"/>
          <w:lang w:val="en-GB"/>
        </w:rPr>
        <w:t xml:space="preserve">psychological </w:t>
      </w:r>
      <w:r w:rsidRPr="00544673">
        <w:rPr>
          <w:sz w:val="24"/>
          <w:szCs w:val="24"/>
          <w:lang w:val="en-GB"/>
        </w:rPr>
        <w:t xml:space="preserve">demands </w:t>
      </w:r>
      <w:r w:rsidR="0011451F" w:rsidRPr="00544673">
        <w:rPr>
          <w:sz w:val="24"/>
          <w:szCs w:val="24"/>
          <w:lang w:val="en-GB"/>
        </w:rPr>
        <w:t xml:space="preserve">on </w:t>
      </w:r>
      <w:r w:rsidR="002113E2">
        <w:rPr>
          <w:sz w:val="24"/>
          <w:szCs w:val="24"/>
          <w:lang w:val="en-GB"/>
        </w:rPr>
        <w:t xml:space="preserve">operating </w:t>
      </w:r>
      <w:r w:rsidR="0011451F" w:rsidRPr="00544673">
        <w:rPr>
          <w:sz w:val="24"/>
          <w:szCs w:val="24"/>
          <w:lang w:val="en-GB"/>
        </w:rPr>
        <w:t>personnel;</w:t>
      </w:r>
    </w:p>
    <w:p w14:paraId="3510ACCB" w14:textId="1F47DD8D" w:rsidR="000C6BD4" w:rsidRPr="00544673" w:rsidRDefault="00DE3189"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he need to ensure that attitude towards safety is one of the selection criteria for recruiting staff, appraising staff performance and promoting managers</w:t>
      </w:r>
      <w:r w:rsidRPr="00544673">
        <w:rPr>
          <w:sz w:val="24"/>
          <w:szCs w:val="24"/>
          <w:lang w:val="en-GB"/>
        </w:rPr>
        <w:t xml:space="preserve"> (see para. 5.2 of GSR Part 2 [3]</w:t>
      </w:r>
      <w:r w:rsidR="001B2375" w:rsidRPr="00544673">
        <w:rPr>
          <w:sz w:val="24"/>
          <w:szCs w:val="24"/>
          <w:lang w:val="en-GB"/>
        </w:rPr>
        <w:t>)</w:t>
      </w:r>
      <w:r w:rsidR="0011451F" w:rsidRPr="00544673">
        <w:rPr>
          <w:sz w:val="24"/>
          <w:szCs w:val="24"/>
          <w:lang w:val="en-GB"/>
        </w:rPr>
        <w:t>;</w:t>
      </w:r>
    </w:p>
    <w:p w14:paraId="5BC1ABB4" w14:textId="2B5625C3" w:rsidR="000C6BD4" w:rsidRPr="00544673" w:rsidRDefault="00DE3189"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to know and understand </w:t>
      </w:r>
      <w:r w:rsidRPr="00544673">
        <w:rPr>
          <w:sz w:val="24"/>
          <w:szCs w:val="24"/>
          <w:lang w:val="en-GB"/>
        </w:rPr>
        <w:t xml:space="preserve">regulatory </w:t>
      </w:r>
      <w:r w:rsidR="0011451F" w:rsidRPr="00544673">
        <w:rPr>
          <w:sz w:val="24"/>
          <w:szCs w:val="24"/>
          <w:lang w:val="en-GB"/>
        </w:rPr>
        <w:t>requirements, to make proposals to meet these requirements and to implement them in a timely manner</w:t>
      </w:r>
      <w:r w:rsidR="00764532" w:rsidRPr="00544673">
        <w:rPr>
          <w:sz w:val="24"/>
          <w:szCs w:val="24"/>
          <w:lang w:val="en-GB"/>
        </w:rPr>
        <w:t xml:space="preserve"> (see also para. 3.7 of SSR-2/2 (Rev. 1) [1])</w:t>
      </w:r>
      <w:r w:rsidR="0011451F" w:rsidRPr="00544673">
        <w:rPr>
          <w:sz w:val="24"/>
          <w:szCs w:val="24"/>
          <w:lang w:val="en-GB"/>
        </w:rPr>
        <w:t>;</w:t>
      </w:r>
    </w:p>
    <w:p w14:paraId="2FE50EEE" w14:textId="7E725FCF" w:rsidR="000C6BD4" w:rsidRPr="00544673" w:rsidRDefault="00DE3189"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he need to set up a system of formal communication with the regulatory body</w:t>
      </w:r>
      <w:r w:rsidR="00ED4FA6">
        <w:rPr>
          <w:sz w:val="24"/>
          <w:szCs w:val="24"/>
          <w:lang w:val="en-GB"/>
        </w:rPr>
        <w:t xml:space="preserve"> (see paras 3.3 and 3.7 of SSR-2/2 (Rev. 1) [1])</w:t>
      </w:r>
      <w:r w:rsidR="0011451F" w:rsidRPr="00544673">
        <w:rPr>
          <w:sz w:val="24"/>
          <w:szCs w:val="24"/>
          <w:lang w:val="en-GB"/>
        </w:rPr>
        <w:t>;</w:t>
      </w:r>
    </w:p>
    <w:p w14:paraId="017A8194" w14:textId="1656D900" w:rsidR="000C6BD4" w:rsidRPr="00544673" w:rsidRDefault="00764532"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 xml:space="preserve">he need for additional </w:t>
      </w:r>
      <w:r w:rsidR="002113E2">
        <w:rPr>
          <w:sz w:val="24"/>
          <w:szCs w:val="24"/>
          <w:lang w:val="en-GB"/>
        </w:rPr>
        <w:t>personnel</w:t>
      </w:r>
      <w:r w:rsidR="002113E2" w:rsidRPr="00544673">
        <w:rPr>
          <w:sz w:val="24"/>
          <w:szCs w:val="24"/>
          <w:lang w:val="en-GB"/>
        </w:rPr>
        <w:t xml:space="preserve"> </w:t>
      </w:r>
      <w:r w:rsidR="0011451F" w:rsidRPr="00544673">
        <w:rPr>
          <w:sz w:val="24"/>
          <w:szCs w:val="24"/>
          <w:lang w:val="en-GB"/>
        </w:rPr>
        <w:t xml:space="preserve">and facilities for activities such as </w:t>
      </w:r>
      <w:r w:rsidR="00D908F9" w:rsidRPr="00544673">
        <w:rPr>
          <w:sz w:val="24"/>
          <w:szCs w:val="24"/>
          <w:lang w:val="en-GB"/>
        </w:rPr>
        <w:t xml:space="preserve">maintenance, </w:t>
      </w:r>
      <w:r w:rsidR="0011451F" w:rsidRPr="00544673">
        <w:rPr>
          <w:sz w:val="24"/>
          <w:szCs w:val="24"/>
          <w:lang w:val="en-GB"/>
        </w:rPr>
        <w:t xml:space="preserve">fuel management, chemistry control, </w:t>
      </w:r>
      <w:r w:rsidR="00D908F9" w:rsidRPr="00544673">
        <w:rPr>
          <w:sz w:val="24"/>
          <w:szCs w:val="24"/>
          <w:lang w:val="en-GB"/>
        </w:rPr>
        <w:t xml:space="preserve">surveillance, </w:t>
      </w:r>
      <w:r w:rsidR="0011451F" w:rsidRPr="00544673">
        <w:rPr>
          <w:sz w:val="24"/>
          <w:szCs w:val="24"/>
          <w:lang w:val="en-GB"/>
        </w:rPr>
        <w:t>in-service inspection and monitoring</w:t>
      </w:r>
      <w:r w:rsidR="003C372E" w:rsidRPr="00544673">
        <w:rPr>
          <w:sz w:val="24"/>
          <w:szCs w:val="24"/>
          <w:lang w:val="en-GB"/>
        </w:rPr>
        <w:t>, plant modifications</w:t>
      </w:r>
      <w:r w:rsidR="0011451F" w:rsidRPr="00544673">
        <w:rPr>
          <w:sz w:val="24"/>
          <w:szCs w:val="24"/>
          <w:lang w:val="en-GB"/>
        </w:rPr>
        <w:t xml:space="preserve"> and </w:t>
      </w:r>
      <w:r w:rsidR="003C372E" w:rsidRPr="00544673">
        <w:rPr>
          <w:sz w:val="24"/>
          <w:szCs w:val="24"/>
          <w:lang w:val="en-GB"/>
        </w:rPr>
        <w:t>for</w:t>
      </w:r>
      <w:r w:rsidR="0011451F" w:rsidRPr="00544673">
        <w:rPr>
          <w:sz w:val="24"/>
          <w:szCs w:val="24"/>
          <w:lang w:val="en-GB"/>
        </w:rPr>
        <w:t xml:space="preserve"> procur</w:t>
      </w:r>
      <w:r w:rsidR="00ED4FA6">
        <w:rPr>
          <w:sz w:val="24"/>
          <w:szCs w:val="24"/>
          <w:lang w:val="en-GB"/>
        </w:rPr>
        <w:t>ement of</w:t>
      </w:r>
      <w:r w:rsidR="0011451F" w:rsidRPr="00544673">
        <w:rPr>
          <w:sz w:val="24"/>
          <w:szCs w:val="24"/>
          <w:lang w:val="en-GB"/>
        </w:rPr>
        <w:t xml:space="preserve"> special items</w:t>
      </w:r>
      <w:r w:rsidR="003C372E" w:rsidRPr="00544673">
        <w:rPr>
          <w:sz w:val="24"/>
          <w:szCs w:val="24"/>
          <w:lang w:val="en-GB"/>
        </w:rPr>
        <w:t xml:space="preserve"> (see Refs [4–9]</w:t>
      </w:r>
      <w:r w:rsidR="002113E2">
        <w:rPr>
          <w:sz w:val="24"/>
          <w:szCs w:val="24"/>
          <w:lang w:val="en-GB"/>
        </w:rPr>
        <w:t>)</w:t>
      </w:r>
      <w:r w:rsidR="0011451F" w:rsidRPr="00544673">
        <w:rPr>
          <w:sz w:val="24"/>
          <w:szCs w:val="24"/>
          <w:lang w:val="en-GB"/>
        </w:rPr>
        <w:t>;</w:t>
      </w:r>
    </w:p>
    <w:p w14:paraId="53C9B852" w14:textId="345096B8" w:rsidR="000C6BD4" w:rsidRPr="00544673" w:rsidRDefault="002113E2" w:rsidP="001B2375">
      <w:pPr>
        <w:pStyle w:val="BodyText"/>
        <w:numPr>
          <w:ilvl w:val="0"/>
          <w:numId w:val="34"/>
        </w:numPr>
        <w:spacing w:after="0"/>
        <w:ind w:left="567" w:right="113" w:hanging="567"/>
        <w:rPr>
          <w:sz w:val="24"/>
          <w:szCs w:val="24"/>
          <w:lang w:val="en-GB"/>
        </w:rPr>
      </w:pPr>
      <w:r>
        <w:rPr>
          <w:sz w:val="24"/>
          <w:szCs w:val="24"/>
          <w:lang w:val="en-GB"/>
        </w:rPr>
        <w:t>The</w:t>
      </w:r>
      <w:r w:rsidR="0011451F" w:rsidRPr="00544673">
        <w:rPr>
          <w:sz w:val="24"/>
          <w:szCs w:val="24"/>
          <w:lang w:val="en-GB"/>
        </w:rPr>
        <w:t xml:space="preserve"> need for operati</w:t>
      </w:r>
      <w:r w:rsidR="003C372E" w:rsidRPr="00544673">
        <w:rPr>
          <w:sz w:val="24"/>
          <w:szCs w:val="24"/>
          <w:lang w:val="en-GB"/>
        </w:rPr>
        <w:t>ng</w:t>
      </w:r>
      <w:r w:rsidR="0011451F" w:rsidRPr="00544673">
        <w:rPr>
          <w:sz w:val="24"/>
          <w:szCs w:val="24"/>
          <w:lang w:val="en-GB"/>
        </w:rPr>
        <w:t xml:space="preserve"> experience </w:t>
      </w:r>
      <w:r>
        <w:rPr>
          <w:sz w:val="24"/>
          <w:szCs w:val="24"/>
          <w:lang w:val="en-GB"/>
        </w:rPr>
        <w:t xml:space="preserve">feedback and </w:t>
      </w:r>
      <w:r w:rsidR="0011451F" w:rsidRPr="00544673">
        <w:rPr>
          <w:sz w:val="24"/>
          <w:szCs w:val="24"/>
          <w:lang w:val="en-GB"/>
        </w:rPr>
        <w:t>review</w:t>
      </w:r>
      <w:r w:rsidRPr="002113E2">
        <w:rPr>
          <w:sz w:val="24"/>
          <w:szCs w:val="24"/>
          <w:lang w:val="en-GB"/>
        </w:rPr>
        <w:t xml:space="preserve"> </w:t>
      </w:r>
      <w:r>
        <w:rPr>
          <w:sz w:val="24"/>
          <w:szCs w:val="24"/>
          <w:lang w:val="en-GB"/>
        </w:rPr>
        <w:t>(</w:t>
      </w:r>
      <w:r w:rsidRPr="00544673">
        <w:rPr>
          <w:sz w:val="24"/>
          <w:szCs w:val="24"/>
          <w:lang w:val="en-GB"/>
        </w:rPr>
        <w:t>in accordance with Requirement 24 of SSR-2/2 (Rev. 1) [1]</w:t>
      </w:r>
      <w:r>
        <w:rPr>
          <w:sz w:val="24"/>
          <w:szCs w:val="24"/>
          <w:lang w:val="en-GB"/>
        </w:rPr>
        <w:t>),</w:t>
      </w:r>
      <w:r w:rsidR="0011451F" w:rsidRPr="00544673">
        <w:rPr>
          <w:sz w:val="24"/>
          <w:szCs w:val="24"/>
          <w:lang w:val="en-GB"/>
        </w:rPr>
        <w:t xml:space="preserve"> so that appropriate actions can be taken;</w:t>
      </w:r>
    </w:p>
    <w:p w14:paraId="28EACAF7" w14:textId="5B635FAA" w:rsidR="003C372E" w:rsidRPr="00544673" w:rsidRDefault="003C372E" w:rsidP="001B2375">
      <w:pPr>
        <w:pStyle w:val="BodyText"/>
        <w:numPr>
          <w:ilvl w:val="0"/>
          <w:numId w:val="34"/>
        </w:numPr>
        <w:spacing w:after="0"/>
        <w:ind w:left="567" w:right="113" w:hanging="567"/>
        <w:rPr>
          <w:sz w:val="24"/>
          <w:szCs w:val="24"/>
          <w:lang w:val="en-GB"/>
        </w:rPr>
      </w:pPr>
      <w:r w:rsidRPr="00544673">
        <w:rPr>
          <w:sz w:val="24"/>
          <w:szCs w:val="24"/>
          <w:lang w:val="en-GB"/>
        </w:rPr>
        <w:t>T</w:t>
      </w:r>
      <w:r w:rsidR="0011451F" w:rsidRPr="00544673">
        <w:rPr>
          <w:sz w:val="24"/>
          <w:szCs w:val="24"/>
          <w:lang w:val="en-GB"/>
        </w:rPr>
        <w:t>he need to ensure an open exchange of information, both upwards and downwards within the organization</w:t>
      </w:r>
      <w:r w:rsidRPr="00544673">
        <w:rPr>
          <w:sz w:val="24"/>
          <w:szCs w:val="24"/>
          <w:lang w:val="en-GB"/>
        </w:rPr>
        <w:t>;</w:t>
      </w:r>
    </w:p>
    <w:p w14:paraId="55FF34BA" w14:textId="5D9DE9BC" w:rsidR="003C372E" w:rsidRPr="00544673" w:rsidRDefault="003C372E" w:rsidP="001B2375">
      <w:pPr>
        <w:pStyle w:val="BodyText"/>
        <w:numPr>
          <w:ilvl w:val="0"/>
          <w:numId w:val="34"/>
        </w:numPr>
        <w:spacing w:after="0"/>
        <w:ind w:left="567" w:right="113" w:hanging="567"/>
        <w:rPr>
          <w:sz w:val="24"/>
          <w:szCs w:val="24"/>
          <w:lang w:val="en-GB"/>
        </w:rPr>
      </w:pPr>
      <w:r w:rsidRPr="00544673">
        <w:rPr>
          <w:sz w:val="24"/>
          <w:szCs w:val="24"/>
          <w:lang w:val="en-GB"/>
        </w:rPr>
        <w:t>The need for technical services and expertise</w:t>
      </w:r>
      <w:r w:rsidR="001B2375" w:rsidRPr="00544673">
        <w:rPr>
          <w:sz w:val="24"/>
          <w:szCs w:val="24"/>
          <w:lang w:val="en-GB"/>
        </w:rPr>
        <w:t xml:space="preserve"> (see Requirement 13 of GSR Part 1 [11])</w:t>
      </w:r>
      <w:r w:rsidRPr="00544673">
        <w:rPr>
          <w:sz w:val="24"/>
          <w:szCs w:val="24"/>
          <w:lang w:val="en-GB"/>
        </w:rPr>
        <w:t>, including for emergency preparedness and response;</w:t>
      </w:r>
    </w:p>
    <w:p w14:paraId="0ACD576B" w14:textId="27087DAA" w:rsidR="00C64ED7" w:rsidRPr="00544673" w:rsidRDefault="001B2375" w:rsidP="001B2375">
      <w:pPr>
        <w:pStyle w:val="BodyText"/>
        <w:numPr>
          <w:ilvl w:val="0"/>
          <w:numId w:val="34"/>
        </w:numPr>
        <w:spacing w:after="0"/>
        <w:ind w:left="567" w:hanging="567"/>
        <w:contextualSpacing/>
        <w:rPr>
          <w:sz w:val="24"/>
          <w:szCs w:val="24"/>
          <w:lang w:val="en-GB"/>
        </w:rPr>
      </w:pPr>
      <w:r w:rsidRPr="00544673">
        <w:rPr>
          <w:sz w:val="24"/>
          <w:szCs w:val="24"/>
          <w:lang w:val="en-GB"/>
        </w:rPr>
        <w:t>The need to ensure that personnel involved in the monitoring and review of safety performance have sufficient independence from costs and schedules in accordance with para. 4.36 of SSR-2/2 (Rev. 1) [1].</w:t>
      </w:r>
    </w:p>
    <w:p w14:paraId="511FE9ED" w14:textId="36B99328" w:rsidR="000C6BD4" w:rsidRPr="00544673" w:rsidRDefault="0011451F" w:rsidP="00BC4774">
      <w:pPr>
        <w:pStyle w:val="Section2"/>
        <w:rPr>
          <w:color w:val="auto"/>
        </w:rPr>
      </w:pPr>
      <w:r w:rsidRPr="00544673">
        <w:rPr>
          <w:color w:val="auto"/>
        </w:rPr>
        <w:t xml:space="preserve">The document describing the organizational structure should indicate the staffing arrangements </w:t>
      </w:r>
      <w:r w:rsidR="005441D7" w:rsidRPr="00544673">
        <w:rPr>
          <w:color w:val="auto"/>
        </w:rPr>
        <w:t>in terms</w:t>
      </w:r>
      <w:r w:rsidRPr="00544673">
        <w:rPr>
          <w:color w:val="auto"/>
        </w:rPr>
        <w:t xml:space="preserve"> of direct operating personnel and support personnel. Clear lines of authority </w:t>
      </w:r>
      <w:r w:rsidR="005441D7" w:rsidRPr="00544673">
        <w:rPr>
          <w:color w:val="auto"/>
        </w:rPr>
        <w:t xml:space="preserve">are required to </w:t>
      </w:r>
      <w:r w:rsidRPr="00544673">
        <w:rPr>
          <w:color w:val="auto"/>
        </w:rPr>
        <w:t>be established to deal with matters bearing on plant safety</w:t>
      </w:r>
      <w:r w:rsidR="005441D7" w:rsidRPr="00544673">
        <w:rPr>
          <w:color w:val="auto"/>
        </w:rPr>
        <w:t xml:space="preserve"> in all plant states: see para. 3.8 of SSR-2/2 (Rev. 1) [1]</w:t>
      </w:r>
      <w:r w:rsidRPr="00544673">
        <w:rPr>
          <w:color w:val="auto"/>
        </w:rPr>
        <w:t xml:space="preserve">. The extent to which the support functions are self-sufficient or dependent upon services from outside the </w:t>
      </w:r>
      <w:r w:rsidR="005441D7" w:rsidRPr="00544673">
        <w:rPr>
          <w:color w:val="auto"/>
        </w:rPr>
        <w:t xml:space="preserve">operating </w:t>
      </w:r>
      <w:r w:rsidRPr="00544673">
        <w:rPr>
          <w:color w:val="auto"/>
        </w:rPr>
        <w:t xml:space="preserve">organization should be </w:t>
      </w:r>
      <w:r w:rsidR="005441D7" w:rsidRPr="00544673">
        <w:rPr>
          <w:color w:val="auto"/>
        </w:rPr>
        <w:t xml:space="preserve">described </w:t>
      </w:r>
      <w:r w:rsidRPr="00544673">
        <w:rPr>
          <w:color w:val="auto"/>
        </w:rPr>
        <w:t xml:space="preserve">by means of organizational charts </w:t>
      </w:r>
      <w:r w:rsidR="005441D7" w:rsidRPr="00544673">
        <w:rPr>
          <w:color w:val="auto"/>
        </w:rPr>
        <w:t xml:space="preserve">that </w:t>
      </w:r>
      <w:r w:rsidRPr="00544673">
        <w:rPr>
          <w:color w:val="auto"/>
        </w:rPr>
        <w:t>include personnel resource allocations and specify the duties and responsibilities of key personnel</w:t>
      </w:r>
      <w:r w:rsidR="005441D7" w:rsidRPr="00544673">
        <w:rPr>
          <w:color w:val="auto"/>
        </w:rPr>
        <w:t xml:space="preserve"> (see also para. 3.6 of SSR-2/2 (Rev. 1) [1])</w:t>
      </w:r>
      <w:r w:rsidRPr="00544673">
        <w:rPr>
          <w:color w:val="auto"/>
        </w:rPr>
        <w:t>.</w:t>
      </w:r>
    </w:p>
    <w:p w14:paraId="443CF4F5" w14:textId="4957F124" w:rsidR="000C6BD4" w:rsidRPr="00544673" w:rsidRDefault="0011451F" w:rsidP="00BC4774">
      <w:pPr>
        <w:pStyle w:val="Section2"/>
        <w:rPr>
          <w:color w:val="auto"/>
        </w:rPr>
      </w:pPr>
      <w:r w:rsidRPr="00544673">
        <w:rPr>
          <w:color w:val="auto"/>
        </w:rPr>
        <w:t>The description</w:t>
      </w:r>
      <w:r w:rsidR="005441D7" w:rsidRPr="00544673">
        <w:rPr>
          <w:color w:val="auto"/>
        </w:rPr>
        <w:t>s</w:t>
      </w:r>
      <w:r w:rsidRPr="00544673">
        <w:rPr>
          <w:color w:val="auto"/>
        </w:rPr>
        <w:t xml:space="preserve"> of the structure</w:t>
      </w:r>
      <w:r w:rsidR="005441D7" w:rsidRPr="00544673">
        <w:rPr>
          <w:color w:val="auto"/>
        </w:rPr>
        <w:t xml:space="preserve"> </w:t>
      </w:r>
      <w:r w:rsidR="00ED4FA6">
        <w:rPr>
          <w:color w:val="auto"/>
        </w:rPr>
        <w:t xml:space="preserve">of the operating organization, </w:t>
      </w:r>
      <w:r w:rsidR="005441D7" w:rsidRPr="00544673">
        <w:rPr>
          <w:color w:val="auto"/>
        </w:rPr>
        <w:t>the</w:t>
      </w:r>
      <w:r w:rsidRPr="00544673">
        <w:rPr>
          <w:color w:val="auto"/>
        </w:rPr>
        <w:t xml:space="preserve"> </w:t>
      </w:r>
      <w:r w:rsidR="005441D7" w:rsidRPr="00544673">
        <w:rPr>
          <w:color w:val="auto"/>
        </w:rPr>
        <w:t>lines of responsibility, authority and communication, as well as</w:t>
      </w:r>
      <w:r w:rsidRPr="00544673">
        <w:rPr>
          <w:color w:val="auto"/>
        </w:rPr>
        <w:t xml:space="preserve"> the functions to be performed by individual departments </w:t>
      </w:r>
      <w:r w:rsidR="005441D7" w:rsidRPr="00544673">
        <w:rPr>
          <w:color w:val="auto"/>
        </w:rPr>
        <w:t>(and by individuals in those departments, as appropriate)</w:t>
      </w:r>
      <w:r w:rsidRPr="00544673">
        <w:rPr>
          <w:color w:val="auto"/>
        </w:rPr>
        <w:t xml:space="preserve"> should be unambiguous and should leave no scope for improvisation in </w:t>
      </w:r>
      <w:r w:rsidR="002113E2">
        <w:rPr>
          <w:color w:val="auto"/>
        </w:rPr>
        <w:t>any</w:t>
      </w:r>
      <w:r w:rsidR="002113E2" w:rsidRPr="00544673">
        <w:rPr>
          <w:color w:val="auto"/>
        </w:rPr>
        <w:t xml:space="preserve"> </w:t>
      </w:r>
      <w:r w:rsidRPr="00544673">
        <w:rPr>
          <w:color w:val="auto"/>
        </w:rPr>
        <w:t xml:space="preserve">operational state or </w:t>
      </w:r>
      <w:r w:rsidR="002113E2">
        <w:rPr>
          <w:color w:val="auto"/>
        </w:rPr>
        <w:t xml:space="preserve">in </w:t>
      </w:r>
      <w:r w:rsidRPr="00544673">
        <w:rPr>
          <w:color w:val="auto"/>
        </w:rPr>
        <w:t>accident conditions.</w:t>
      </w:r>
      <w:r w:rsidR="003201B3" w:rsidRPr="00544673">
        <w:rPr>
          <w:color w:val="auto"/>
        </w:rPr>
        <w:t xml:space="preserve"> </w:t>
      </w:r>
      <w:r w:rsidRPr="00544673">
        <w:rPr>
          <w:color w:val="auto"/>
        </w:rPr>
        <w:t>Functions to be performed by external organizations or consultants should also be descri</w:t>
      </w:r>
      <w:r w:rsidR="00EE6642" w:rsidRPr="00544673">
        <w:rPr>
          <w:color w:val="auto"/>
        </w:rPr>
        <w:t>bed</w:t>
      </w:r>
      <w:r w:rsidRPr="00544673">
        <w:rPr>
          <w:color w:val="auto"/>
        </w:rPr>
        <w:t>, together with the related lines of communication and authority.</w:t>
      </w:r>
    </w:p>
    <w:p w14:paraId="78C4862C" w14:textId="7EE858D0" w:rsidR="000C6BD4" w:rsidRPr="00544673" w:rsidRDefault="0011451F" w:rsidP="00182F9A">
      <w:pPr>
        <w:pStyle w:val="Section2"/>
        <w:rPr>
          <w:color w:val="auto"/>
        </w:rPr>
      </w:pPr>
      <w:r w:rsidRPr="00544673">
        <w:rPr>
          <w:color w:val="auto"/>
        </w:rPr>
        <w:t>The response time for obtaining services from off</w:t>
      </w:r>
      <w:r w:rsidR="00ED4FA6">
        <w:rPr>
          <w:color w:val="auto"/>
        </w:rPr>
        <w:t xml:space="preserve"> the </w:t>
      </w:r>
      <w:r w:rsidRPr="00544673">
        <w:rPr>
          <w:color w:val="auto"/>
        </w:rPr>
        <w:t xml:space="preserve">site should be taken into account in determining the structure of the </w:t>
      </w:r>
      <w:r w:rsidR="00EE6642" w:rsidRPr="00544673">
        <w:rPr>
          <w:color w:val="auto"/>
        </w:rPr>
        <w:t xml:space="preserve">operating </w:t>
      </w:r>
      <w:r w:rsidRPr="00544673">
        <w:rPr>
          <w:color w:val="auto"/>
        </w:rPr>
        <w:t>organization</w:t>
      </w:r>
      <w:r w:rsidR="00077928" w:rsidRPr="00544673">
        <w:rPr>
          <w:color w:val="auto"/>
        </w:rPr>
        <w:t>.</w:t>
      </w:r>
    </w:p>
    <w:p w14:paraId="397C9989" w14:textId="0E32F45E" w:rsidR="000C6BD4" w:rsidRPr="00544673" w:rsidRDefault="00EE6642" w:rsidP="00182F9A">
      <w:pPr>
        <w:pStyle w:val="Section2"/>
        <w:rPr>
          <w:color w:val="auto"/>
        </w:rPr>
      </w:pPr>
      <w:r w:rsidRPr="00544673">
        <w:rPr>
          <w:color w:val="auto"/>
        </w:rPr>
        <w:t xml:space="preserve">Job </w:t>
      </w:r>
      <w:r w:rsidR="0011451F" w:rsidRPr="00544673">
        <w:rPr>
          <w:color w:val="auto"/>
        </w:rPr>
        <w:t xml:space="preserve">descriptions or equivalent </w:t>
      </w:r>
      <w:r w:rsidR="002B2E08">
        <w:rPr>
          <w:color w:val="auto"/>
        </w:rPr>
        <w:t>information</w:t>
      </w:r>
      <w:r w:rsidR="0011451F" w:rsidRPr="00544673">
        <w:rPr>
          <w:color w:val="auto"/>
        </w:rPr>
        <w:t xml:space="preserve"> should be used to supplement the organizational chart. </w:t>
      </w:r>
      <w:r w:rsidR="006528F5" w:rsidRPr="00544673">
        <w:rPr>
          <w:color w:val="auto"/>
        </w:rPr>
        <w:t xml:space="preserve">Job </w:t>
      </w:r>
      <w:r w:rsidR="0011451F" w:rsidRPr="00544673">
        <w:rPr>
          <w:color w:val="auto"/>
        </w:rPr>
        <w:t xml:space="preserve">descriptions should clearly define the authorities, responsibilities and </w:t>
      </w:r>
      <w:r w:rsidR="0011451F" w:rsidRPr="00544673">
        <w:rPr>
          <w:color w:val="auto"/>
        </w:rPr>
        <w:lastRenderedPageBreak/>
        <w:t xml:space="preserve">competences </w:t>
      </w:r>
      <w:r w:rsidR="00720000">
        <w:rPr>
          <w:color w:val="auto"/>
        </w:rPr>
        <w:t xml:space="preserve">and qualification </w:t>
      </w:r>
      <w:r w:rsidR="0011451F" w:rsidRPr="00544673">
        <w:rPr>
          <w:color w:val="auto"/>
        </w:rPr>
        <w:t xml:space="preserve">for each </w:t>
      </w:r>
      <w:r w:rsidR="00BD5471">
        <w:rPr>
          <w:color w:val="auto"/>
        </w:rPr>
        <w:t>job</w:t>
      </w:r>
      <w:r w:rsidR="00BD5471" w:rsidRPr="00544673">
        <w:rPr>
          <w:color w:val="auto"/>
        </w:rPr>
        <w:t xml:space="preserve"> </w:t>
      </w:r>
      <w:r w:rsidR="0011451F" w:rsidRPr="00544673">
        <w:rPr>
          <w:color w:val="auto"/>
        </w:rPr>
        <w:t xml:space="preserve">or category </w:t>
      </w:r>
      <w:r w:rsidR="006528F5" w:rsidRPr="00544673">
        <w:rPr>
          <w:color w:val="auto"/>
        </w:rPr>
        <w:t>o</w:t>
      </w:r>
      <w:r w:rsidR="002113E2">
        <w:rPr>
          <w:color w:val="auto"/>
        </w:rPr>
        <w:t>f</w:t>
      </w:r>
      <w:r w:rsidR="006528F5" w:rsidRPr="00544673">
        <w:rPr>
          <w:color w:val="auto"/>
        </w:rPr>
        <w:t xml:space="preserve"> job </w:t>
      </w:r>
      <w:r w:rsidR="0011451F" w:rsidRPr="00544673">
        <w:rPr>
          <w:color w:val="auto"/>
        </w:rPr>
        <w:t xml:space="preserve">within the operating organization as a whole, and within </w:t>
      </w:r>
      <w:r w:rsidR="00BA599A" w:rsidRPr="00544673">
        <w:rPr>
          <w:color w:val="auto"/>
        </w:rPr>
        <w:t xml:space="preserve">individual departments in </w:t>
      </w:r>
      <w:r w:rsidR="0011451F" w:rsidRPr="00544673">
        <w:rPr>
          <w:color w:val="auto"/>
        </w:rPr>
        <w:t>the plant.</w:t>
      </w:r>
    </w:p>
    <w:p w14:paraId="2FA4C52B" w14:textId="115DBA7E" w:rsidR="000C6BD4" w:rsidRPr="00544673" w:rsidRDefault="00BA599A" w:rsidP="00182F9A">
      <w:pPr>
        <w:pStyle w:val="Section2"/>
        <w:rPr>
          <w:color w:val="auto"/>
        </w:rPr>
      </w:pPr>
      <w:r w:rsidRPr="00544673">
        <w:rPr>
          <w:color w:val="auto"/>
        </w:rPr>
        <w:t xml:space="preserve">Job </w:t>
      </w:r>
      <w:r w:rsidR="0011451F" w:rsidRPr="00544673">
        <w:rPr>
          <w:color w:val="auto"/>
        </w:rPr>
        <w:t>description</w:t>
      </w:r>
      <w:r w:rsidRPr="00544673">
        <w:rPr>
          <w:color w:val="auto"/>
        </w:rPr>
        <w:t>s</w:t>
      </w:r>
      <w:r w:rsidR="0011451F" w:rsidRPr="00544673">
        <w:rPr>
          <w:color w:val="auto"/>
        </w:rPr>
        <w:t xml:space="preserve"> should form the basis for defini</w:t>
      </w:r>
      <w:r w:rsidRPr="00544673">
        <w:rPr>
          <w:color w:val="auto"/>
        </w:rPr>
        <w:t>ng</w:t>
      </w:r>
      <w:r w:rsidR="0011451F" w:rsidRPr="00544673">
        <w:rPr>
          <w:color w:val="auto"/>
        </w:rPr>
        <w:t xml:space="preserve"> qualification and </w:t>
      </w:r>
      <w:r w:rsidR="002113E2" w:rsidRPr="00544673">
        <w:rPr>
          <w:color w:val="auto"/>
        </w:rPr>
        <w:t xml:space="preserve">training needs </w:t>
      </w:r>
      <w:r w:rsidR="007C7064" w:rsidRPr="00544673">
        <w:rPr>
          <w:color w:val="auto"/>
        </w:rPr>
        <w:t>for person</w:t>
      </w:r>
      <w:r w:rsidRPr="00544673">
        <w:rPr>
          <w:color w:val="auto"/>
        </w:rPr>
        <w:t>nel, in accordance with Requirement 7 of SSR-2/2 (Rev. 1) [1]</w:t>
      </w:r>
      <w:r w:rsidR="007C7064" w:rsidRPr="00544673">
        <w:rPr>
          <w:color w:val="auto"/>
        </w:rPr>
        <w:t>.</w:t>
      </w:r>
      <w:r w:rsidR="00624511" w:rsidRPr="00544673">
        <w:rPr>
          <w:color w:val="auto"/>
        </w:rPr>
        <w:t xml:space="preserve"> Further </w:t>
      </w:r>
      <w:r w:rsidR="002113E2">
        <w:rPr>
          <w:color w:val="auto"/>
        </w:rPr>
        <w:t>r</w:t>
      </w:r>
      <w:r w:rsidRPr="00544673">
        <w:rPr>
          <w:color w:val="auto"/>
        </w:rPr>
        <w:t>ecommendations</w:t>
      </w:r>
      <w:r w:rsidR="00624511" w:rsidRPr="00544673">
        <w:rPr>
          <w:color w:val="auto"/>
        </w:rPr>
        <w:t xml:space="preserve"> on the recruitment and selection of personnel </w:t>
      </w:r>
      <w:r w:rsidRPr="00544673">
        <w:rPr>
          <w:color w:val="auto"/>
        </w:rPr>
        <w:t xml:space="preserve">are provided in </w:t>
      </w:r>
      <w:r w:rsidR="002A4DF6" w:rsidRPr="00544673">
        <w:rPr>
          <w:color w:val="auto"/>
        </w:rPr>
        <w:t>DS497F</w:t>
      </w:r>
      <w:r w:rsidR="00624511" w:rsidRPr="00544673">
        <w:rPr>
          <w:color w:val="auto"/>
        </w:rPr>
        <w:t xml:space="preserve"> [</w:t>
      </w:r>
      <w:r w:rsidR="00A63A28" w:rsidRPr="00544673">
        <w:rPr>
          <w:color w:val="auto"/>
        </w:rPr>
        <w:t>8</w:t>
      </w:r>
      <w:r w:rsidR="00624511" w:rsidRPr="00544673">
        <w:rPr>
          <w:color w:val="auto"/>
        </w:rPr>
        <w:t>].</w:t>
      </w:r>
    </w:p>
    <w:p w14:paraId="14283F34" w14:textId="77777777" w:rsidR="00BA599A" w:rsidRPr="00544673" w:rsidRDefault="00BA599A" w:rsidP="001B50BF">
      <w:pPr>
        <w:pStyle w:val="Section2"/>
        <w:rPr>
          <w:color w:val="auto"/>
        </w:rPr>
      </w:pPr>
      <w:bookmarkStart w:id="22" w:name="3._FUNCTIONS_AND_RESPONSIBILITIES"/>
      <w:bookmarkStart w:id="23" w:name="Functions_of_the_operating_organization_"/>
      <w:bookmarkEnd w:id="22"/>
      <w:bookmarkEnd w:id="23"/>
      <w:r w:rsidRPr="00544673">
        <w:rPr>
          <w:color w:val="auto"/>
        </w:rPr>
        <w:t>Paragraph 3.9 of SSR-2/2 (Rev. 1) [1] states:</w:t>
      </w:r>
    </w:p>
    <w:p w14:paraId="09400F19" w14:textId="6A1B4C72" w:rsidR="00BA599A" w:rsidRPr="00544673" w:rsidRDefault="00BA599A" w:rsidP="00F70903">
      <w:pPr>
        <w:pStyle w:val="Quote"/>
        <w:rPr>
          <w:color w:val="auto"/>
        </w:rPr>
      </w:pPr>
      <w:r w:rsidRPr="00544673">
        <w:rPr>
          <w:color w:val="auto"/>
          <w:lang w:val="en-US"/>
        </w:rPr>
        <w:t xml:space="preserve">“Proposed organizational changes to the structure and associated arrangements, which might be of importance to safety, shall be </w:t>
      </w:r>
      <w:proofErr w:type="spellStart"/>
      <w:r w:rsidRPr="00544673">
        <w:rPr>
          <w:color w:val="auto"/>
          <w:lang w:val="en-US"/>
        </w:rPr>
        <w:t>analysed</w:t>
      </w:r>
      <w:proofErr w:type="spellEnd"/>
      <w:r w:rsidRPr="00544673">
        <w:rPr>
          <w:color w:val="auto"/>
          <w:lang w:val="en-US"/>
        </w:rPr>
        <w:t xml:space="preserve"> in advance by the operating organization. Where so required by the State’s regulations, proposals for such organizational changes shall be submitted to the regulatory body for approval.”</w:t>
      </w:r>
    </w:p>
    <w:p w14:paraId="44710FB1" w14:textId="735DAD17" w:rsidR="000C6BD4" w:rsidRPr="00544673" w:rsidRDefault="00A65BB0" w:rsidP="00F70903">
      <w:pPr>
        <w:pStyle w:val="Section2"/>
        <w:numPr>
          <w:ilvl w:val="0"/>
          <w:numId w:val="0"/>
        </w:numPr>
        <w:rPr>
          <w:color w:val="auto"/>
        </w:rPr>
      </w:pPr>
      <w:r w:rsidRPr="00544673">
        <w:rPr>
          <w:color w:val="auto"/>
        </w:rPr>
        <w:t>O</w:t>
      </w:r>
      <w:r w:rsidR="00BA599A" w:rsidRPr="00544673">
        <w:rPr>
          <w:color w:val="auto"/>
        </w:rPr>
        <w:t>rganizational c</w:t>
      </w:r>
      <w:r w:rsidR="0011451F" w:rsidRPr="00544673">
        <w:rPr>
          <w:color w:val="auto"/>
        </w:rPr>
        <w:t xml:space="preserve">hanges </w:t>
      </w:r>
      <w:r w:rsidR="00BA599A" w:rsidRPr="00544673">
        <w:rPr>
          <w:color w:val="auto"/>
        </w:rPr>
        <w:t>are required to be part of the modification programm</w:t>
      </w:r>
      <w:r w:rsidRPr="00544673">
        <w:rPr>
          <w:color w:val="auto"/>
        </w:rPr>
        <w:t xml:space="preserve">e for a nuclear power </w:t>
      </w:r>
      <w:r w:rsidR="00265C94">
        <w:rPr>
          <w:color w:val="auto"/>
        </w:rPr>
        <w:t>plant</w:t>
      </w:r>
      <w:r w:rsidRPr="00544673">
        <w:rPr>
          <w:color w:val="auto"/>
        </w:rPr>
        <w:t xml:space="preserve">, in accordance with para. 4.39 of SSR-2/2 (Rev. 1) [1]. These changes </w:t>
      </w:r>
      <w:r w:rsidR="0011451F" w:rsidRPr="00544673">
        <w:rPr>
          <w:color w:val="auto"/>
        </w:rPr>
        <w:t>should be monitored during and after implementation to ensure that they are not detrimental to safety.</w:t>
      </w:r>
    </w:p>
    <w:p w14:paraId="37CB0E7E" w14:textId="75172133" w:rsidR="000C6BD4" w:rsidRPr="00544673" w:rsidRDefault="0011451F" w:rsidP="001B50BF">
      <w:pPr>
        <w:pStyle w:val="Section2"/>
        <w:rPr>
          <w:color w:val="auto"/>
        </w:rPr>
      </w:pPr>
      <w:r w:rsidRPr="00544673">
        <w:rPr>
          <w:color w:val="auto"/>
        </w:rPr>
        <w:t>For significant organizational changes, an implementation plan should be drawn up to scrutinize their effects on safety in order to ensure that any changes in the organizational structure are properly considered in terms of safety before being implemented</w:t>
      </w:r>
      <w:r w:rsidR="002113E2">
        <w:rPr>
          <w:color w:val="auto"/>
        </w:rPr>
        <w:t xml:space="preserve"> (see para</w:t>
      </w:r>
      <w:r w:rsidR="00A65BB0" w:rsidRPr="00544673">
        <w:rPr>
          <w:color w:val="auto"/>
        </w:rPr>
        <w:t>. 4.40 of SSR-2/2 (Rev. 1) [1]</w:t>
      </w:r>
      <w:r w:rsidR="002113E2">
        <w:rPr>
          <w:color w:val="auto"/>
        </w:rPr>
        <w:t>)</w:t>
      </w:r>
      <w:r w:rsidRPr="00544673">
        <w:rPr>
          <w:color w:val="auto"/>
        </w:rPr>
        <w:t xml:space="preserve">. For such changes, independent internal review may also be </w:t>
      </w:r>
      <w:r w:rsidR="002113E2">
        <w:rPr>
          <w:color w:val="auto"/>
        </w:rPr>
        <w:t>necessary</w:t>
      </w:r>
      <w:r w:rsidRPr="00544673">
        <w:rPr>
          <w:color w:val="auto"/>
        </w:rPr>
        <w:t>.</w:t>
      </w:r>
      <w:r w:rsidR="00461EA9">
        <w:rPr>
          <w:color w:val="auto"/>
        </w:rPr>
        <w:t xml:space="preserve"> </w:t>
      </w:r>
      <w:r w:rsidR="00A65BB0" w:rsidRPr="00544673">
        <w:rPr>
          <w:color w:val="auto"/>
        </w:rPr>
        <w:t>Further recommendations</w:t>
      </w:r>
      <w:r w:rsidRPr="00544673">
        <w:rPr>
          <w:color w:val="auto"/>
        </w:rPr>
        <w:t xml:space="preserve"> on organizational changes</w:t>
      </w:r>
      <w:r w:rsidR="00A65BB0" w:rsidRPr="00544673">
        <w:rPr>
          <w:color w:val="auto"/>
        </w:rPr>
        <w:t xml:space="preserve"> are provided in</w:t>
      </w:r>
      <w:r w:rsidRPr="00544673">
        <w:rPr>
          <w:color w:val="auto"/>
        </w:rPr>
        <w:t xml:space="preserve"> </w:t>
      </w:r>
      <w:r w:rsidR="00653567" w:rsidRPr="00544673">
        <w:rPr>
          <w:color w:val="auto"/>
        </w:rPr>
        <w:t>DS497B</w:t>
      </w:r>
      <w:r w:rsidR="006E7278" w:rsidRPr="00544673">
        <w:rPr>
          <w:color w:val="auto"/>
        </w:rPr>
        <w:t xml:space="preserve"> </w:t>
      </w:r>
      <w:r w:rsidRPr="00544673">
        <w:rPr>
          <w:color w:val="auto"/>
        </w:rPr>
        <w:t>[</w:t>
      </w:r>
      <w:r w:rsidR="003935E4" w:rsidRPr="00544673">
        <w:rPr>
          <w:color w:val="auto"/>
        </w:rPr>
        <w:t>5</w:t>
      </w:r>
      <w:r w:rsidRPr="00544673">
        <w:rPr>
          <w:color w:val="auto"/>
        </w:rPr>
        <w:t>].</w:t>
      </w:r>
    </w:p>
    <w:p w14:paraId="513D733B" w14:textId="757B6553" w:rsidR="000C6BD4" w:rsidRPr="00544673" w:rsidRDefault="0011451F" w:rsidP="001B50BF">
      <w:pPr>
        <w:pStyle w:val="Section2"/>
        <w:rPr>
          <w:color w:val="auto"/>
        </w:rPr>
      </w:pPr>
      <w:r w:rsidRPr="00544673">
        <w:rPr>
          <w:color w:val="auto"/>
        </w:rPr>
        <w:t xml:space="preserve">When there are several operating organizations within </w:t>
      </w:r>
      <w:r w:rsidR="00A65BB0" w:rsidRPr="00544673">
        <w:rPr>
          <w:color w:val="auto"/>
        </w:rPr>
        <w:t>a State</w:t>
      </w:r>
      <w:r w:rsidRPr="00544673">
        <w:rPr>
          <w:color w:val="auto"/>
        </w:rPr>
        <w:t xml:space="preserve">, these operating organizations </w:t>
      </w:r>
      <w:r w:rsidR="00A65BB0" w:rsidRPr="00544673">
        <w:rPr>
          <w:color w:val="auto"/>
        </w:rPr>
        <w:t xml:space="preserve">are required to </w:t>
      </w:r>
      <w:r w:rsidRPr="00544673">
        <w:rPr>
          <w:color w:val="auto"/>
        </w:rPr>
        <w:t xml:space="preserve">establish arrangements for an effective exchange of </w:t>
      </w:r>
      <w:r w:rsidR="00A65BB0" w:rsidRPr="00544673">
        <w:rPr>
          <w:color w:val="auto"/>
        </w:rPr>
        <w:t xml:space="preserve">operating </w:t>
      </w:r>
      <w:r w:rsidRPr="00544673">
        <w:rPr>
          <w:color w:val="auto"/>
        </w:rPr>
        <w:t>experience</w:t>
      </w:r>
      <w:r w:rsidR="00A65BB0" w:rsidRPr="00544673">
        <w:rPr>
          <w:color w:val="auto"/>
        </w:rPr>
        <w:t>: see para 5.27 of SSR-2/2 (Rev. 1) [1].</w:t>
      </w:r>
    </w:p>
    <w:p w14:paraId="1D3FB44C" w14:textId="19EB11EC" w:rsidR="000C6BD4" w:rsidRPr="00544673" w:rsidRDefault="0011451F" w:rsidP="001B50BF">
      <w:pPr>
        <w:pStyle w:val="Section2"/>
        <w:rPr>
          <w:color w:val="auto"/>
        </w:rPr>
      </w:pPr>
      <w:r w:rsidRPr="00544673">
        <w:rPr>
          <w:color w:val="auto"/>
        </w:rPr>
        <w:t xml:space="preserve">In developing its </w:t>
      </w:r>
      <w:r w:rsidR="00A65BB0" w:rsidRPr="00544673">
        <w:rPr>
          <w:color w:val="auto"/>
        </w:rPr>
        <w:t xml:space="preserve">organizational </w:t>
      </w:r>
      <w:r w:rsidRPr="00544673">
        <w:rPr>
          <w:color w:val="auto"/>
        </w:rPr>
        <w:t xml:space="preserve">structure, the operating organization </w:t>
      </w:r>
      <w:r w:rsidR="00C71A8C" w:rsidRPr="00544673">
        <w:rPr>
          <w:color w:val="auto"/>
        </w:rPr>
        <w:t xml:space="preserve">should take into account </w:t>
      </w:r>
      <w:r w:rsidRPr="00544673">
        <w:rPr>
          <w:color w:val="auto"/>
        </w:rPr>
        <w:t>the character</w:t>
      </w:r>
      <w:r w:rsidR="00C71A8C" w:rsidRPr="00544673">
        <w:rPr>
          <w:color w:val="auto"/>
        </w:rPr>
        <w:t>istics</w:t>
      </w:r>
      <w:r w:rsidRPr="00544673">
        <w:rPr>
          <w:color w:val="auto"/>
        </w:rPr>
        <w:t xml:space="preserve"> (</w:t>
      </w:r>
      <w:r w:rsidR="00C71A8C" w:rsidRPr="00544673">
        <w:rPr>
          <w:color w:val="auto"/>
        </w:rPr>
        <w:t xml:space="preserve">e.g. </w:t>
      </w:r>
      <w:r w:rsidRPr="00544673">
        <w:rPr>
          <w:color w:val="auto"/>
        </w:rPr>
        <w:t>central, federal</w:t>
      </w:r>
      <w:r w:rsidR="00C71A8C" w:rsidRPr="00544673">
        <w:rPr>
          <w:color w:val="auto"/>
        </w:rPr>
        <w:t>,</w:t>
      </w:r>
      <w:r w:rsidR="00867405">
        <w:rPr>
          <w:color w:val="auto"/>
        </w:rPr>
        <w:t xml:space="preserve"> </w:t>
      </w:r>
      <w:r w:rsidRPr="00544673">
        <w:rPr>
          <w:color w:val="auto"/>
        </w:rPr>
        <w:t xml:space="preserve">regional) of the national </w:t>
      </w:r>
      <w:r w:rsidR="00C71A8C" w:rsidRPr="00544673">
        <w:rPr>
          <w:color w:val="auto"/>
        </w:rPr>
        <w:t>governmental, legal and regulatory framework</w:t>
      </w:r>
      <w:r w:rsidRPr="00544673">
        <w:rPr>
          <w:color w:val="auto"/>
        </w:rPr>
        <w:t>.</w:t>
      </w:r>
    </w:p>
    <w:p w14:paraId="1023B24F" w14:textId="77777777" w:rsidR="00E424C8" w:rsidRPr="00544673" w:rsidRDefault="00E424C8" w:rsidP="001B50BF">
      <w:pPr>
        <w:pStyle w:val="Section2"/>
        <w:numPr>
          <w:ilvl w:val="0"/>
          <w:numId w:val="0"/>
        </w:numPr>
        <w:rPr>
          <w:color w:val="auto"/>
        </w:rPr>
      </w:pPr>
    </w:p>
    <w:p w14:paraId="689B1753" w14:textId="2E5A2838" w:rsidR="000C6BD4" w:rsidRPr="00544673" w:rsidRDefault="0011451F" w:rsidP="00DD17D1">
      <w:pPr>
        <w:pStyle w:val="Heading1"/>
      </w:pPr>
      <w:bookmarkStart w:id="24" w:name="_Toc58940095"/>
      <w:r w:rsidRPr="00544673">
        <w:t>FUNCTIONS AND RESPONSIBILITIES</w:t>
      </w:r>
      <w:r w:rsidR="00AF3E47" w:rsidRPr="00544673">
        <w:t xml:space="preserve"> OF THE OPERATING ORGANIZATION OF A NUCLEAR POWER PLANT</w:t>
      </w:r>
      <w:bookmarkEnd w:id="24"/>
    </w:p>
    <w:p w14:paraId="51B76763" w14:textId="58CF7727" w:rsidR="00A86EF1" w:rsidRPr="00544673" w:rsidRDefault="00D55649" w:rsidP="00147EE6">
      <w:pPr>
        <w:pStyle w:val="Heading2"/>
      </w:pPr>
      <w:bookmarkStart w:id="25" w:name="_Toc58940096"/>
      <w:r w:rsidRPr="00544673">
        <w:t xml:space="preserve">Functions of the </w:t>
      </w:r>
      <w:r w:rsidR="00DD3A3F" w:rsidRPr="00544673">
        <w:t>o</w:t>
      </w:r>
      <w:r w:rsidRPr="00544673">
        <w:t xml:space="preserve">perating </w:t>
      </w:r>
      <w:r w:rsidR="00DD3A3F" w:rsidRPr="00544673">
        <w:t>o</w:t>
      </w:r>
      <w:r w:rsidRPr="00544673">
        <w:t>rganization</w:t>
      </w:r>
      <w:bookmarkEnd w:id="25"/>
    </w:p>
    <w:p w14:paraId="21A464FD" w14:textId="3FAB25A0" w:rsidR="000C6BD4" w:rsidRPr="00544673" w:rsidRDefault="0011451F" w:rsidP="00CF5DD7">
      <w:pPr>
        <w:pStyle w:val="Section3"/>
        <w:spacing w:line="240" w:lineRule="auto"/>
      </w:pPr>
      <w:r w:rsidRPr="00544673">
        <w:t xml:space="preserve">In </w:t>
      </w:r>
      <w:r w:rsidRPr="00EA600B">
        <w:t>establishing</w:t>
      </w:r>
      <w:r w:rsidRPr="00544673">
        <w:t xml:space="preserve"> the structure of the operating organization, consideration should be given to the </w:t>
      </w:r>
      <w:r w:rsidR="00175934">
        <w:t xml:space="preserve">functions of the </w:t>
      </w:r>
      <w:r w:rsidRPr="00544673">
        <w:t xml:space="preserve">management </w:t>
      </w:r>
      <w:r w:rsidR="00AF3E47" w:rsidRPr="00544673">
        <w:t>s</w:t>
      </w:r>
      <w:r w:rsidR="00147EE6" w:rsidRPr="00544673">
        <w:t>y</w:t>
      </w:r>
      <w:r w:rsidR="00AF3E47" w:rsidRPr="00544673">
        <w:t>stem</w:t>
      </w:r>
      <w:r w:rsidR="00175934">
        <w:t>, which</w:t>
      </w:r>
      <w:r w:rsidR="00AF3E47" w:rsidRPr="00544673">
        <w:t xml:space="preserve"> </w:t>
      </w:r>
      <w:r w:rsidR="00147EE6" w:rsidRPr="00544673">
        <w:t>is required to</w:t>
      </w:r>
      <w:r w:rsidR="00AF3E47" w:rsidRPr="00544673">
        <w:t xml:space="preserve"> include activities in </w:t>
      </w:r>
      <w:r w:rsidRPr="00544673">
        <w:t>the following areas</w:t>
      </w:r>
      <w:r w:rsidR="00175934">
        <w:t xml:space="preserve"> (see </w:t>
      </w:r>
      <w:r w:rsidR="00175934" w:rsidRPr="00544673">
        <w:t xml:space="preserve">para. 3.2 of SSR-2/2 (Rev. 1) </w:t>
      </w:r>
      <w:r w:rsidRPr="00544673">
        <w:t>[1]:</w:t>
      </w:r>
    </w:p>
    <w:p w14:paraId="1EE67706" w14:textId="19471401" w:rsidR="00AF3E47" w:rsidRPr="00544673" w:rsidRDefault="0011451F" w:rsidP="00CF5DD7">
      <w:pPr>
        <w:pStyle w:val="Section3"/>
        <w:numPr>
          <w:ilvl w:val="0"/>
          <w:numId w:val="40"/>
        </w:numPr>
        <w:spacing w:line="240" w:lineRule="auto"/>
        <w:ind w:left="567" w:hanging="567"/>
      </w:pPr>
      <w:r w:rsidRPr="00544673">
        <w:t>Policy making functions</w:t>
      </w:r>
      <w:r w:rsidR="00AF3E47" w:rsidRPr="00544673">
        <w:t xml:space="preserve"> for all areas of safety</w:t>
      </w:r>
      <w:r w:rsidR="00147EE6" w:rsidRPr="00544673">
        <w:t>;</w:t>
      </w:r>
      <w:bookmarkStart w:id="26" w:name="Responsibilities_of_the_operating_organi"/>
      <w:bookmarkEnd w:id="26"/>
    </w:p>
    <w:p w14:paraId="58E6C64B" w14:textId="1549796E" w:rsidR="00AF3E47" w:rsidRPr="00544673" w:rsidRDefault="00AF3E47" w:rsidP="00CF5DD7">
      <w:pPr>
        <w:pStyle w:val="Section3"/>
        <w:numPr>
          <w:ilvl w:val="0"/>
          <w:numId w:val="40"/>
        </w:numPr>
        <w:spacing w:line="240" w:lineRule="auto"/>
        <w:ind w:left="567" w:hanging="567"/>
      </w:pPr>
      <w:r w:rsidRPr="00544673">
        <w:t>Allocation of responsibilities with corresponding lines of authority and communication;</w:t>
      </w:r>
    </w:p>
    <w:p w14:paraId="061B9150" w14:textId="3298551B" w:rsidR="00AF3E47" w:rsidRPr="00544673" w:rsidRDefault="0011451F" w:rsidP="00CF5DD7">
      <w:pPr>
        <w:pStyle w:val="Section3"/>
        <w:numPr>
          <w:ilvl w:val="0"/>
          <w:numId w:val="40"/>
        </w:numPr>
        <w:spacing w:line="240" w:lineRule="auto"/>
        <w:ind w:left="567" w:hanging="567"/>
      </w:pPr>
      <w:r w:rsidRPr="00544673">
        <w:t>Operating functions</w:t>
      </w:r>
      <w:r w:rsidR="00AF3E47" w:rsidRPr="00544673">
        <w:t>;</w:t>
      </w:r>
    </w:p>
    <w:p w14:paraId="722A85F5" w14:textId="58E7C758" w:rsidR="00AF3E47" w:rsidRPr="00544673" w:rsidRDefault="0011451F" w:rsidP="00CF5DD7">
      <w:pPr>
        <w:pStyle w:val="Section3"/>
        <w:numPr>
          <w:ilvl w:val="0"/>
          <w:numId w:val="40"/>
        </w:numPr>
        <w:spacing w:line="240" w:lineRule="auto"/>
        <w:ind w:left="567" w:hanging="567"/>
      </w:pPr>
      <w:r w:rsidRPr="00544673">
        <w:t xml:space="preserve">Support </w:t>
      </w:r>
      <w:r w:rsidR="00AF3E47" w:rsidRPr="00544673">
        <w:t>activities;</w:t>
      </w:r>
    </w:p>
    <w:p w14:paraId="31CC9BFB" w14:textId="77777777" w:rsidR="00AF3E47" w:rsidRPr="00544673" w:rsidRDefault="0011451F" w:rsidP="00CF5DD7">
      <w:pPr>
        <w:pStyle w:val="Section3"/>
        <w:numPr>
          <w:ilvl w:val="0"/>
          <w:numId w:val="40"/>
        </w:numPr>
        <w:spacing w:line="240" w:lineRule="auto"/>
        <w:ind w:left="567" w:hanging="567"/>
      </w:pPr>
      <w:r w:rsidRPr="00544673">
        <w:t>Review</w:t>
      </w:r>
      <w:r w:rsidR="00AF3E47" w:rsidRPr="00544673">
        <w:t xml:space="preserve"> activities;</w:t>
      </w:r>
    </w:p>
    <w:p w14:paraId="1DB9C3D5" w14:textId="472F1D14" w:rsidR="00AF3E47" w:rsidRPr="00544673" w:rsidRDefault="00AF3E47" w:rsidP="00CF5DD7">
      <w:pPr>
        <w:pStyle w:val="Section3"/>
        <w:numPr>
          <w:ilvl w:val="0"/>
          <w:numId w:val="40"/>
        </w:numPr>
        <w:spacing w:after="0" w:line="240" w:lineRule="auto"/>
        <w:ind w:left="567" w:hanging="567"/>
      </w:pPr>
      <w:r w:rsidRPr="00544673">
        <w:t>Design integrity.</w:t>
      </w:r>
    </w:p>
    <w:p w14:paraId="26AB591F" w14:textId="2B725659" w:rsidR="00147EE6" w:rsidRPr="00544673" w:rsidRDefault="00D55649" w:rsidP="00CF5DD7">
      <w:pPr>
        <w:pStyle w:val="Heading2"/>
        <w:spacing w:before="0"/>
      </w:pPr>
      <w:bookmarkStart w:id="27" w:name="_Toc58940097"/>
      <w:r w:rsidRPr="00544673">
        <w:lastRenderedPageBreak/>
        <w:t xml:space="preserve">Responsibilities of the </w:t>
      </w:r>
      <w:r w:rsidR="00DD3A3F" w:rsidRPr="00544673">
        <w:t>o</w:t>
      </w:r>
      <w:r w:rsidRPr="00544673">
        <w:t xml:space="preserve">perating </w:t>
      </w:r>
      <w:r w:rsidR="00DD3A3F" w:rsidRPr="00544673">
        <w:t>o</w:t>
      </w:r>
      <w:r w:rsidRPr="00544673">
        <w:t>rganization</w:t>
      </w:r>
      <w:bookmarkEnd w:id="27"/>
    </w:p>
    <w:p w14:paraId="5B2503AE" w14:textId="6CFDB27A" w:rsidR="000C6BD4" w:rsidRPr="00544673" w:rsidRDefault="0011451F" w:rsidP="00EA600B">
      <w:pPr>
        <w:pStyle w:val="Section3"/>
      </w:pPr>
      <w:r w:rsidRPr="00544673">
        <w:t xml:space="preserve">The operating organization </w:t>
      </w:r>
      <w:r w:rsidR="00025615" w:rsidRPr="00544673">
        <w:t>has</w:t>
      </w:r>
      <w:r w:rsidRPr="00544673">
        <w:t xml:space="preserve"> the following main responsibilities:</w:t>
      </w:r>
    </w:p>
    <w:p w14:paraId="637E4C2A" w14:textId="646FDE4C"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Ensuring safe operation of </w:t>
      </w:r>
      <w:r w:rsidR="00025615" w:rsidRPr="00544673">
        <w:rPr>
          <w:sz w:val="24"/>
          <w:szCs w:val="24"/>
          <w:lang w:val="en-GB"/>
        </w:rPr>
        <w:t xml:space="preserve">the </w:t>
      </w:r>
      <w:r w:rsidRPr="00544673">
        <w:rPr>
          <w:sz w:val="24"/>
          <w:szCs w:val="24"/>
          <w:lang w:val="en-GB"/>
        </w:rPr>
        <w:t xml:space="preserve">plant by implementing an </w:t>
      </w:r>
      <w:r w:rsidR="00025615" w:rsidRPr="00544673">
        <w:rPr>
          <w:sz w:val="24"/>
          <w:szCs w:val="24"/>
          <w:lang w:val="en-GB"/>
        </w:rPr>
        <w:t xml:space="preserve">integrated management system, establishing </w:t>
      </w:r>
      <w:r w:rsidR="00B166A8">
        <w:rPr>
          <w:sz w:val="24"/>
          <w:szCs w:val="24"/>
          <w:lang w:val="en-GB"/>
        </w:rPr>
        <w:t xml:space="preserve">an </w:t>
      </w:r>
      <w:r w:rsidRPr="00544673">
        <w:rPr>
          <w:sz w:val="24"/>
          <w:szCs w:val="24"/>
          <w:lang w:val="en-GB"/>
        </w:rPr>
        <w:t xml:space="preserve">adequate organizational structure, </w:t>
      </w:r>
      <w:r w:rsidR="00025615" w:rsidRPr="00544673">
        <w:rPr>
          <w:sz w:val="24"/>
          <w:szCs w:val="24"/>
          <w:lang w:val="en-GB"/>
        </w:rPr>
        <w:t xml:space="preserve">and </w:t>
      </w:r>
      <w:r w:rsidRPr="00544673">
        <w:rPr>
          <w:sz w:val="24"/>
          <w:szCs w:val="24"/>
          <w:lang w:val="en-GB"/>
        </w:rPr>
        <w:t>allocating responsibilities and delegating authority within the organization</w:t>
      </w:r>
      <w:r w:rsidR="00025615" w:rsidRPr="00544673">
        <w:rPr>
          <w:sz w:val="24"/>
          <w:szCs w:val="24"/>
          <w:lang w:val="en-GB"/>
        </w:rPr>
        <w:t>,</w:t>
      </w:r>
      <w:r w:rsidRPr="00544673">
        <w:rPr>
          <w:sz w:val="24"/>
          <w:szCs w:val="24"/>
          <w:lang w:val="en-GB"/>
        </w:rPr>
        <w:t xml:space="preserve"> </w:t>
      </w:r>
      <w:r w:rsidR="00025615" w:rsidRPr="00544673">
        <w:rPr>
          <w:sz w:val="24"/>
          <w:szCs w:val="24"/>
          <w:lang w:val="en-GB"/>
        </w:rPr>
        <w:t>in accordance with Requirements 1–4 of SSR-2/2 (Rev. 1) [1]</w:t>
      </w:r>
      <w:r w:rsidR="00F61598">
        <w:rPr>
          <w:sz w:val="24"/>
          <w:szCs w:val="24"/>
          <w:lang w:val="en-GB"/>
        </w:rPr>
        <w:t>;</w:t>
      </w:r>
    </w:p>
    <w:p w14:paraId="7F3CCAAF" w14:textId="231F88A5"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Establishing </w:t>
      </w:r>
      <w:r w:rsidR="00077928" w:rsidRPr="00544673">
        <w:rPr>
          <w:sz w:val="24"/>
          <w:szCs w:val="24"/>
          <w:lang w:val="en-GB"/>
        </w:rPr>
        <w:t xml:space="preserve">a </w:t>
      </w:r>
      <w:r w:rsidRPr="00544673">
        <w:rPr>
          <w:sz w:val="24"/>
          <w:szCs w:val="24"/>
          <w:lang w:val="en-GB"/>
        </w:rPr>
        <w:t>safety polic</w:t>
      </w:r>
      <w:r w:rsidR="00077928" w:rsidRPr="00544673">
        <w:rPr>
          <w:sz w:val="24"/>
          <w:szCs w:val="24"/>
          <w:lang w:val="en-GB"/>
        </w:rPr>
        <w:t>y</w:t>
      </w:r>
      <w:r w:rsidR="00025615" w:rsidRPr="00544673">
        <w:rPr>
          <w:sz w:val="24"/>
          <w:szCs w:val="24"/>
          <w:lang w:val="en-GB"/>
        </w:rPr>
        <w:t>,</w:t>
      </w:r>
      <w:r w:rsidRPr="00544673">
        <w:rPr>
          <w:sz w:val="24"/>
          <w:szCs w:val="24"/>
          <w:lang w:val="en-GB"/>
        </w:rPr>
        <w:t xml:space="preserve"> implementing operation</w:t>
      </w:r>
      <w:r w:rsidR="00025615" w:rsidRPr="00544673">
        <w:rPr>
          <w:sz w:val="24"/>
          <w:szCs w:val="24"/>
          <w:lang w:val="en-GB"/>
        </w:rPr>
        <w:t>al policies</w:t>
      </w:r>
      <w:r w:rsidRPr="00544673">
        <w:rPr>
          <w:sz w:val="24"/>
          <w:szCs w:val="24"/>
          <w:lang w:val="en-GB"/>
        </w:rPr>
        <w:t xml:space="preserve"> and </w:t>
      </w:r>
      <w:r w:rsidR="00025615" w:rsidRPr="00544673">
        <w:rPr>
          <w:sz w:val="24"/>
          <w:szCs w:val="24"/>
          <w:lang w:val="en-GB"/>
        </w:rPr>
        <w:t>developing and applying</w:t>
      </w:r>
      <w:r w:rsidR="00867405">
        <w:rPr>
          <w:sz w:val="24"/>
          <w:szCs w:val="24"/>
          <w:lang w:val="en-GB"/>
        </w:rPr>
        <w:t xml:space="preserve"> </w:t>
      </w:r>
      <w:r w:rsidR="00913B31" w:rsidRPr="00544673">
        <w:rPr>
          <w:sz w:val="24"/>
          <w:szCs w:val="24"/>
          <w:lang w:val="en-GB"/>
        </w:rPr>
        <w:t>safety performance standards</w:t>
      </w:r>
      <w:r w:rsidR="00025615" w:rsidRPr="00544673">
        <w:rPr>
          <w:sz w:val="24"/>
          <w:szCs w:val="24"/>
          <w:lang w:val="en-GB"/>
        </w:rPr>
        <w:t xml:space="preserve">, in accordance with Requirement </w:t>
      </w:r>
      <w:r w:rsidR="00DE2976" w:rsidRPr="00544673">
        <w:rPr>
          <w:sz w:val="24"/>
          <w:szCs w:val="24"/>
          <w:lang w:val="en-GB"/>
        </w:rPr>
        <w:t>5</w:t>
      </w:r>
      <w:r w:rsidR="00025615" w:rsidRPr="00544673">
        <w:rPr>
          <w:sz w:val="24"/>
          <w:szCs w:val="24"/>
          <w:lang w:val="en-GB"/>
        </w:rPr>
        <w:t xml:space="preserve"> of SSR-2/2 (Rev. 1) [1]</w:t>
      </w:r>
      <w:r w:rsidR="00F61598">
        <w:rPr>
          <w:sz w:val="24"/>
          <w:szCs w:val="24"/>
          <w:lang w:val="en-GB"/>
        </w:rPr>
        <w:t>;</w:t>
      </w:r>
    </w:p>
    <w:p w14:paraId="5A389D33" w14:textId="5E2EE071"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Establishing and implementing a </w:t>
      </w:r>
      <w:r w:rsidR="00025615" w:rsidRPr="00544673">
        <w:rPr>
          <w:sz w:val="24"/>
          <w:szCs w:val="24"/>
          <w:lang w:val="en-GB"/>
        </w:rPr>
        <w:t xml:space="preserve">staff health </w:t>
      </w:r>
      <w:r w:rsidRPr="00544673">
        <w:rPr>
          <w:sz w:val="24"/>
          <w:szCs w:val="24"/>
          <w:lang w:val="en-GB"/>
        </w:rPr>
        <w:t>policy</w:t>
      </w:r>
      <w:r w:rsidR="00175934">
        <w:rPr>
          <w:sz w:val="24"/>
          <w:szCs w:val="24"/>
          <w:lang w:val="en-GB"/>
        </w:rPr>
        <w:t>, which</w:t>
      </w:r>
      <w:r w:rsidRPr="00544673">
        <w:rPr>
          <w:sz w:val="24"/>
          <w:szCs w:val="24"/>
          <w:lang w:val="en-GB"/>
        </w:rPr>
        <w:t xml:space="preserve"> address</w:t>
      </w:r>
      <w:r w:rsidR="00175934">
        <w:rPr>
          <w:sz w:val="24"/>
          <w:szCs w:val="24"/>
          <w:lang w:val="en-GB"/>
        </w:rPr>
        <w:t>es</w:t>
      </w:r>
      <w:r w:rsidRPr="00544673">
        <w:rPr>
          <w:sz w:val="24"/>
          <w:szCs w:val="24"/>
          <w:lang w:val="en-GB"/>
        </w:rPr>
        <w:t xml:space="preserve"> fitness </w:t>
      </w:r>
      <w:r w:rsidR="00B166A8">
        <w:rPr>
          <w:sz w:val="24"/>
          <w:szCs w:val="24"/>
          <w:lang w:val="en-GB"/>
        </w:rPr>
        <w:t xml:space="preserve">for duty </w:t>
      </w:r>
      <w:r w:rsidRPr="00544673">
        <w:rPr>
          <w:sz w:val="24"/>
          <w:szCs w:val="24"/>
          <w:lang w:val="en-GB"/>
        </w:rPr>
        <w:t xml:space="preserve">and aspects such as alcohol </w:t>
      </w:r>
      <w:r w:rsidR="00076076" w:rsidRPr="00544673">
        <w:rPr>
          <w:sz w:val="24"/>
          <w:szCs w:val="24"/>
          <w:lang w:val="en-GB"/>
        </w:rPr>
        <w:t xml:space="preserve">consumption and drug </w:t>
      </w:r>
      <w:r w:rsidRPr="00544673">
        <w:rPr>
          <w:sz w:val="24"/>
          <w:szCs w:val="24"/>
          <w:lang w:val="en-GB"/>
        </w:rPr>
        <w:t xml:space="preserve">abuse, in </w:t>
      </w:r>
      <w:r w:rsidR="00076076" w:rsidRPr="00544673">
        <w:rPr>
          <w:sz w:val="24"/>
          <w:szCs w:val="24"/>
          <w:lang w:val="en-GB"/>
        </w:rPr>
        <w:t xml:space="preserve">accordance </w:t>
      </w:r>
      <w:r w:rsidRPr="00544673">
        <w:rPr>
          <w:sz w:val="24"/>
          <w:szCs w:val="24"/>
          <w:lang w:val="en-GB"/>
        </w:rPr>
        <w:t xml:space="preserve">with </w:t>
      </w:r>
      <w:r w:rsidR="00076076" w:rsidRPr="00544673">
        <w:rPr>
          <w:sz w:val="24"/>
          <w:szCs w:val="24"/>
          <w:lang w:val="en-GB"/>
        </w:rPr>
        <w:t>para. 3.13 of SSR-2/2 (Rev. 1) [1]</w:t>
      </w:r>
      <w:r w:rsidRPr="00544673">
        <w:rPr>
          <w:sz w:val="24"/>
          <w:szCs w:val="24"/>
          <w:lang w:val="en-GB"/>
        </w:rPr>
        <w:t>. This policy should be addressed to all employees, contractors and visitors, as applicable</w:t>
      </w:r>
      <w:r w:rsidR="00F61598">
        <w:rPr>
          <w:sz w:val="24"/>
          <w:szCs w:val="24"/>
          <w:lang w:val="en-GB"/>
        </w:rPr>
        <w:t>;</w:t>
      </w:r>
    </w:p>
    <w:p w14:paraId="48F390A8" w14:textId="0E462B5C"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Establishing liaison with the regulatory body </w:t>
      </w:r>
      <w:r w:rsidR="00175934">
        <w:rPr>
          <w:sz w:val="24"/>
          <w:szCs w:val="24"/>
          <w:lang w:val="en-GB"/>
        </w:rPr>
        <w:t xml:space="preserve">and other </w:t>
      </w:r>
      <w:r w:rsidR="00175934" w:rsidRPr="00544673">
        <w:rPr>
          <w:sz w:val="24"/>
          <w:szCs w:val="24"/>
          <w:lang w:val="en-GB"/>
        </w:rPr>
        <w:t xml:space="preserve">authorities </w:t>
      </w:r>
      <w:r w:rsidRPr="00544673">
        <w:rPr>
          <w:sz w:val="24"/>
          <w:szCs w:val="24"/>
          <w:lang w:val="en-GB"/>
        </w:rPr>
        <w:t>for the purposes of considering, understanding and ensuring compliance with regulatory requirements</w:t>
      </w:r>
      <w:r w:rsidR="00076076" w:rsidRPr="00544673">
        <w:rPr>
          <w:sz w:val="24"/>
          <w:szCs w:val="24"/>
          <w:lang w:val="en-GB"/>
        </w:rPr>
        <w:t>: see para 3.7 of SSR-2/2 (Rev. 1) [1]</w:t>
      </w:r>
      <w:r w:rsidR="00F61598">
        <w:rPr>
          <w:sz w:val="24"/>
          <w:szCs w:val="24"/>
          <w:lang w:val="en-GB"/>
        </w:rPr>
        <w:t>;</w:t>
      </w:r>
    </w:p>
    <w:p w14:paraId="430162C9" w14:textId="78388D4E" w:rsidR="000C6BD4" w:rsidRPr="00544673" w:rsidRDefault="00076076"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Maintaining </w:t>
      </w:r>
      <w:r w:rsidR="0011451F" w:rsidRPr="00544673">
        <w:rPr>
          <w:sz w:val="24"/>
          <w:szCs w:val="24"/>
          <w:lang w:val="en-GB"/>
        </w:rPr>
        <w:t>liaison with design, construction, commissioning, manufacturing and other organizations involved with the nuclear power plant</w:t>
      </w:r>
      <w:r w:rsidR="00B166A8">
        <w:rPr>
          <w:sz w:val="24"/>
          <w:szCs w:val="24"/>
          <w:lang w:val="en-GB"/>
        </w:rPr>
        <w:t>(</w:t>
      </w:r>
      <w:r w:rsidR="0011451F" w:rsidRPr="00544673">
        <w:rPr>
          <w:sz w:val="24"/>
          <w:szCs w:val="24"/>
          <w:lang w:val="en-GB"/>
        </w:rPr>
        <w:t>s</w:t>
      </w:r>
      <w:r w:rsidR="00B166A8">
        <w:rPr>
          <w:sz w:val="24"/>
          <w:szCs w:val="24"/>
          <w:lang w:val="en-GB"/>
        </w:rPr>
        <w:t>)</w:t>
      </w:r>
      <w:r w:rsidR="0011451F" w:rsidRPr="00544673">
        <w:rPr>
          <w:sz w:val="24"/>
          <w:szCs w:val="24"/>
          <w:lang w:val="en-GB"/>
        </w:rPr>
        <w:t xml:space="preserve">, to ensure proper transfer and understanding of the plant design </w:t>
      </w:r>
      <w:r w:rsidR="00D042CE">
        <w:rPr>
          <w:sz w:val="24"/>
          <w:szCs w:val="24"/>
          <w:lang w:val="en-GB"/>
        </w:rPr>
        <w:t xml:space="preserve">bases, requirements, </w:t>
      </w:r>
      <w:r w:rsidR="0011451F" w:rsidRPr="00544673">
        <w:rPr>
          <w:sz w:val="24"/>
          <w:szCs w:val="24"/>
          <w:lang w:val="en-GB"/>
        </w:rPr>
        <w:t>assumptions</w:t>
      </w:r>
      <w:r w:rsidR="004B4B95" w:rsidRPr="004B4B95">
        <w:rPr>
          <w:sz w:val="24"/>
          <w:szCs w:val="24"/>
          <w:lang w:val="en-GB"/>
        </w:rPr>
        <w:t xml:space="preserve"> </w:t>
      </w:r>
      <w:r w:rsidR="004B4B95">
        <w:rPr>
          <w:sz w:val="24"/>
          <w:szCs w:val="24"/>
          <w:lang w:val="en-GB"/>
        </w:rPr>
        <w:t xml:space="preserve">and </w:t>
      </w:r>
      <w:r w:rsidR="004B4B95" w:rsidRPr="00544673">
        <w:rPr>
          <w:sz w:val="24"/>
          <w:szCs w:val="24"/>
          <w:lang w:val="en-GB"/>
        </w:rPr>
        <w:t>intent</w:t>
      </w:r>
      <w:r w:rsidR="0011451F" w:rsidRPr="00544673">
        <w:rPr>
          <w:sz w:val="24"/>
          <w:szCs w:val="24"/>
          <w:lang w:val="en-GB"/>
        </w:rPr>
        <w:t>, information and experience</w:t>
      </w:r>
      <w:r w:rsidRPr="00544673">
        <w:rPr>
          <w:sz w:val="24"/>
          <w:szCs w:val="24"/>
          <w:lang w:val="en-GB"/>
        </w:rPr>
        <w:t>, in accordance with para 5.32 of SSR-2/2 (Rev. 1) [1]</w:t>
      </w:r>
      <w:r w:rsidR="00F61598">
        <w:rPr>
          <w:sz w:val="24"/>
          <w:szCs w:val="24"/>
          <w:lang w:val="en-GB"/>
        </w:rPr>
        <w:t>;</w:t>
      </w:r>
    </w:p>
    <w:p w14:paraId="18212995" w14:textId="71D66630"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Providing resources</w:t>
      </w:r>
      <w:r w:rsidR="00076076" w:rsidRPr="00544673">
        <w:rPr>
          <w:sz w:val="24"/>
          <w:szCs w:val="24"/>
          <w:lang w:val="en-GB"/>
        </w:rPr>
        <w:t xml:space="preserve"> and support</w:t>
      </w:r>
      <w:r w:rsidRPr="00544673">
        <w:rPr>
          <w:sz w:val="24"/>
          <w:szCs w:val="24"/>
          <w:lang w:val="en-GB"/>
        </w:rPr>
        <w:t xml:space="preserve"> to plant management</w:t>
      </w:r>
      <w:r w:rsidR="00076076" w:rsidRPr="00544673">
        <w:rPr>
          <w:sz w:val="24"/>
          <w:szCs w:val="24"/>
          <w:lang w:val="en-GB"/>
        </w:rPr>
        <w:t>, in accordance with para. 3.8 of SSR-2/2 (Rev. 1) [1]</w:t>
      </w:r>
      <w:r w:rsidR="00F61598">
        <w:rPr>
          <w:sz w:val="24"/>
          <w:szCs w:val="24"/>
          <w:lang w:val="en-GB"/>
        </w:rPr>
        <w:t>;</w:t>
      </w:r>
    </w:p>
    <w:p w14:paraId="4B44F632" w14:textId="25792FF3" w:rsidR="000C6BD4" w:rsidRPr="00544673" w:rsidRDefault="002D18E5"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Interacting with </w:t>
      </w:r>
      <w:r w:rsidR="00867405" w:rsidRPr="00544673">
        <w:rPr>
          <w:sz w:val="24"/>
          <w:szCs w:val="24"/>
          <w:lang w:val="en-GB"/>
        </w:rPr>
        <w:t>interested</w:t>
      </w:r>
      <w:r w:rsidRPr="00544673">
        <w:rPr>
          <w:sz w:val="24"/>
          <w:szCs w:val="24"/>
          <w:lang w:val="en-GB"/>
        </w:rPr>
        <w:t xml:space="preserve"> parties, in accordance with Requirement 5 of GSR Part 2 [3]</w:t>
      </w:r>
      <w:r w:rsidR="00076076" w:rsidRPr="00544673">
        <w:rPr>
          <w:sz w:val="24"/>
          <w:szCs w:val="24"/>
          <w:lang w:val="en-GB"/>
        </w:rPr>
        <w:t>.</w:t>
      </w:r>
    </w:p>
    <w:p w14:paraId="2FA5B76E" w14:textId="3528EB1E" w:rsidR="000C6BD4"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Ensuring the collection, evaluation, implementation and dissemination of operati</w:t>
      </w:r>
      <w:r w:rsidR="002D18E5" w:rsidRPr="00544673">
        <w:rPr>
          <w:sz w:val="24"/>
          <w:szCs w:val="24"/>
          <w:lang w:val="en-GB"/>
        </w:rPr>
        <w:t>ng</w:t>
      </w:r>
      <w:r w:rsidRPr="00544673">
        <w:rPr>
          <w:sz w:val="24"/>
          <w:szCs w:val="24"/>
          <w:lang w:val="en-GB"/>
        </w:rPr>
        <w:t xml:space="preserve"> experience</w:t>
      </w:r>
      <w:r w:rsidR="002D18E5" w:rsidRPr="00544673">
        <w:rPr>
          <w:sz w:val="24"/>
          <w:szCs w:val="24"/>
          <w:lang w:val="en-GB"/>
        </w:rPr>
        <w:t>, in accordance with Requirement 25 of SSR-2/2 (Rev. 1) [1]</w:t>
      </w:r>
      <w:r w:rsidR="00F61598">
        <w:rPr>
          <w:sz w:val="24"/>
          <w:szCs w:val="24"/>
          <w:lang w:val="en-GB"/>
        </w:rPr>
        <w:t>;</w:t>
      </w:r>
    </w:p>
    <w:p w14:paraId="62FCEC1F" w14:textId="48E3D954" w:rsidR="00CB57E1" w:rsidRPr="00544673" w:rsidRDefault="0011451F"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Ensuring that </w:t>
      </w:r>
      <w:r w:rsidR="002D18E5" w:rsidRPr="00544673">
        <w:rPr>
          <w:sz w:val="24"/>
          <w:szCs w:val="24"/>
          <w:lang w:val="en-GB"/>
        </w:rPr>
        <w:t xml:space="preserve">safety is taken into account in </w:t>
      </w:r>
      <w:r w:rsidRPr="00544673">
        <w:rPr>
          <w:sz w:val="24"/>
          <w:szCs w:val="24"/>
          <w:lang w:val="en-GB"/>
        </w:rPr>
        <w:t xml:space="preserve">decision making </w:t>
      </w:r>
      <w:r w:rsidR="002D18E5" w:rsidRPr="00544673">
        <w:rPr>
          <w:sz w:val="24"/>
          <w:szCs w:val="24"/>
          <w:lang w:val="en-GB"/>
        </w:rPr>
        <w:t>and is not compromised by any decisions taken, in accordance with para. 4.9(d) of GSR Part 2 [3]</w:t>
      </w:r>
      <w:r w:rsidR="00F61598">
        <w:rPr>
          <w:sz w:val="24"/>
          <w:szCs w:val="24"/>
          <w:lang w:val="en-GB"/>
        </w:rPr>
        <w:t>;</w:t>
      </w:r>
    </w:p>
    <w:p w14:paraId="1B320B46" w14:textId="10AB6169" w:rsidR="00CB57E1" w:rsidRPr="00544673" w:rsidRDefault="00CB57E1"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Establishing and assigning responsibilities for </w:t>
      </w:r>
      <w:r w:rsidR="00175934">
        <w:rPr>
          <w:sz w:val="24"/>
          <w:szCs w:val="24"/>
          <w:lang w:val="en-GB"/>
        </w:rPr>
        <w:t xml:space="preserve">an </w:t>
      </w:r>
      <w:r w:rsidRPr="00544673">
        <w:rPr>
          <w:sz w:val="24"/>
          <w:szCs w:val="24"/>
          <w:lang w:val="en-GB"/>
        </w:rPr>
        <w:t>accident management</w:t>
      </w:r>
      <w:r w:rsidR="002D18E5" w:rsidRPr="00544673">
        <w:rPr>
          <w:sz w:val="24"/>
          <w:szCs w:val="24"/>
          <w:lang w:val="en-GB"/>
        </w:rPr>
        <w:t xml:space="preserve"> programme, in accordance with Requirement 19 of SSR-2/2 (Rev. 1) [1]</w:t>
      </w:r>
      <w:r w:rsidR="00F61598">
        <w:rPr>
          <w:sz w:val="24"/>
          <w:szCs w:val="24"/>
          <w:lang w:val="en-GB"/>
        </w:rPr>
        <w:t>;</w:t>
      </w:r>
    </w:p>
    <w:p w14:paraId="154DDA44" w14:textId="115A1047" w:rsidR="00E63911" w:rsidRPr="00544673" w:rsidRDefault="00CB57E1" w:rsidP="00AF3E47">
      <w:pPr>
        <w:pStyle w:val="BodyText"/>
        <w:numPr>
          <w:ilvl w:val="0"/>
          <w:numId w:val="36"/>
        </w:numPr>
        <w:spacing w:before="6" w:after="0"/>
        <w:ind w:left="567" w:right="113" w:hanging="567"/>
        <w:rPr>
          <w:sz w:val="24"/>
          <w:szCs w:val="24"/>
          <w:lang w:val="en-GB"/>
        </w:rPr>
      </w:pPr>
      <w:r w:rsidRPr="00544673">
        <w:rPr>
          <w:sz w:val="24"/>
          <w:szCs w:val="24"/>
          <w:lang w:val="en-GB"/>
        </w:rPr>
        <w:t xml:space="preserve">Establishing and assigning responsibilities for </w:t>
      </w:r>
      <w:r w:rsidR="002D18E5" w:rsidRPr="00544673">
        <w:rPr>
          <w:sz w:val="24"/>
          <w:szCs w:val="24"/>
          <w:lang w:val="en-GB"/>
        </w:rPr>
        <w:t>an</w:t>
      </w:r>
      <w:r w:rsidR="00493B97" w:rsidRPr="00544673">
        <w:rPr>
          <w:sz w:val="24"/>
          <w:szCs w:val="24"/>
          <w:lang w:val="en-GB"/>
        </w:rPr>
        <w:t xml:space="preserve"> </w:t>
      </w:r>
      <w:r w:rsidRPr="00544673">
        <w:rPr>
          <w:sz w:val="24"/>
          <w:szCs w:val="24"/>
          <w:lang w:val="en-GB"/>
        </w:rPr>
        <w:t xml:space="preserve">emergency </w:t>
      </w:r>
      <w:r w:rsidR="002D18E5" w:rsidRPr="00544673">
        <w:rPr>
          <w:sz w:val="24"/>
          <w:szCs w:val="24"/>
          <w:lang w:val="en-GB"/>
        </w:rPr>
        <w:t>plan</w:t>
      </w:r>
      <w:r w:rsidR="00711FFF" w:rsidRPr="00544673">
        <w:rPr>
          <w:sz w:val="24"/>
          <w:szCs w:val="24"/>
          <w:lang w:val="en-GB"/>
        </w:rPr>
        <w:t>,</w:t>
      </w:r>
      <w:r w:rsidR="002D18E5" w:rsidRPr="00544673">
        <w:rPr>
          <w:sz w:val="24"/>
          <w:szCs w:val="24"/>
          <w:lang w:val="en-GB"/>
        </w:rPr>
        <w:t xml:space="preserve"> in accordance with Requirement 18 of SSR-2/2 (Rev.</w:t>
      </w:r>
      <w:r w:rsidR="00711FFF" w:rsidRPr="00544673">
        <w:rPr>
          <w:sz w:val="24"/>
          <w:szCs w:val="24"/>
          <w:lang w:val="en-GB"/>
        </w:rPr>
        <w:t> </w:t>
      </w:r>
      <w:r w:rsidR="002D18E5" w:rsidRPr="00544673">
        <w:rPr>
          <w:sz w:val="24"/>
          <w:szCs w:val="24"/>
          <w:lang w:val="en-GB"/>
        </w:rPr>
        <w:t xml:space="preserve">1) [1], and ensuring an adequate level of </w:t>
      </w:r>
      <w:r w:rsidR="00711FFF" w:rsidRPr="00544673">
        <w:rPr>
          <w:sz w:val="24"/>
          <w:szCs w:val="24"/>
          <w:lang w:val="en-GB"/>
        </w:rPr>
        <w:t xml:space="preserve">emergency </w:t>
      </w:r>
      <w:r w:rsidR="00981B19" w:rsidRPr="00544673">
        <w:rPr>
          <w:sz w:val="24"/>
          <w:szCs w:val="24"/>
          <w:lang w:val="en-GB"/>
        </w:rPr>
        <w:t xml:space="preserve">preparedness </w:t>
      </w:r>
      <w:r w:rsidRPr="00544673">
        <w:rPr>
          <w:sz w:val="24"/>
          <w:szCs w:val="24"/>
          <w:lang w:val="en-GB"/>
        </w:rPr>
        <w:t>and response</w:t>
      </w:r>
      <w:r w:rsidR="00711FFF" w:rsidRPr="00544673">
        <w:rPr>
          <w:sz w:val="24"/>
          <w:szCs w:val="24"/>
          <w:lang w:val="en-GB"/>
        </w:rPr>
        <w:t>, in accordance with the requirements established in GSR Part 7 [14]</w:t>
      </w:r>
      <w:r w:rsidR="00F61598">
        <w:rPr>
          <w:sz w:val="24"/>
          <w:szCs w:val="24"/>
          <w:lang w:val="en-GB"/>
        </w:rPr>
        <w:t>.</w:t>
      </w:r>
    </w:p>
    <w:p w14:paraId="0C3CBE80" w14:textId="5E12B2B2" w:rsidR="008F7280" w:rsidRPr="00544673" w:rsidRDefault="008F7280" w:rsidP="00EA600B">
      <w:pPr>
        <w:pStyle w:val="Section3"/>
      </w:pPr>
      <w:r w:rsidRPr="00544673">
        <w:t xml:space="preserve">When the operating organization accepts control over a </w:t>
      </w:r>
      <w:r w:rsidR="00B166A8">
        <w:t xml:space="preserve">nuclear power </w:t>
      </w:r>
      <w:r w:rsidRPr="00544673">
        <w:t xml:space="preserve">plant, it is completely in charge of </w:t>
      </w:r>
      <w:r w:rsidR="00B166A8">
        <w:t xml:space="preserve">safety at </w:t>
      </w:r>
      <w:r w:rsidRPr="00544673">
        <w:t>the plant</w:t>
      </w:r>
      <w:r w:rsidR="00A35769" w:rsidRPr="00544673">
        <w:t xml:space="preserve">. </w:t>
      </w:r>
      <w:r w:rsidRPr="00544673">
        <w:t>Paragraph 3.1 of SSR-2/2 (Rev. 1) [1] states:</w:t>
      </w:r>
    </w:p>
    <w:p w14:paraId="1164E355" w14:textId="6C299000" w:rsidR="008F7280" w:rsidRPr="00544673" w:rsidRDefault="008F7280" w:rsidP="008F7280">
      <w:pPr>
        <w:pStyle w:val="Quote"/>
        <w:rPr>
          <w:color w:val="auto"/>
        </w:rPr>
      </w:pPr>
      <w:r w:rsidRPr="00544673">
        <w:rPr>
          <w:color w:val="auto"/>
        </w:rPr>
        <w:t>“The prime responsibility for safety shall be assigned to the operating organization of the nuclear power plant. This prime responsibility shall cover all the activities relating to the operation directly and indirectly. It includes the responsibility for supervising the activities of all other related groups, such as designers, suppliers, manufacturers and constructors, employers and contractors, as well as the responsibility for operation of nuclear power plant(s) by the operating organization itself.”</w:t>
      </w:r>
    </w:p>
    <w:p w14:paraId="69E8767F" w14:textId="3F2F4417" w:rsidR="00F1180E" w:rsidRPr="00544673" w:rsidRDefault="00A35769" w:rsidP="00EA600B">
      <w:pPr>
        <w:pStyle w:val="Section3"/>
      </w:pPr>
      <w:r w:rsidRPr="00544673">
        <w:lastRenderedPageBreak/>
        <w:t xml:space="preserve">Paragraph 3.8 of SSR-2/2 (Rev. 1) [1] </w:t>
      </w:r>
      <w:r w:rsidR="008F7280" w:rsidRPr="00544673">
        <w:t xml:space="preserve">states that </w:t>
      </w:r>
      <w:r w:rsidRPr="00544673">
        <w:t>”</w:t>
      </w:r>
      <w:r w:rsidR="008F7280" w:rsidRPr="00544673">
        <w:t xml:space="preserve">authority for the safe operation of the plant </w:t>
      </w:r>
      <w:r w:rsidRPr="00544673">
        <w:t xml:space="preserve">may be delegated </w:t>
      </w:r>
      <w:r w:rsidR="008F7280" w:rsidRPr="00544673">
        <w:t xml:space="preserve">to the plant management. In </w:t>
      </w:r>
      <w:r w:rsidRPr="00544673">
        <w:t>this</w:t>
      </w:r>
      <w:r w:rsidR="008F7280" w:rsidRPr="00544673">
        <w:t xml:space="preserve"> case</w:t>
      </w:r>
      <w:r w:rsidRPr="00544673">
        <w:t>,</w:t>
      </w:r>
      <w:r w:rsidR="008F7280" w:rsidRPr="00544673">
        <w:t xml:space="preserve"> the necessary resources and support </w:t>
      </w:r>
      <w:r w:rsidRPr="00544673">
        <w:t>shall be provided</w:t>
      </w:r>
      <w:r w:rsidR="008F7280" w:rsidRPr="00544673">
        <w:t>.</w:t>
      </w:r>
      <w:r w:rsidRPr="00544673">
        <w:t>”</w:t>
      </w:r>
      <w:r w:rsidR="00AE575C" w:rsidRPr="00544673">
        <w:t xml:space="preserve"> Within the operating organization, the powers of authority that are delegated should be specified within the management system.</w:t>
      </w:r>
    </w:p>
    <w:p w14:paraId="734410AF" w14:textId="5887C8A7" w:rsidR="00F411C8" w:rsidRPr="00544673" w:rsidRDefault="00913B31" w:rsidP="00EA600B">
      <w:pPr>
        <w:pStyle w:val="Section3"/>
      </w:pPr>
      <w:bookmarkStart w:id="28" w:name="_Hlk43727317"/>
      <w:r w:rsidRPr="00544673">
        <w:t>As noted in para. 3.2(b), t</w:t>
      </w:r>
      <w:r w:rsidR="0011451F" w:rsidRPr="00544673">
        <w:t xml:space="preserve">he operating organization </w:t>
      </w:r>
      <w:r w:rsidRPr="00544673">
        <w:t xml:space="preserve">is required to </w:t>
      </w:r>
      <w:r w:rsidR="0011451F" w:rsidRPr="00544673">
        <w:t xml:space="preserve">establish </w:t>
      </w:r>
      <w:r w:rsidRPr="00544673">
        <w:t xml:space="preserve">safety </w:t>
      </w:r>
      <w:r w:rsidR="0011451F" w:rsidRPr="00544673">
        <w:t xml:space="preserve">performance standards, and should effectively communicate these standards throughout the organization. All levels of management should promote and </w:t>
      </w:r>
      <w:r w:rsidR="003D3DE5">
        <w:t>expect</w:t>
      </w:r>
      <w:r w:rsidR="003D3DE5" w:rsidRPr="00544673">
        <w:t xml:space="preserve"> </w:t>
      </w:r>
      <w:r w:rsidR="0011451F" w:rsidRPr="00544673">
        <w:t xml:space="preserve">consistent adherence to these </w:t>
      </w:r>
      <w:r w:rsidR="003D3DE5">
        <w:t xml:space="preserve">performance </w:t>
      </w:r>
      <w:r w:rsidR="0011451F" w:rsidRPr="00544673">
        <w:t>standards.</w:t>
      </w:r>
    </w:p>
    <w:p w14:paraId="5F62EFAF" w14:textId="0CA9BCC7" w:rsidR="000C6BD4" w:rsidRPr="00544673" w:rsidRDefault="0011451F" w:rsidP="00EA600B">
      <w:pPr>
        <w:pStyle w:val="Section3"/>
      </w:pPr>
      <w:bookmarkStart w:id="29" w:name="Responsibilities_of_the_plant_management"/>
      <w:bookmarkEnd w:id="28"/>
      <w:bookmarkEnd w:id="29"/>
      <w:r w:rsidRPr="00544673">
        <w:t xml:space="preserve">The operating organization </w:t>
      </w:r>
      <w:r w:rsidR="00F411C8" w:rsidRPr="00544673">
        <w:t>is</w:t>
      </w:r>
      <w:r w:rsidRPr="00544673">
        <w:t xml:space="preserve"> responsible for providing equipment, staff, procedures, training and management </w:t>
      </w:r>
      <w:r w:rsidR="00B166A8">
        <w:t>programmes</w:t>
      </w:r>
      <w:r w:rsidR="00B166A8" w:rsidRPr="00544673">
        <w:t xml:space="preserve"> </w:t>
      </w:r>
      <w:r w:rsidRPr="00544673">
        <w:t xml:space="preserve">necessary for </w:t>
      </w:r>
      <w:r w:rsidR="00F411C8" w:rsidRPr="00544673">
        <w:t xml:space="preserve">the </w:t>
      </w:r>
      <w:r w:rsidRPr="00544673">
        <w:t>safe operation</w:t>
      </w:r>
      <w:r w:rsidR="00F411C8" w:rsidRPr="00544673">
        <w:t xml:space="preserve"> of the plant</w:t>
      </w:r>
      <w:r w:rsidRPr="00544673">
        <w:t xml:space="preserve">, including the fostering of an environment in which </w:t>
      </w:r>
      <w:r w:rsidR="00CC2A55" w:rsidRPr="00544673">
        <w:t xml:space="preserve">individuals accept </w:t>
      </w:r>
      <w:r w:rsidRPr="00544673">
        <w:t xml:space="preserve">personal accountability for </w:t>
      </w:r>
      <w:r w:rsidR="00CC2A55" w:rsidRPr="00544673">
        <w:t>safety (see para. 5.2 of SSR-2/2 (Rev. 1) [1])</w:t>
      </w:r>
      <w:r w:rsidRPr="00544673">
        <w:t>.</w:t>
      </w:r>
    </w:p>
    <w:p w14:paraId="5718FE9A" w14:textId="2BBB8618" w:rsidR="000C6BD4" w:rsidRPr="00544673" w:rsidRDefault="00D55649" w:rsidP="00706CF8">
      <w:pPr>
        <w:pStyle w:val="Heading2"/>
      </w:pPr>
      <w:bookmarkStart w:id="30" w:name="_Toc58940098"/>
      <w:r w:rsidRPr="00544673">
        <w:t xml:space="preserve">Responsibilities of the </w:t>
      </w:r>
      <w:r w:rsidR="00DD3A3F" w:rsidRPr="00544673">
        <w:t>p</w:t>
      </w:r>
      <w:r w:rsidRPr="00544673">
        <w:t xml:space="preserve">lant </w:t>
      </w:r>
      <w:r w:rsidR="00DD3A3F" w:rsidRPr="00544673">
        <w:t>m</w:t>
      </w:r>
      <w:r w:rsidRPr="00544673">
        <w:t>anagement</w:t>
      </w:r>
      <w:bookmarkEnd w:id="30"/>
    </w:p>
    <w:p w14:paraId="278DD509" w14:textId="6E272DDA" w:rsidR="000C6BD4" w:rsidRPr="00544673" w:rsidRDefault="0011451F" w:rsidP="00EA600B">
      <w:pPr>
        <w:pStyle w:val="Section3"/>
      </w:pPr>
      <w:r w:rsidRPr="00544673">
        <w:t>The responsibilities of the plant manage</w:t>
      </w:r>
      <w:r w:rsidR="00553F64" w:rsidRPr="00544673">
        <w:t>ment</w:t>
      </w:r>
      <w:r w:rsidRPr="00544673">
        <w:t xml:space="preserve"> </w:t>
      </w:r>
      <w:r w:rsidR="00553F64" w:rsidRPr="00544673">
        <w:t>include</w:t>
      </w:r>
      <w:r w:rsidRPr="00544673">
        <w:t xml:space="preserve"> implement</w:t>
      </w:r>
      <w:r w:rsidR="00553F64" w:rsidRPr="00544673">
        <w:t>ing</w:t>
      </w:r>
      <w:r w:rsidRPr="00544673">
        <w:t xml:space="preserve"> the safety policy of the operating organization, </w:t>
      </w:r>
      <w:r w:rsidR="00553F64" w:rsidRPr="00544673">
        <w:t>fostering</w:t>
      </w:r>
      <w:r w:rsidRPr="00544673">
        <w:t xml:space="preserve"> and </w:t>
      </w:r>
      <w:r w:rsidR="00553F64" w:rsidRPr="00544673">
        <w:t xml:space="preserve">sustaining </w:t>
      </w:r>
      <w:r w:rsidRPr="00544673">
        <w:t>a strong safety culture, and control and verification of safety related activities.</w:t>
      </w:r>
      <w:r w:rsidR="00B260D4" w:rsidRPr="00544673">
        <w:t xml:space="preserve"> Line managers should be responsible for the safety of all operations under their control.</w:t>
      </w:r>
    </w:p>
    <w:p w14:paraId="1A9D07B1" w14:textId="77777777" w:rsidR="00EA600B" w:rsidRPr="00DA7435" w:rsidRDefault="00EA600B" w:rsidP="00EA600B">
      <w:pPr>
        <w:pStyle w:val="Section3"/>
      </w:pPr>
      <w:r w:rsidRPr="00544673">
        <w:t xml:space="preserve">Requirement 9 of GSR </w:t>
      </w:r>
      <w:r>
        <w:t>P</w:t>
      </w:r>
      <w:r w:rsidRPr="00544673">
        <w:t>art 2 [3] states</w:t>
      </w:r>
      <w:r>
        <w:t xml:space="preserve"> that </w:t>
      </w:r>
      <w:r w:rsidRPr="00DA7435">
        <w:t>“senior management shall determine the competences and resources necessary to carry out the activities of the organization safely and shall provide them.”</w:t>
      </w:r>
    </w:p>
    <w:p w14:paraId="35D3FC9C" w14:textId="00DDD02C" w:rsidR="000C6BD4" w:rsidRPr="00544673" w:rsidRDefault="0011451F" w:rsidP="00EA600B">
      <w:pPr>
        <w:pStyle w:val="Section3"/>
      </w:pPr>
      <w:r w:rsidRPr="00544673">
        <w:t xml:space="preserve">The </w:t>
      </w:r>
      <w:r w:rsidR="00553F64" w:rsidRPr="00544673">
        <w:t>most senior</w:t>
      </w:r>
      <w:r w:rsidRPr="00544673">
        <w:t xml:space="preserve"> member of the operating organization on the site is the plant manager (sometimes called the station superintendent). The plant manager is the representative of the </w:t>
      </w:r>
      <w:r w:rsidR="00242203">
        <w:t>operating organization</w:t>
      </w:r>
      <w:r w:rsidR="00242203" w:rsidRPr="00544673">
        <w:t xml:space="preserve"> </w:t>
      </w:r>
      <w:r w:rsidRPr="00544673">
        <w:t xml:space="preserve">on the site and has the overall responsibility for </w:t>
      </w:r>
      <w:r w:rsidR="001D7820" w:rsidRPr="00544673">
        <w:t xml:space="preserve">the day-to-day </w:t>
      </w:r>
      <w:r w:rsidRPr="00544673">
        <w:t xml:space="preserve">safe and reliable operation of the plant. </w:t>
      </w:r>
      <w:r w:rsidR="001D7820" w:rsidRPr="00544673">
        <w:t>Depending on the structure of the operating organization,</w:t>
      </w:r>
      <w:r w:rsidR="001D7820" w:rsidRPr="00544673" w:rsidDel="001D7820">
        <w:t xml:space="preserve"> </w:t>
      </w:r>
      <w:r w:rsidR="001D7820" w:rsidRPr="00544673">
        <w:t>t</w:t>
      </w:r>
      <w:r w:rsidRPr="00544673">
        <w:t xml:space="preserve">he plant manager may also be responsible for overall coordination of technical support functions, whether performed by </w:t>
      </w:r>
      <w:r w:rsidR="001D7820" w:rsidRPr="00544673">
        <w:t>on-</w:t>
      </w:r>
      <w:r w:rsidRPr="00544673">
        <w:t>site personnel or by personnel from off-site departments or external organizations.</w:t>
      </w:r>
      <w:r w:rsidR="00EA600B" w:rsidRPr="00EA600B">
        <w:t xml:space="preserve"> </w:t>
      </w:r>
      <w:r w:rsidR="00EA600B" w:rsidRPr="00544673">
        <w:t xml:space="preserve">The plant manager is therefore </w:t>
      </w:r>
      <w:r w:rsidR="00EA600B">
        <w:t xml:space="preserve">also </w:t>
      </w:r>
      <w:r w:rsidR="00EA600B" w:rsidRPr="00544673">
        <w:t>responsible for the qualification (including adequate initial and continuing training) of the operating personnel.</w:t>
      </w:r>
    </w:p>
    <w:p w14:paraId="1F542D6C" w14:textId="5F986CE6" w:rsidR="000C6BD4" w:rsidRPr="00544673" w:rsidRDefault="0011451F" w:rsidP="00EA600B">
      <w:pPr>
        <w:pStyle w:val="Section3"/>
      </w:pPr>
      <w:r w:rsidRPr="00544673">
        <w:t xml:space="preserve">The </w:t>
      </w:r>
      <w:r w:rsidR="00720000">
        <w:t>senior management</w:t>
      </w:r>
      <w:r w:rsidRPr="00544673">
        <w:t xml:space="preserve"> </w:t>
      </w:r>
      <w:r w:rsidR="00DA6A9C" w:rsidRPr="00544673">
        <w:t>is</w:t>
      </w:r>
      <w:r w:rsidR="0047139B" w:rsidRPr="00544673">
        <w:t xml:space="preserve"> </w:t>
      </w:r>
      <w:r w:rsidRPr="00544673">
        <w:t xml:space="preserve">responsible for </w:t>
      </w:r>
      <w:r w:rsidR="00DA6A9C" w:rsidRPr="00544673">
        <w:t xml:space="preserve">overseeing the implementation of </w:t>
      </w:r>
      <w:r w:rsidRPr="00544673">
        <w:t xml:space="preserve">the </w:t>
      </w:r>
      <w:r w:rsidR="00DA6A9C" w:rsidRPr="00544673">
        <w:t>operational policies</w:t>
      </w:r>
      <w:r w:rsidRPr="00544673">
        <w:t xml:space="preserve"> of the operating organization </w:t>
      </w:r>
      <w:r w:rsidR="00DA6A9C" w:rsidRPr="00544673">
        <w:t xml:space="preserve">(see Requirement 7 of SSR-2/2 (Rev. 1) [1]) </w:t>
      </w:r>
      <w:r w:rsidRPr="00544673">
        <w:t xml:space="preserve">and </w:t>
      </w:r>
      <w:r w:rsidR="00DA6A9C" w:rsidRPr="00544673">
        <w:t xml:space="preserve">also the compliance with </w:t>
      </w:r>
      <w:r w:rsidRPr="00544673">
        <w:t xml:space="preserve">the regulatory </w:t>
      </w:r>
      <w:r w:rsidR="00DA6A9C" w:rsidRPr="00544673">
        <w:t>requirements.</w:t>
      </w:r>
      <w:r w:rsidRPr="00544673">
        <w:t xml:space="preserve"> </w:t>
      </w:r>
      <w:r w:rsidR="00DA6A9C" w:rsidRPr="00544673">
        <w:t xml:space="preserve">The plant manager is required to ensure that appropriate interaction with </w:t>
      </w:r>
      <w:r w:rsidR="00867405" w:rsidRPr="00544673">
        <w:t>interested</w:t>
      </w:r>
      <w:r w:rsidR="00DA6A9C" w:rsidRPr="00544673">
        <w:t xml:space="preserve"> parties takes place (see Requirement 5 of </w:t>
      </w:r>
      <w:r w:rsidR="00996CB0" w:rsidRPr="00544673">
        <w:t>GSR Part 2</w:t>
      </w:r>
      <w:r w:rsidR="00DA6A9C" w:rsidRPr="00544673">
        <w:t xml:space="preserve"> [</w:t>
      </w:r>
      <w:r w:rsidR="00996CB0" w:rsidRPr="00544673">
        <w:t>3</w:t>
      </w:r>
      <w:r w:rsidR="00DA6A9C" w:rsidRPr="00544673">
        <w:t xml:space="preserve">]) and </w:t>
      </w:r>
      <w:r w:rsidR="00A0390A" w:rsidRPr="00544673">
        <w:t>should</w:t>
      </w:r>
      <w:r w:rsidRPr="00544673">
        <w:t xml:space="preserve"> be involved in public information activities and in maintaining relationships with local authorities.</w:t>
      </w:r>
    </w:p>
    <w:p w14:paraId="1001011A" w14:textId="75969CAD" w:rsidR="000C6BD4" w:rsidRPr="00544673" w:rsidRDefault="00242203" w:rsidP="00EA600B">
      <w:pPr>
        <w:pStyle w:val="Section3"/>
      </w:pPr>
      <w:r>
        <w:t>T</w:t>
      </w:r>
      <w:r w:rsidR="0011451F" w:rsidRPr="00544673">
        <w:t xml:space="preserve">he </w:t>
      </w:r>
      <w:r w:rsidR="00720000">
        <w:t>senior management</w:t>
      </w:r>
      <w:r w:rsidR="0011451F" w:rsidRPr="00544673">
        <w:t xml:space="preserve"> </w:t>
      </w:r>
      <w:r w:rsidR="00B166A8">
        <w:t>is</w:t>
      </w:r>
      <w:r w:rsidR="007C7064" w:rsidRPr="00544673">
        <w:t xml:space="preserve"> accountable for ensuring that service</w:t>
      </w:r>
      <w:r w:rsidR="00DA6A9C" w:rsidRPr="00544673">
        <w:t xml:space="preserve"> providers</w:t>
      </w:r>
      <w:r w:rsidR="007C7064" w:rsidRPr="00544673">
        <w:t xml:space="preserve"> meet the operating organization’s </w:t>
      </w:r>
      <w:r w:rsidR="00A86EF1" w:rsidRPr="00544673">
        <w:t>expectations</w:t>
      </w:r>
      <w:r w:rsidR="007C7064" w:rsidRPr="00544673">
        <w:t xml:space="preserve">, including </w:t>
      </w:r>
      <w:r w:rsidR="00DA7435">
        <w:t xml:space="preserve">compliance with </w:t>
      </w:r>
      <w:r w:rsidR="00A86EF1" w:rsidRPr="00544673">
        <w:t xml:space="preserve">applicable safety requirements, in accordance with </w:t>
      </w:r>
      <w:r w:rsidR="00DA7435">
        <w:t>para. 4.36</w:t>
      </w:r>
      <w:r w:rsidR="00A86EF1" w:rsidRPr="00544673">
        <w:t xml:space="preserve"> of </w:t>
      </w:r>
      <w:r w:rsidR="00B166A8">
        <w:t>GSR Part 2</w:t>
      </w:r>
      <w:r w:rsidR="00A86EF1" w:rsidRPr="00544673">
        <w:t xml:space="preserve"> [</w:t>
      </w:r>
      <w:r w:rsidR="00B166A8">
        <w:t>3</w:t>
      </w:r>
      <w:r w:rsidR="00A86EF1" w:rsidRPr="00544673">
        <w:t>]. If services are provided outside the direct control of the plant manager, then the responsibilities of the</w:t>
      </w:r>
      <w:r w:rsidR="000607AD">
        <w:t xml:space="preserve"> operating organization and the service provider</w:t>
      </w:r>
      <w:r w:rsidR="00A86EF1" w:rsidRPr="00544673">
        <w:t xml:space="preserve"> </w:t>
      </w:r>
      <w:r w:rsidR="00DA7435">
        <w:t>should be clearly defined</w:t>
      </w:r>
      <w:r w:rsidR="00A86EF1" w:rsidRPr="00544673">
        <w:t>.</w:t>
      </w:r>
    </w:p>
    <w:p w14:paraId="42F1E5A8" w14:textId="55D9F3D0" w:rsidR="000C6BD4" w:rsidRPr="00544673" w:rsidRDefault="00FE5EDC" w:rsidP="00EA600B">
      <w:pPr>
        <w:pStyle w:val="Section3"/>
      </w:pPr>
      <w:bookmarkStart w:id="31" w:name="Goals_and_objectives_(3.19–3.24)"/>
      <w:bookmarkEnd w:id="31"/>
      <w:r w:rsidRPr="00544673">
        <w:lastRenderedPageBreak/>
        <w:t>S</w:t>
      </w:r>
      <w:r w:rsidR="0011451F" w:rsidRPr="00544673">
        <w:t>enior manage</w:t>
      </w:r>
      <w:r w:rsidRPr="00544673">
        <w:t>ment</w:t>
      </w:r>
      <w:r w:rsidR="0011451F" w:rsidRPr="00544673">
        <w:t xml:space="preserve"> should understand and support the need to develop the </w:t>
      </w:r>
      <w:r w:rsidR="00A0390A" w:rsidRPr="00544673">
        <w:t xml:space="preserve">leadership, </w:t>
      </w:r>
      <w:r w:rsidR="0011451F" w:rsidRPr="00544673">
        <w:t xml:space="preserve">management and technical skills of all </w:t>
      </w:r>
      <w:r w:rsidRPr="00544673">
        <w:t xml:space="preserve">personnel </w:t>
      </w:r>
      <w:r w:rsidR="0011451F" w:rsidRPr="00544673">
        <w:t xml:space="preserve">involved in plant </w:t>
      </w:r>
      <w:r w:rsidRPr="00544673">
        <w:t xml:space="preserve">operations </w:t>
      </w:r>
      <w:r w:rsidR="0011451F" w:rsidRPr="00544673">
        <w:t xml:space="preserve">to the extent necessary to perform their assigned tasks. This support should be </w:t>
      </w:r>
      <w:r w:rsidRPr="00544673">
        <w:t>demo</w:t>
      </w:r>
      <w:r w:rsidR="00867405">
        <w:t>n</w:t>
      </w:r>
      <w:r w:rsidRPr="00544673">
        <w:t>strated through their own actions and</w:t>
      </w:r>
      <w:r w:rsidR="0011451F" w:rsidRPr="00544673">
        <w:t xml:space="preserve"> behaviours</w:t>
      </w:r>
      <w:r w:rsidRPr="00544673">
        <w:t>,</w:t>
      </w:r>
      <w:r w:rsidR="0011451F" w:rsidRPr="00544673">
        <w:t xml:space="preserve"> and </w:t>
      </w:r>
      <w:r w:rsidRPr="00544673">
        <w:t xml:space="preserve">by </w:t>
      </w:r>
      <w:r w:rsidR="0011451F" w:rsidRPr="00544673">
        <w:t>providing resources</w:t>
      </w:r>
      <w:r w:rsidR="00DE5CC1" w:rsidRPr="00544673">
        <w:t>,</w:t>
      </w:r>
      <w:r w:rsidR="0011451F" w:rsidRPr="00544673">
        <w:t xml:space="preserve"> including adequate funds</w:t>
      </w:r>
      <w:r w:rsidR="00DE5CC1" w:rsidRPr="00544673">
        <w:t>,</w:t>
      </w:r>
      <w:r w:rsidR="0011451F" w:rsidRPr="00544673">
        <w:t xml:space="preserve"> </w:t>
      </w:r>
      <w:r w:rsidR="00DE5CC1" w:rsidRPr="00544673">
        <w:t xml:space="preserve">for programmes for the development of </w:t>
      </w:r>
      <w:r w:rsidR="00C10E1E" w:rsidRPr="00544673">
        <w:t xml:space="preserve">leadership, </w:t>
      </w:r>
      <w:r w:rsidR="0011451F" w:rsidRPr="00544673">
        <w:t>management and technical skills.</w:t>
      </w:r>
    </w:p>
    <w:p w14:paraId="61310D2E" w14:textId="3CAC8F7A" w:rsidR="007B3721" w:rsidRPr="00544673" w:rsidRDefault="00DE5CC1" w:rsidP="00EA600B">
      <w:pPr>
        <w:pStyle w:val="Section3"/>
      </w:pPr>
      <w:r w:rsidRPr="00544673">
        <w:t>M</w:t>
      </w:r>
      <w:r w:rsidR="007B3721" w:rsidRPr="00544673">
        <w:t xml:space="preserve">anagers should regularly </w:t>
      </w:r>
      <w:r w:rsidRPr="00544673">
        <w:t>conduct tours of the plant</w:t>
      </w:r>
      <w:r w:rsidR="007B3721" w:rsidRPr="00544673">
        <w:t xml:space="preserve"> to assess and discuss </w:t>
      </w:r>
      <w:r w:rsidRPr="00544673">
        <w:t xml:space="preserve">the </w:t>
      </w:r>
      <w:r w:rsidR="007B3721" w:rsidRPr="00544673">
        <w:t xml:space="preserve">conduct of </w:t>
      </w:r>
      <w:r w:rsidRPr="00544673">
        <w:t xml:space="preserve">operations </w:t>
      </w:r>
      <w:r w:rsidR="007B3721" w:rsidRPr="00544673">
        <w:t>and compliance with management expectations and objectives.</w:t>
      </w:r>
    </w:p>
    <w:p w14:paraId="335EE9B9" w14:textId="71722CA9" w:rsidR="000C6BD4" w:rsidRPr="00544673" w:rsidRDefault="0011451F" w:rsidP="00EA600B">
      <w:pPr>
        <w:pStyle w:val="Section3"/>
      </w:pPr>
      <w:r w:rsidRPr="00544673">
        <w:t>The</w:t>
      </w:r>
      <w:r w:rsidR="00DE5CC1" w:rsidRPr="00544673">
        <w:t xml:space="preserve"> plant management</w:t>
      </w:r>
      <w:r w:rsidRPr="00544673">
        <w:t xml:space="preserve"> should ensure that </w:t>
      </w:r>
      <w:r w:rsidR="00DE5CC1" w:rsidRPr="00544673">
        <w:t>personnel</w:t>
      </w:r>
      <w:r w:rsidRPr="00544673">
        <w:t xml:space="preserve"> are aware of and accept their safety responsibilities</w:t>
      </w:r>
      <w:r w:rsidR="00DE5CC1" w:rsidRPr="00544673">
        <w:t xml:space="preserve">, and are </w:t>
      </w:r>
      <w:r w:rsidRPr="00544673">
        <w:t>aware of how the</w:t>
      </w:r>
      <w:r w:rsidR="00776BEF">
        <w:t>se</w:t>
      </w:r>
      <w:r w:rsidRPr="00544673">
        <w:t xml:space="preserve"> responsibilities relate to others in the organization.</w:t>
      </w:r>
    </w:p>
    <w:p w14:paraId="3F342027" w14:textId="3978B2F7" w:rsidR="000C6BD4" w:rsidRPr="00544673" w:rsidRDefault="00D55649" w:rsidP="00706CF8">
      <w:pPr>
        <w:pStyle w:val="Heading2"/>
      </w:pPr>
      <w:bookmarkStart w:id="32" w:name="_Toc58940099"/>
      <w:r w:rsidRPr="00544673">
        <w:t xml:space="preserve">Goals and </w:t>
      </w:r>
      <w:r w:rsidR="00DD3A3F" w:rsidRPr="00544673">
        <w:t>o</w:t>
      </w:r>
      <w:r w:rsidRPr="00544673">
        <w:t>bjectives</w:t>
      </w:r>
      <w:bookmarkEnd w:id="32"/>
    </w:p>
    <w:p w14:paraId="333B439D" w14:textId="1721D3CF" w:rsidR="000C6BD4" w:rsidRPr="00544673" w:rsidRDefault="0011451F" w:rsidP="00EA600B">
      <w:pPr>
        <w:pStyle w:val="Section3"/>
      </w:pPr>
      <w:r w:rsidRPr="00544673">
        <w:t>Since the operating organization has overall responsibility for the safe operation of its nuclear power plants, its management objectives should ensure th</w:t>
      </w:r>
      <w:r w:rsidR="00A91EFF" w:rsidRPr="00544673">
        <w:t>e following</w:t>
      </w:r>
      <w:r w:rsidRPr="00544673">
        <w:t>:</w:t>
      </w:r>
    </w:p>
    <w:p w14:paraId="54B7FD24" w14:textId="5C254174" w:rsidR="000C6BD4" w:rsidRPr="00544673" w:rsidRDefault="00A91EFF"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the approved design enables the plant to be operated safely;</w:t>
      </w:r>
    </w:p>
    <w:p w14:paraId="317730FC" w14:textId="2E0592FB" w:rsidR="000C6BD4" w:rsidRPr="00544673" w:rsidRDefault="006F2E8C"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 xml:space="preserve">the plant is </w:t>
      </w:r>
      <w:r w:rsidR="00720000">
        <w:rPr>
          <w:sz w:val="24"/>
          <w:szCs w:val="24"/>
          <w:lang w:val="en-GB"/>
        </w:rPr>
        <w:t>being kept in a safe state throughout its life period</w:t>
      </w:r>
      <w:r w:rsidR="0011451F" w:rsidRPr="00544673">
        <w:rPr>
          <w:sz w:val="24"/>
          <w:szCs w:val="24"/>
          <w:lang w:val="en-GB"/>
        </w:rPr>
        <w:t>;</w:t>
      </w:r>
    </w:p>
    <w:p w14:paraId="449F0465" w14:textId="26E48406" w:rsidR="000C6BD4" w:rsidRPr="00544673" w:rsidRDefault="006F2E8C"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the plant is tested</w:t>
      </w:r>
      <w:r w:rsidR="00776BEF">
        <w:rPr>
          <w:sz w:val="24"/>
          <w:szCs w:val="24"/>
          <w:lang w:val="en-GB"/>
        </w:rPr>
        <w:t xml:space="preserve"> </w:t>
      </w:r>
      <w:r w:rsidR="0011451F" w:rsidRPr="00544673">
        <w:rPr>
          <w:sz w:val="24"/>
          <w:szCs w:val="24"/>
          <w:lang w:val="en-GB"/>
        </w:rPr>
        <w:t>to demonstrate that design requirements have been met and that the plant can be operated in accordance with the operational limits and conditions, and design assumptions and intent;</w:t>
      </w:r>
    </w:p>
    <w:p w14:paraId="23787028" w14:textId="50958E74" w:rsidR="000C6BD4" w:rsidRPr="00544673" w:rsidRDefault="006F2E8C"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 xml:space="preserve">the plant is operated and maintained in accordance with the operational limits and conditions, authorized </w:t>
      </w:r>
      <w:r w:rsidR="00776BEF">
        <w:rPr>
          <w:sz w:val="24"/>
          <w:szCs w:val="24"/>
          <w:lang w:val="en-GB"/>
        </w:rPr>
        <w:t xml:space="preserve">operating </w:t>
      </w:r>
      <w:r w:rsidR="0011451F" w:rsidRPr="00544673">
        <w:rPr>
          <w:sz w:val="24"/>
          <w:szCs w:val="24"/>
          <w:lang w:val="en-GB"/>
        </w:rPr>
        <w:t xml:space="preserve">procedures and </w:t>
      </w:r>
      <w:r w:rsidR="00776BEF">
        <w:rPr>
          <w:sz w:val="24"/>
          <w:szCs w:val="24"/>
          <w:lang w:val="en-GB"/>
        </w:rPr>
        <w:t xml:space="preserve">the </w:t>
      </w:r>
      <w:r w:rsidR="0011451F" w:rsidRPr="00544673">
        <w:rPr>
          <w:sz w:val="24"/>
          <w:szCs w:val="24"/>
          <w:lang w:val="en-GB"/>
        </w:rPr>
        <w:t xml:space="preserve">design </w:t>
      </w:r>
      <w:r w:rsidR="00D042CE">
        <w:rPr>
          <w:sz w:val="24"/>
          <w:szCs w:val="24"/>
          <w:lang w:val="en-GB"/>
        </w:rPr>
        <w:t xml:space="preserve">bases, requirements, </w:t>
      </w:r>
      <w:r w:rsidR="0011451F" w:rsidRPr="00544673">
        <w:rPr>
          <w:sz w:val="24"/>
          <w:szCs w:val="24"/>
          <w:lang w:val="en-GB"/>
        </w:rPr>
        <w:t xml:space="preserve">assumptions and intent, by a sufficient number of competent persons who are adequately trained to cope with abnormal situations, including </w:t>
      </w:r>
      <w:r w:rsidRPr="00544673">
        <w:rPr>
          <w:sz w:val="24"/>
          <w:szCs w:val="24"/>
          <w:lang w:val="en-GB"/>
        </w:rPr>
        <w:t>accident conditions</w:t>
      </w:r>
      <w:r w:rsidR="0011451F" w:rsidRPr="00544673">
        <w:rPr>
          <w:sz w:val="24"/>
          <w:szCs w:val="24"/>
          <w:lang w:val="en-GB"/>
        </w:rPr>
        <w:t>;</w:t>
      </w:r>
    </w:p>
    <w:p w14:paraId="5E7383B9" w14:textId="59BFE434" w:rsidR="000C6BD4" w:rsidRPr="00544673" w:rsidRDefault="006F2E8C"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adequate facilities</w:t>
      </w:r>
      <w:r w:rsidRPr="00544673">
        <w:rPr>
          <w:sz w:val="24"/>
          <w:szCs w:val="24"/>
          <w:lang w:val="en-GB"/>
        </w:rPr>
        <w:t>,</w:t>
      </w:r>
      <w:r w:rsidR="0011451F" w:rsidRPr="00544673">
        <w:rPr>
          <w:sz w:val="24"/>
          <w:szCs w:val="24"/>
          <w:lang w:val="en-GB"/>
        </w:rPr>
        <w:t xml:space="preserve"> services </w:t>
      </w:r>
      <w:r w:rsidRPr="00544673">
        <w:rPr>
          <w:sz w:val="24"/>
          <w:szCs w:val="24"/>
          <w:lang w:val="en-GB"/>
        </w:rPr>
        <w:t xml:space="preserve">and arrangements </w:t>
      </w:r>
      <w:r w:rsidR="0011451F" w:rsidRPr="00544673">
        <w:rPr>
          <w:sz w:val="24"/>
          <w:szCs w:val="24"/>
          <w:lang w:val="en-GB"/>
        </w:rPr>
        <w:t xml:space="preserve">are available in a timely manner during normal operation and for responding to anticipated operational occurrences, design basis accidents and </w:t>
      </w:r>
      <w:r w:rsidR="00CE27F8" w:rsidRPr="00544673">
        <w:rPr>
          <w:sz w:val="24"/>
          <w:szCs w:val="24"/>
          <w:lang w:val="en-GB"/>
        </w:rPr>
        <w:t>design extension conditions</w:t>
      </w:r>
      <w:r w:rsidR="0011451F" w:rsidRPr="00544673">
        <w:rPr>
          <w:sz w:val="24"/>
          <w:szCs w:val="24"/>
          <w:lang w:val="en-GB"/>
        </w:rPr>
        <w:t>;</w:t>
      </w:r>
    </w:p>
    <w:p w14:paraId="2F0C1D3E" w14:textId="5DA6D124" w:rsidR="000C6BD4" w:rsidRPr="00544673" w:rsidRDefault="006F2E8C" w:rsidP="00913B31">
      <w:pPr>
        <w:pStyle w:val="BodyText"/>
        <w:numPr>
          <w:ilvl w:val="0"/>
          <w:numId w:val="39"/>
        </w:numPr>
        <w:ind w:left="567" w:hanging="567"/>
        <w:contextualSpacing/>
        <w:rPr>
          <w:sz w:val="24"/>
          <w:szCs w:val="24"/>
          <w:lang w:val="en-GB"/>
        </w:rPr>
      </w:pPr>
      <w:r w:rsidRPr="00544673">
        <w:rPr>
          <w:sz w:val="24"/>
          <w:szCs w:val="24"/>
          <w:lang w:val="en-GB"/>
        </w:rPr>
        <w:t xml:space="preserve">That </w:t>
      </w:r>
      <w:r w:rsidR="0011451F" w:rsidRPr="00544673">
        <w:rPr>
          <w:sz w:val="24"/>
          <w:szCs w:val="24"/>
          <w:lang w:val="en-GB"/>
        </w:rPr>
        <w:t xml:space="preserve">appropriate </w:t>
      </w:r>
      <w:r w:rsidRPr="00544673">
        <w:rPr>
          <w:sz w:val="24"/>
          <w:szCs w:val="24"/>
          <w:lang w:val="en-GB"/>
        </w:rPr>
        <w:t xml:space="preserve">provisions </w:t>
      </w:r>
      <w:r w:rsidR="0011451F" w:rsidRPr="00544673">
        <w:rPr>
          <w:sz w:val="24"/>
          <w:szCs w:val="24"/>
          <w:lang w:val="en-GB"/>
        </w:rPr>
        <w:t xml:space="preserve">have been </w:t>
      </w:r>
      <w:r w:rsidRPr="00544673">
        <w:rPr>
          <w:sz w:val="24"/>
          <w:szCs w:val="24"/>
          <w:lang w:val="en-GB"/>
        </w:rPr>
        <w:t xml:space="preserve">made </w:t>
      </w:r>
      <w:r w:rsidR="0011451F" w:rsidRPr="00544673">
        <w:rPr>
          <w:sz w:val="24"/>
          <w:szCs w:val="24"/>
          <w:lang w:val="en-GB"/>
        </w:rPr>
        <w:t xml:space="preserve">to provide for </w:t>
      </w:r>
      <w:r w:rsidRPr="00544673">
        <w:rPr>
          <w:sz w:val="24"/>
          <w:szCs w:val="24"/>
          <w:lang w:val="en-GB"/>
        </w:rPr>
        <w:t xml:space="preserve">the </w:t>
      </w:r>
      <w:r w:rsidR="0011451F" w:rsidRPr="00544673">
        <w:rPr>
          <w:sz w:val="24"/>
          <w:szCs w:val="24"/>
          <w:lang w:val="en-GB"/>
        </w:rPr>
        <w:t xml:space="preserve">protection of </w:t>
      </w:r>
      <w:r w:rsidR="00764D7E">
        <w:rPr>
          <w:sz w:val="24"/>
          <w:szCs w:val="24"/>
          <w:lang w:val="en-GB"/>
        </w:rPr>
        <w:t>workers</w:t>
      </w:r>
      <w:r w:rsidR="0011451F" w:rsidRPr="00544673">
        <w:rPr>
          <w:sz w:val="24"/>
          <w:szCs w:val="24"/>
          <w:lang w:val="en-GB"/>
        </w:rPr>
        <w:t xml:space="preserve"> and the public, and for protection of the environment</w:t>
      </w:r>
      <w:r w:rsidR="00764D7E">
        <w:rPr>
          <w:sz w:val="24"/>
          <w:szCs w:val="24"/>
          <w:lang w:val="en-GB"/>
        </w:rPr>
        <w:t>,</w:t>
      </w:r>
      <w:r w:rsidR="00CB3077" w:rsidRPr="00544673">
        <w:rPr>
          <w:sz w:val="24"/>
          <w:szCs w:val="24"/>
          <w:lang w:val="en-GB"/>
        </w:rPr>
        <w:t xml:space="preserve"> in all plant states</w:t>
      </w:r>
      <w:r w:rsidR="0011451F" w:rsidRPr="00544673">
        <w:rPr>
          <w:sz w:val="24"/>
          <w:szCs w:val="24"/>
          <w:lang w:val="en-GB"/>
        </w:rPr>
        <w:t>.</w:t>
      </w:r>
    </w:p>
    <w:p w14:paraId="28C2AF5B" w14:textId="57DD7202" w:rsidR="00CB3077" w:rsidRPr="00764D7E" w:rsidRDefault="00CB3077" w:rsidP="00EA600B">
      <w:pPr>
        <w:pStyle w:val="Section3"/>
      </w:pPr>
      <w:r w:rsidRPr="00544673">
        <w:t>Requirement 4 of GSR Part 2 [3] states</w:t>
      </w:r>
      <w:r w:rsidR="00764D7E">
        <w:t xml:space="preserve"> that </w:t>
      </w:r>
      <w:r w:rsidRPr="00764D7E">
        <w:t>“</w:t>
      </w:r>
      <w:r w:rsidR="00764D7E">
        <w:t>s</w:t>
      </w:r>
      <w:r w:rsidRPr="00764D7E">
        <w:t>enior management shall establish goals, strategies, plans and objectives for the organization that are consistent with the organization’s safety policy.”</w:t>
      </w:r>
    </w:p>
    <w:p w14:paraId="40F0B461" w14:textId="12459FCF" w:rsidR="000C6BD4" w:rsidRPr="00544673" w:rsidRDefault="0011451F" w:rsidP="00EA600B">
      <w:pPr>
        <w:pStyle w:val="Section3"/>
        <w:numPr>
          <w:ilvl w:val="0"/>
          <w:numId w:val="0"/>
        </w:numPr>
      </w:pPr>
      <w:r w:rsidRPr="00544673">
        <w:t>The</w:t>
      </w:r>
      <w:r w:rsidR="00DD2D95" w:rsidRPr="00544673">
        <w:t>se</w:t>
      </w:r>
      <w:r w:rsidRPr="00544673">
        <w:t xml:space="preserve"> goals and objectives </w:t>
      </w:r>
      <w:r w:rsidR="00DD2D95" w:rsidRPr="00544673">
        <w:t xml:space="preserve">should </w:t>
      </w:r>
      <w:r w:rsidRPr="00544673">
        <w:t xml:space="preserve">support and complement </w:t>
      </w:r>
      <w:r w:rsidR="003103B7">
        <w:t>the overall</w:t>
      </w:r>
      <w:r w:rsidR="003103B7" w:rsidRPr="00544673">
        <w:t xml:space="preserve"> </w:t>
      </w:r>
      <w:r w:rsidRPr="00544673">
        <w:t>goals</w:t>
      </w:r>
      <w:r w:rsidR="00CB3077" w:rsidRPr="00544673">
        <w:t xml:space="preserve"> of the operating organization</w:t>
      </w:r>
      <w:r w:rsidR="00DD2D95" w:rsidRPr="00544673">
        <w:t>,</w:t>
      </w:r>
      <w:r w:rsidR="003103B7">
        <w:t xml:space="preserve"> </w:t>
      </w:r>
      <w:r w:rsidRPr="00544673">
        <w:t>be commensurate with the expectations of the management</w:t>
      </w:r>
      <w:r w:rsidR="003103B7">
        <w:t>, and</w:t>
      </w:r>
      <w:r w:rsidRPr="00544673">
        <w:t xml:space="preserve"> should </w:t>
      </w:r>
      <w:r w:rsidR="00CB3077" w:rsidRPr="00544673">
        <w:t xml:space="preserve">address </w:t>
      </w:r>
      <w:r w:rsidRPr="00544673">
        <w:t xml:space="preserve">key performance areas of the plant and areas recognized as needing improvement. Suitable goals and objectives should be established at the departmental level to support the goals </w:t>
      </w:r>
      <w:r w:rsidR="00CB3077" w:rsidRPr="00544673">
        <w:t xml:space="preserve">and objectives </w:t>
      </w:r>
      <w:r w:rsidR="00DD2D95" w:rsidRPr="00544673">
        <w:t xml:space="preserve">for </w:t>
      </w:r>
      <w:r w:rsidRPr="00544673">
        <w:t xml:space="preserve">the plant. Departmental goals and objectives should be </w:t>
      </w:r>
      <w:r w:rsidR="00941277" w:rsidRPr="00544673">
        <w:t>coordinated</w:t>
      </w:r>
      <w:r w:rsidRPr="00544673">
        <w:t xml:space="preserve"> to ensure that they are consistent and mutually supportive and reflect </w:t>
      </w:r>
      <w:r w:rsidR="00CB3077" w:rsidRPr="00544673">
        <w:t xml:space="preserve">the </w:t>
      </w:r>
      <w:r w:rsidRPr="00544673">
        <w:t>priorities</w:t>
      </w:r>
      <w:r w:rsidR="00CB3077" w:rsidRPr="00544673">
        <w:t xml:space="preserve"> of the plant management</w:t>
      </w:r>
      <w:r w:rsidRPr="00544673">
        <w:t>.</w:t>
      </w:r>
    </w:p>
    <w:p w14:paraId="023FDFD2" w14:textId="6936B094" w:rsidR="000C6BD4" w:rsidRPr="00544673" w:rsidRDefault="007713AC" w:rsidP="00EA600B">
      <w:pPr>
        <w:pStyle w:val="Section3"/>
      </w:pPr>
      <w:r w:rsidRPr="00544673">
        <w:t>G</w:t>
      </w:r>
      <w:r w:rsidR="0011451F" w:rsidRPr="00544673">
        <w:t xml:space="preserve">oals and objectives should be stated in terms that allow </w:t>
      </w:r>
      <w:r w:rsidR="00CB3077" w:rsidRPr="00544673">
        <w:t xml:space="preserve">the </w:t>
      </w:r>
      <w:r w:rsidR="0011451F" w:rsidRPr="00544673">
        <w:t xml:space="preserve">measurement of progress and </w:t>
      </w:r>
      <w:r w:rsidR="00CB3077" w:rsidRPr="00544673">
        <w:t xml:space="preserve">a </w:t>
      </w:r>
      <w:r w:rsidR="0011451F" w:rsidRPr="00544673">
        <w:t>clear determination of achievement. The</w:t>
      </w:r>
      <w:r w:rsidR="00CB3077" w:rsidRPr="00544673">
        <w:t>se goals and objectives</w:t>
      </w:r>
      <w:r w:rsidR="0011451F" w:rsidRPr="00544673">
        <w:t xml:space="preserve"> should be challenging</w:t>
      </w:r>
      <w:r w:rsidR="00CB3077" w:rsidRPr="00544673">
        <w:t xml:space="preserve"> yet</w:t>
      </w:r>
      <w:r w:rsidR="0011451F" w:rsidRPr="00544673">
        <w:t xml:space="preserve"> realistic</w:t>
      </w:r>
      <w:r w:rsidR="00CB3077" w:rsidRPr="00544673">
        <w:t>,</w:t>
      </w:r>
      <w:r w:rsidR="0011451F" w:rsidRPr="00544673">
        <w:t xml:space="preserve"> </w:t>
      </w:r>
      <w:r w:rsidR="00CB3077" w:rsidRPr="00544673">
        <w:t xml:space="preserve">be </w:t>
      </w:r>
      <w:r w:rsidR="0011451F" w:rsidRPr="00544673">
        <w:t xml:space="preserve">focused on specific improvements in performance, and should be limited in number to prevent dilution of efforts in key areas. They should be communicated, understood </w:t>
      </w:r>
      <w:r w:rsidR="0011451F" w:rsidRPr="00544673">
        <w:lastRenderedPageBreak/>
        <w:t xml:space="preserve">and supported within </w:t>
      </w:r>
      <w:r w:rsidR="00CB3077" w:rsidRPr="00544673">
        <w:t>all parts of the operating</w:t>
      </w:r>
      <w:r w:rsidR="0011451F" w:rsidRPr="00544673">
        <w:t xml:space="preserve"> organization</w:t>
      </w:r>
      <w:r w:rsidRPr="00544673">
        <w:t xml:space="preserve"> </w:t>
      </w:r>
      <w:r w:rsidR="00CB3077" w:rsidRPr="00544673">
        <w:t xml:space="preserve">that are </w:t>
      </w:r>
      <w:r w:rsidR="0011451F" w:rsidRPr="00544673">
        <w:t>responsible for their accomplishment.</w:t>
      </w:r>
    </w:p>
    <w:p w14:paraId="199A1C79" w14:textId="655B03FD" w:rsidR="00DD2D95" w:rsidRPr="00544673" w:rsidRDefault="00DD2D95" w:rsidP="00EA600B">
      <w:pPr>
        <w:pStyle w:val="Section3"/>
      </w:pPr>
      <w:r w:rsidRPr="00544673">
        <w:t>Paragraph 4.5 of GSR Part 2 [3] states:</w:t>
      </w:r>
    </w:p>
    <w:p w14:paraId="74A53522" w14:textId="61A6FC1D" w:rsidR="00DD2D95" w:rsidRPr="00544673" w:rsidRDefault="00DD2D95" w:rsidP="00DD2D95">
      <w:pPr>
        <w:pStyle w:val="Quote"/>
        <w:rPr>
          <w:color w:val="auto"/>
        </w:rPr>
      </w:pPr>
      <w:r w:rsidRPr="00544673">
        <w:rPr>
          <w:color w:val="auto"/>
        </w:rPr>
        <w:t>“Senior management shall ensure that goals, strategies and plans are periodically reviewed against the safety objectives, and that actions are taken where necessary to address any deviations.”</w:t>
      </w:r>
    </w:p>
    <w:p w14:paraId="04CB5EB4" w14:textId="2E0004E2" w:rsidR="00C64ED7" w:rsidRPr="00544673" w:rsidRDefault="0011451F" w:rsidP="00EA600B">
      <w:pPr>
        <w:pStyle w:val="Section3"/>
        <w:numPr>
          <w:ilvl w:val="0"/>
          <w:numId w:val="0"/>
        </w:numPr>
      </w:pPr>
      <w:r w:rsidRPr="00544673">
        <w:t>Formal reviews of progress should be conducted</w:t>
      </w:r>
      <w:r w:rsidR="00867405">
        <w:t>,</w:t>
      </w:r>
      <w:r w:rsidRPr="00544673">
        <w:t xml:space="preserve"> and results should be communicated periodically to the personnel of the operating organization.</w:t>
      </w:r>
    </w:p>
    <w:p w14:paraId="70B198C0" w14:textId="29945212" w:rsidR="000C6BD4" w:rsidRPr="00544673" w:rsidRDefault="0011451F" w:rsidP="00EA600B">
      <w:pPr>
        <w:pStyle w:val="Section3"/>
      </w:pPr>
      <w:bookmarkStart w:id="33" w:name="4._INTERFACES_WITH_EXTERNAL_ORGANIZATION"/>
      <w:bookmarkStart w:id="34" w:name="Interface_with_the_regulatory_body_(4.1–"/>
      <w:bookmarkEnd w:id="33"/>
      <w:bookmarkEnd w:id="34"/>
      <w:r w:rsidRPr="00544673">
        <w:t xml:space="preserve">Personnel should be held accountable for the achievement of goals and objectives assigned to them and should be recognized for the </w:t>
      </w:r>
      <w:r w:rsidR="00764D7E">
        <w:t xml:space="preserve">actions they take to </w:t>
      </w:r>
      <w:r w:rsidRPr="00544673">
        <w:t xml:space="preserve">achieve </w:t>
      </w:r>
      <w:r w:rsidR="00764D7E">
        <w:t>these</w:t>
      </w:r>
      <w:r w:rsidRPr="00544673">
        <w:t xml:space="preserve"> goals and objectives.</w:t>
      </w:r>
    </w:p>
    <w:p w14:paraId="250F2835" w14:textId="786BEB41" w:rsidR="000C6BD4" w:rsidRPr="00544673" w:rsidRDefault="0011451F" w:rsidP="00DD17D1">
      <w:pPr>
        <w:pStyle w:val="Heading1"/>
      </w:pPr>
      <w:bookmarkStart w:id="35" w:name="_Toc58940100"/>
      <w:r w:rsidRPr="00544673">
        <w:t>INTERFACES WITH EXTERNAL ORGANIZATIONS</w:t>
      </w:r>
      <w:bookmarkEnd w:id="35"/>
    </w:p>
    <w:p w14:paraId="53F39DF1" w14:textId="7AAD1320" w:rsidR="000C6BD4" w:rsidRPr="00544673" w:rsidRDefault="00D55649" w:rsidP="00706CF8">
      <w:pPr>
        <w:pStyle w:val="Heading2"/>
      </w:pPr>
      <w:bookmarkStart w:id="36" w:name="_Toc58940101"/>
      <w:r w:rsidRPr="00544673">
        <w:t xml:space="preserve">Interface with the </w:t>
      </w:r>
      <w:r w:rsidR="00DD3A3F" w:rsidRPr="00544673">
        <w:t>r</w:t>
      </w:r>
      <w:r w:rsidRPr="00544673">
        <w:t xml:space="preserve">egulatory </w:t>
      </w:r>
      <w:r w:rsidR="00DD3A3F" w:rsidRPr="00544673">
        <w:t>b</w:t>
      </w:r>
      <w:r w:rsidRPr="00544673">
        <w:t>ody</w:t>
      </w:r>
      <w:bookmarkEnd w:id="36"/>
    </w:p>
    <w:p w14:paraId="2C200713" w14:textId="7D5C71D6" w:rsidR="000C6BD4" w:rsidRPr="00544673" w:rsidRDefault="0011451F" w:rsidP="007713AC">
      <w:pPr>
        <w:pStyle w:val="Section4"/>
        <w:rPr>
          <w:color w:val="auto"/>
        </w:rPr>
      </w:pPr>
      <w:r w:rsidRPr="00544673">
        <w:rPr>
          <w:color w:val="auto"/>
        </w:rPr>
        <w:t xml:space="preserve">The operational </w:t>
      </w:r>
      <w:r w:rsidR="002D3B7F" w:rsidRPr="00544673">
        <w:rPr>
          <w:color w:val="auto"/>
        </w:rPr>
        <w:t xml:space="preserve">safety </w:t>
      </w:r>
      <w:r w:rsidR="0079446D" w:rsidRPr="00544673">
        <w:rPr>
          <w:color w:val="auto"/>
        </w:rPr>
        <w:t xml:space="preserve">of </w:t>
      </w:r>
      <w:r w:rsidR="00DE7B75" w:rsidRPr="00544673">
        <w:rPr>
          <w:color w:val="auto"/>
        </w:rPr>
        <w:t xml:space="preserve">a </w:t>
      </w:r>
      <w:r w:rsidR="006532E5" w:rsidRPr="00544673">
        <w:rPr>
          <w:color w:val="auto"/>
        </w:rPr>
        <w:t xml:space="preserve">nuclear </w:t>
      </w:r>
      <w:r w:rsidR="00044CB2" w:rsidRPr="00544673">
        <w:rPr>
          <w:color w:val="auto"/>
        </w:rPr>
        <w:t>power plant</w:t>
      </w:r>
      <w:r w:rsidRPr="00544673">
        <w:rPr>
          <w:color w:val="auto"/>
        </w:rPr>
        <w:t xml:space="preserve"> </w:t>
      </w:r>
      <w:r w:rsidR="009D01B1" w:rsidRPr="00544673">
        <w:rPr>
          <w:color w:val="auto"/>
        </w:rPr>
        <w:t>is</w:t>
      </w:r>
      <w:r w:rsidRPr="00544673">
        <w:rPr>
          <w:color w:val="auto"/>
        </w:rPr>
        <w:t xml:space="preserve"> subject to </w:t>
      </w:r>
      <w:r w:rsidR="00BA02C8" w:rsidRPr="00544673">
        <w:rPr>
          <w:color w:val="auto"/>
        </w:rPr>
        <w:t xml:space="preserve">oversight </w:t>
      </w:r>
      <w:r w:rsidRPr="00544673">
        <w:rPr>
          <w:color w:val="auto"/>
        </w:rPr>
        <w:t xml:space="preserve">by a regulatory body that is independent of the operating organization. For the achievement of their common objective — </w:t>
      </w:r>
      <w:r w:rsidR="007713AC" w:rsidRPr="00544673">
        <w:rPr>
          <w:color w:val="auto"/>
        </w:rPr>
        <w:t xml:space="preserve">the </w:t>
      </w:r>
      <w:r w:rsidRPr="00544673">
        <w:rPr>
          <w:color w:val="auto"/>
        </w:rPr>
        <w:t xml:space="preserve">safe operation </w:t>
      </w:r>
      <w:r w:rsidR="007713AC" w:rsidRPr="00544673">
        <w:rPr>
          <w:color w:val="auto"/>
        </w:rPr>
        <w:t xml:space="preserve">of the plant </w:t>
      </w:r>
      <w:r w:rsidRPr="00544673">
        <w:rPr>
          <w:color w:val="auto"/>
        </w:rPr>
        <w:t xml:space="preserve">— there </w:t>
      </w:r>
      <w:r w:rsidR="007713AC" w:rsidRPr="00544673">
        <w:rPr>
          <w:color w:val="auto"/>
        </w:rPr>
        <w:t xml:space="preserve">is a requirement to foster </w:t>
      </w:r>
      <w:r w:rsidRPr="00544673">
        <w:rPr>
          <w:color w:val="auto"/>
        </w:rPr>
        <w:t>mutual understanding and respect between the regulatory body and the operating organization to support a frank, open and yet formal relationship</w:t>
      </w:r>
      <w:r w:rsidR="00F96B5B" w:rsidRPr="00544673">
        <w:rPr>
          <w:color w:val="auto"/>
        </w:rPr>
        <w:t>: see para. 4.24 of</w:t>
      </w:r>
      <w:r w:rsidRPr="00544673">
        <w:rPr>
          <w:color w:val="auto"/>
        </w:rPr>
        <w:t xml:space="preserve"> </w:t>
      </w:r>
      <w:r w:rsidR="004C495E" w:rsidRPr="00544673">
        <w:rPr>
          <w:color w:val="auto"/>
        </w:rPr>
        <w:t>GSR Part 1</w:t>
      </w:r>
      <w:r w:rsidR="00480B54">
        <w:rPr>
          <w:color w:val="auto"/>
        </w:rPr>
        <w:t xml:space="preserve"> (Rev. 1)</w:t>
      </w:r>
      <w:r w:rsidR="004C495E" w:rsidRPr="00544673">
        <w:rPr>
          <w:color w:val="auto"/>
        </w:rPr>
        <w:t xml:space="preserve"> </w:t>
      </w:r>
      <w:r w:rsidRPr="00544673">
        <w:rPr>
          <w:color w:val="auto"/>
        </w:rPr>
        <w:t>[</w:t>
      </w:r>
      <w:r w:rsidR="007713AC" w:rsidRPr="00544673">
        <w:rPr>
          <w:color w:val="auto"/>
        </w:rPr>
        <w:t>11</w:t>
      </w:r>
      <w:r w:rsidRPr="00544673">
        <w:rPr>
          <w:color w:val="auto"/>
        </w:rPr>
        <w:t>].</w:t>
      </w:r>
    </w:p>
    <w:p w14:paraId="5D203CE8" w14:textId="77777777" w:rsidR="00F96B5B" w:rsidRPr="00544673" w:rsidRDefault="00F96B5B" w:rsidP="007713AC">
      <w:pPr>
        <w:pStyle w:val="Section4"/>
        <w:rPr>
          <w:color w:val="auto"/>
        </w:rPr>
      </w:pPr>
      <w:r w:rsidRPr="00544673">
        <w:rPr>
          <w:color w:val="auto"/>
        </w:rPr>
        <w:t>Paragraph 3.7 of SSR-2/2 (Rev. 1) [1] states:</w:t>
      </w:r>
    </w:p>
    <w:p w14:paraId="459CAA96" w14:textId="135CE183" w:rsidR="000C6BD4" w:rsidRPr="00544673" w:rsidRDefault="00F96B5B" w:rsidP="00F96B5B">
      <w:pPr>
        <w:pStyle w:val="Quote"/>
        <w:rPr>
          <w:color w:val="auto"/>
        </w:rPr>
      </w:pPr>
      <w:r w:rsidRPr="00544673">
        <w:rPr>
          <w:color w:val="auto"/>
        </w:rPr>
        <w:t>“</w:t>
      </w:r>
      <w:r w:rsidR="0011451F" w:rsidRPr="00544673">
        <w:rPr>
          <w:color w:val="auto"/>
        </w:rPr>
        <w:t>The operating organization</w:t>
      </w:r>
      <w:r w:rsidRPr="00544673">
        <w:rPr>
          <w:color w:val="auto"/>
        </w:rPr>
        <w:t>,</w:t>
      </w:r>
      <w:r w:rsidR="0011451F" w:rsidRPr="00544673">
        <w:rPr>
          <w:color w:val="auto"/>
        </w:rPr>
        <w:t xml:space="preserve"> </w:t>
      </w:r>
      <w:r w:rsidRPr="00544673">
        <w:rPr>
          <w:color w:val="auto"/>
        </w:rPr>
        <w:t xml:space="preserve">in accordance with the regulatory requirements, shall </w:t>
      </w:r>
      <w:r w:rsidR="0011451F" w:rsidRPr="00544673">
        <w:rPr>
          <w:color w:val="auto"/>
        </w:rPr>
        <w:t xml:space="preserve">submit or make available </w:t>
      </w:r>
      <w:r w:rsidRPr="00544673">
        <w:rPr>
          <w:color w:val="auto"/>
        </w:rPr>
        <w:t xml:space="preserve">to the regulatory body all necessary </w:t>
      </w:r>
      <w:r w:rsidR="0011451F" w:rsidRPr="00544673">
        <w:rPr>
          <w:color w:val="auto"/>
        </w:rPr>
        <w:t>documents and information</w:t>
      </w:r>
      <w:r w:rsidRPr="00544673">
        <w:rPr>
          <w:color w:val="auto"/>
        </w:rPr>
        <w:t>. The operating organization shall develop and implement a procedure for reporting events to the regulatory body in accordance with the established criteria and the State’s regulations. The operating organization shall provide the regulatory body with all necessary assistance to enable it to perform its duties, including enabling unhindered access to the plant and providing documentation.”</w:t>
      </w:r>
    </w:p>
    <w:p w14:paraId="0698509B" w14:textId="4000CDBB" w:rsidR="000C6BD4" w:rsidRPr="00544673" w:rsidRDefault="001B255A" w:rsidP="001B255A">
      <w:pPr>
        <w:pStyle w:val="Section4"/>
        <w:numPr>
          <w:ilvl w:val="0"/>
          <w:numId w:val="0"/>
        </w:numPr>
        <w:rPr>
          <w:color w:val="auto"/>
        </w:rPr>
      </w:pPr>
      <w:r w:rsidRPr="00544673">
        <w:rPr>
          <w:color w:val="auto"/>
        </w:rPr>
        <w:t xml:space="preserve">The procedure for reporting events </w:t>
      </w:r>
      <w:r>
        <w:rPr>
          <w:color w:val="auto"/>
        </w:rPr>
        <w:t>will also need to be</w:t>
      </w:r>
      <w:r w:rsidRPr="00544673">
        <w:rPr>
          <w:color w:val="auto"/>
        </w:rPr>
        <w:t xml:space="preserve"> in compliance with the reporting criteria, time frames and processes </w:t>
      </w:r>
      <w:r>
        <w:rPr>
          <w:color w:val="auto"/>
        </w:rPr>
        <w:t>stipulated</w:t>
      </w:r>
      <w:r w:rsidRPr="00544673">
        <w:rPr>
          <w:color w:val="auto"/>
        </w:rPr>
        <w:t xml:space="preserve"> by the regulatory body</w:t>
      </w:r>
      <w:r w:rsidR="009D01B1" w:rsidRPr="00544673">
        <w:rPr>
          <w:color w:val="auto"/>
        </w:rPr>
        <w:t>.</w:t>
      </w:r>
      <w:r w:rsidR="0011451F" w:rsidRPr="00544673">
        <w:rPr>
          <w:color w:val="auto"/>
        </w:rPr>
        <w:t xml:space="preserve"> If any request</w:t>
      </w:r>
      <w:r>
        <w:rPr>
          <w:color w:val="auto"/>
        </w:rPr>
        <w:t>ed</w:t>
      </w:r>
      <w:r w:rsidR="0011451F" w:rsidRPr="00544673">
        <w:rPr>
          <w:color w:val="auto"/>
        </w:rPr>
        <w:t xml:space="preserve"> </w:t>
      </w:r>
      <w:r w:rsidR="00F96B5B" w:rsidRPr="00544673">
        <w:rPr>
          <w:color w:val="auto"/>
        </w:rPr>
        <w:t xml:space="preserve">access to the plant </w:t>
      </w:r>
      <w:r w:rsidR="0011451F" w:rsidRPr="00544673">
        <w:rPr>
          <w:color w:val="auto"/>
        </w:rPr>
        <w:t xml:space="preserve">could have an adverse effect on safety, the operating organization should </w:t>
      </w:r>
      <w:r w:rsidR="00F96B5B" w:rsidRPr="00544673">
        <w:rPr>
          <w:color w:val="auto"/>
        </w:rPr>
        <w:t>inform</w:t>
      </w:r>
      <w:r w:rsidR="0011451F" w:rsidRPr="00544673">
        <w:rPr>
          <w:color w:val="auto"/>
        </w:rPr>
        <w:t xml:space="preserve"> the regulatory body</w:t>
      </w:r>
      <w:r>
        <w:rPr>
          <w:color w:val="auto"/>
        </w:rPr>
        <w:t xml:space="preserve"> in advance</w:t>
      </w:r>
      <w:r w:rsidR="0011451F" w:rsidRPr="00544673">
        <w:rPr>
          <w:color w:val="auto"/>
        </w:rPr>
        <w:t>.</w:t>
      </w:r>
      <w:bookmarkStart w:id="37" w:name="Interface_with_external_supporting_organ"/>
      <w:bookmarkEnd w:id="37"/>
    </w:p>
    <w:p w14:paraId="0B5380A9" w14:textId="227E12DB" w:rsidR="000C6BD4" w:rsidRPr="00544673" w:rsidRDefault="00D55649" w:rsidP="00706CF8">
      <w:pPr>
        <w:pStyle w:val="Heading2"/>
      </w:pPr>
      <w:bookmarkStart w:id="38" w:name="_Toc58940102"/>
      <w:r w:rsidRPr="00544673">
        <w:t>Interface</w:t>
      </w:r>
      <w:r w:rsidR="00C01FDD" w:rsidRPr="00544673">
        <w:t>s</w:t>
      </w:r>
      <w:r w:rsidRPr="00544673">
        <w:t xml:space="preserve"> with </w:t>
      </w:r>
      <w:r w:rsidR="00DD3A3F" w:rsidRPr="00544673">
        <w:t>e</w:t>
      </w:r>
      <w:r w:rsidRPr="00544673">
        <w:t xml:space="preserve">xternal </w:t>
      </w:r>
      <w:r w:rsidR="00DD3A3F" w:rsidRPr="00544673">
        <w:t>s</w:t>
      </w:r>
      <w:r w:rsidRPr="00544673">
        <w:t xml:space="preserve">upport </w:t>
      </w:r>
      <w:r w:rsidR="00DD3A3F" w:rsidRPr="00544673">
        <w:t>o</w:t>
      </w:r>
      <w:r w:rsidRPr="00544673">
        <w:t>rganizations</w:t>
      </w:r>
      <w:bookmarkEnd w:id="38"/>
    </w:p>
    <w:p w14:paraId="109A0259" w14:textId="77777777" w:rsidR="00330FE2" w:rsidRPr="00544673" w:rsidRDefault="009F1A79" w:rsidP="00330FE2">
      <w:pPr>
        <w:pStyle w:val="Section4"/>
        <w:rPr>
          <w:color w:val="auto"/>
        </w:rPr>
      </w:pPr>
      <w:r w:rsidRPr="00544673">
        <w:rPr>
          <w:color w:val="auto"/>
        </w:rPr>
        <w:t>P</w:t>
      </w:r>
      <w:r w:rsidR="0011451F" w:rsidRPr="00544673">
        <w:rPr>
          <w:color w:val="auto"/>
        </w:rPr>
        <w:t xml:space="preserve">ersonnel </w:t>
      </w:r>
      <w:r w:rsidRPr="00544673">
        <w:rPr>
          <w:color w:val="auto"/>
        </w:rPr>
        <w:t xml:space="preserve">from external support organizations, including contractors, </w:t>
      </w:r>
      <w:r w:rsidR="0011451F" w:rsidRPr="00544673">
        <w:rPr>
          <w:color w:val="auto"/>
        </w:rPr>
        <w:t>may be used to perform tasks that</w:t>
      </w:r>
      <w:r w:rsidR="00021165" w:rsidRPr="00544673">
        <w:rPr>
          <w:color w:val="auto"/>
        </w:rPr>
        <w:t xml:space="preserve"> </w:t>
      </w:r>
      <w:r w:rsidR="0011451F" w:rsidRPr="00544673">
        <w:rPr>
          <w:color w:val="auto"/>
        </w:rPr>
        <w:t xml:space="preserve">are of a specialized or temporary nature for which it is not feasible to </w:t>
      </w:r>
      <w:r w:rsidRPr="00544673">
        <w:rPr>
          <w:color w:val="auto"/>
        </w:rPr>
        <w:t xml:space="preserve">use </w:t>
      </w:r>
      <w:r w:rsidR="0011451F" w:rsidRPr="00544673">
        <w:rPr>
          <w:color w:val="auto"/>
        </w:rPr>
        <w:t>plant employee</w:t>
      </w:r>
      <w:r w:rsidR="0023322E">
        <w:rPr>
          <w:color w:val="auto"/>
        </w:rPr>
        <w:t>s</w:t>
      </w:r>
      <w:r w:rsidR="0011451F" w:rsidRPr="00544673">
        <w:rPr>
          <w:color w:val="auto"/>
        </w:rPr>
        <w:t xml:space="preserve">. </w:t>
      </w:r>
      <w:r w:rsidR="00566E59" w:rsidRPr="00544673">
        <w:rPr>
          <w:color w:val="auto"/>
        </w:rPr>
        <w:t xml:space="preserve">The roles and responsibilities of external support organizations (e.g. external maintenance organizations, plant vendors, research institutes and technical support organizations) should be clearly defined and understood. </w:t>
      </w:r>
      <w:r w:rsidR="00330FE2" w:rsidRPr="00544673">
        <w:rPr>
          <w:color w:val="auto"/>
        </w:rPr>
        <w:t xml:space="preserve">Examples of areas where close </w:t>
      </w:r>
      <w:r w:rsidR="00330FE2" w:rsidRPr="00544673">
        <w:rPr>
          <w:color w:val="auto"/>
        </w:rPr>
        <w:lastRenderedPageBreak/>
        <w:t>cooperation between external support organizations and the operating organization is necessary are:</w:t>
      </w:r>
    </w:p>
    <w:p w14:paraId="7F58C920" w14:textId="7F8F5280" w:rsidR="00330FE2" w:rsidRPr="00544673" w:rsidRDefault="00330FE2" w:rsidP="00330FE2">
      <w:pPr>
        <w:pStyle w:val="BodyText"/>
        <w:numPr>
          <w:ilvl w:val="0"/>
          <w:numId w:val="57"/>
        </w:numPr>
        <w:ind w:left="567" w:hanging="567"/>
        <w:contextualSpacing/>
        <w:rPr>
          <w:sz w:val="24"/>
          <w:szCs w:val="24"/>
          <w:lang w:val="en-GB"/>
        </w:rPr>
      </w:pPr>
      <w:bookmarkStart w:id="39" w:name="Interface_with_the_public_(4.11–4.14)"/>
      <w:bookmarkEnd w:id="39"/>
      <w:r w:rsidRPr="00544673">
        <w:rPr>
          <w:sz w:val="24"/>
          <w:szCs w:val="24"/>
          <w:lang w:val="en-GB"/>
        </w:rPr>
        <w:t>Training of operating personnel: see DS497F [8]</w:t>
      </w:r>
      <w:r w:rsidR="00F61598">
        <w:rPr>
          <w:sz w:val="24"/>
          <w:szCs w:val="24"/>
          <w:lang w:val="en-GB"/>
        </w:rPr>
        <w:t>;</w:t>
      </w:r>
    </w:p>
    <w:p w14:paraId="0C28DBB2" w14:textId="5EB2E61C" w:rsidR="00330FE2" w:rsidRPr="00544673" w:rsidRDefault="00330FE2" w:rsidP="00330FE2">
      <w:pPr>
        <w:pStyle w:val="BodyText"/>
        <w:numPr>
          <w:ilvl w:val="0"/>
          <w:numId w:val="57"/>
        </w:numPr>
        <w:ind w:left="567" w:hanging="567"/>
        <w:contextualSpacing/>
        <w:rPr>
          <w:sz w:val="24"/>
          <w:szCs w:val="24"/>
          <w:lang w:val="en-GB"/>
        </w:rPr>
      </w:pPr>
      <w:r w:rsidRPr="00544673">
        <w:rPr>
          <w:sz w:val="24"/>
          <w:szCs w:val="24"/>
          <w:lang w:val="en-GB"/>
        </w:rPr>
        <w:t>Commissioning of the plant: see Requirement 25 of SSR-2/2 (Rev. 1) [1]</w:t>
      </w:r>
      <w:r w:rsidR="00F61598">
        <w:rPr>
          <w:sz w:val="24"/>
          <w:szCs w:val="24"/>
          <w:lang w:val="en-GB"/>
        </w:rPr>
        <w:t>;</w:t>
      </w:r>
    </w:p>
    <w:p w14:paraId="1680F3F0" w14:textId="10329DD6" w:rsidR="00330FE2" w:rsidRPr="00544673" w:rsidRDefault="00330FE2" w:rsidP="00330FE2">
      <w:pPr>
        <w:pStyle w:val="BodyText"/>
        <w:numPr>
          <w:ilvl w:val="0"/>
          <w:numId w:val="57"/>
        </w:numPr>
        <w:ind w:left="567" w:hanging="567"/>
        <w:contextualSpacing/>
        <w:rPr>
          <w:sz w:val="24"/>
          <w:szCs w:val="24"/>
          <w:lang w:val="en-GB"/>
        </w:rPr>
      </w:pPr>
      <w:r w:rsidRPr="00544673">
        <w:rPr>
          <w:sz w:val="24"/>
          <w:szCs w:val="24"/>
          <w:lang w:val="en-GB"/>
        </w:rPr>
        <w:t>Maintenance and in-service inspection: see DS497E [7]</w:t>
      </w:r>
      <w:r w:rsidR="00F61598">
        <w:rPr>
          <w:sz w:val="24"/>
          <w:szCs w:val="24"/>
          <w:lang w:val="en-GB"/>
        </w:rPr>
        <w:t>;</w:t>
      </w:r>
    </w:p>
    <w:p w14:paraId="6C1B0179" w14:textId="77777777" w:rsidR="00330FE2" w:rsidRPr="00544673" w:rsidRDefault="00330FE2" w:rsidP="00330FE2">
      <w:pPr>
        <w:pStyle w:val="BodyText"/>
        <w:numPr>
          <w:ilvl w:val="0"/>
          <w:numId w:val="57"/>
        </w:numPr>
        <w:ind w:left="567" w:hanging="567"/>
        <w:contextualSpacing/>
        <w:rPr>
          <w:sz w:val="24"/>
          <w:szCs w:val="24"/>
          <w:lang w:val="en-GB"/>
        </w:rPr>
      </w:pPr>
      <w:r w:rsidRPr="00544673">
        <w:rPr>
          <w:sz w:val="24"/>
          <w:szCs w:val="24"/>
          <w:lang w:val="en-GB"/>
        </w:rPr>
        <w:t xml:space="preserve">Technical </w:t>
      </w:r>
      <w:r>
        <w:rPr>
          <w:sz w:val="24"/>
          <w:szCs w:val="24"/>
          <w:lang w:val="en-GB"/>
        </w:rPr>
        <w:t>support</w:t>
      </w:r>
      <w:r w:rsidRPr="00544673">
        <w:rPr>
          <w:sz w:val="24"/>
          <w:szCs w:val="24"/>
          <w:lang w:val="en-GB"/>
        </w:rPr>
        <w:t xml:space="preserve"> during operation</w:t>
      </w:r>
      <w:r>
        <w:rPr>
          <w:sz w:val="24"/>
          <w:szCs w:val="24"/>
          <w:lang w:val="en-GB"/>
        </w:rPr>
        <w:t xml:space="preserve"> of the plant</w:t>
      </w:r>
      <w:r w:rsidRPr="00544673">
        <w:rPr>
          <w:sz w:val="24"/>
          <w:szCs w:val="24"/>
          <w:lang w:val="en-GB"/>
        </w:rPr>
        <w:t>;</w:t>
      </w:r>
    </w:p>
    <w:p w14:paraId="63145D24" w14:textId="77777777" w:rsidR="00330FE2" w:rsidRPr="00544673" w:rsidRDefault="00330FE2" w:rsidP="00330FE2">
      <w:pPr>
        <w:pStyle w:val="BodyText"/>
        <w:numPr>
          <w:ilvl w:val="0"/>
          <w:numId w:val="57"/>
        </w:numPr>
        <w:ind w:left="567" w:hanging="567"/>
        <w:contextualSpacing/>
        <w:rPr>
          <w:sz w:val="24"/>
          <w:szCs w:val="24"/>
          <w:lang w:val="en-GB"/>
        </w:rPr>
      </w:pPr>
      <w:r w:rsidRPr="00544673">
        <w:rPr>
          <w:sz w:val="24"/>
          <w:szCs w:val="24"/>
          <w:lang w:val="en-GB"/>
        </w:rPr>
        <w:t>Preparation of operating procedures and emergency operating procedures: see DS497A [4].</w:t>
      </w:r>
    </w:p>
    <w:p w14:paraId="4CB864B5" w14:textId="7DA0ED23" w:rsidR="00BF42ED" w:rsidRPr="00544673" w:rsidRDefault="0023322E" w:rsidP="00566E59">
      <w:pPr>
        <w:pStyle w:val="Section4"/>
        <w:rPr>
          <w:color w:val="auto"/>
        </w:rPr>
      </w:pPr>
      <w:r>
        <w:rPr>
          <w:color w:val="auto"/>
        </w:rPr>
        <w:t>If</w:t>
      </w:r>
      <w:r w:rsidR="00566E59" w:rsidRPr="00544673">
        <w:rPr>
          <w:color w:val="auto"/>
        </w:rPr>
        <w:t xml:space="preserve"> </w:t>
      </w:r>
      <w:r w:rsidR="00BF42ED" w:rsidRPr="00544673">
        <w:rPr>
          <w:color w:val="auto"/>
        </w:rPr>
        <w:t>external</w:t>
      </w:r>
      <w:r w:rsidR="00566E59" w:rsidRPr="00544673">
        <w:rPr>
          <w:color w:val="auto"/>
        </w:rPr>
        <w:t xml:space="preserve"> support organizations play a significant role in the operation of a plant, the management system </w:t>
      </w:r>
      <w:r w:rsidR="00BF42ED" w:rsidRPr="00544673">
        <w:rPr>
          <w:color w:val="auto"/>
        </w:rPr>
        <w:t xml:space="preserve">and safety policy </w:t>
      </w:r>
      <w:r w:rsidR="00566E59" w:rsidRPr="00544673">
        <w:rPr>
          <w:color w:val="auto"/>
        </w:rPr>
        <w:t xml:space="preserve">for the operating organization need to </w:t>
      </w:r>
      <w:r w:rsidR="00BF42ED" w:rsidRPr="00544673">
        <w:rPr>
          <w:color w:val="auto"/>
        </w:rPr>
        <w:t>address</w:t>
      </w:r>
      <w:r w:rsidR="00566E59" w:rsidRPr="00544673">
        <w:rPr>
          <w:color w:val="auto"/>
        </w:rPr>
        <w:t xml:space="preserve"> their activities</w:t>
      </w:r>
      <w:r w:rsidR="00BF42ED" w:rsidRPr="00544673">
        <w:rPr>
          <w:color w:val="auto"/>
        </w:rPr>
        <w:t>. Paragraph 4.3 of SSR-2/2 (Rev. 1) [1] states:</w:t>
      </w:r>
    </w:p>
    <w:p w14:paraId="544B926C" w14:textId="77777777" w:rsidR="00BF42ED" w:rsidRPr="00544673" w:rsidRDefault="00BF42ED" w:rsidP="00BF42ED">
      <w:pPr>
        <w:pStyle w:val="Quote"/>
        <w:rPr>
          <w:color w:val="auto"/>
        </w:rPr>
      </w:pPr>
      <w:r w:rsidRPr="00544673">
        <w:rPr>
          <w:color w:val="auto"/>
        </w:rPr>
        <w:t>“Key aspects of the safety policy shall be communicated to external support organizations, including contractors, so that the operating organization’s requirements and expectations for the safety related activities of external support organizations, including contractors, will be understood and met.”</w:t>
      </w:r>
    </w:p>
    <w:p w14:paraId="25459DF4" w14:textId="7A8C4FBF" w:rsidR="000C6BD4" w:rsidRPr="00544673" w:rsidRDefault="00566E59" w:rsidP="00BF42ED">
      <w:pPr>
        <w:pStyle w:val="Section4"/>
        <w:rPr>
          <w:color w:val="auto"/>
        </w:rPr>
      </w:pPr>
      <w:r w:rsidRPr="00544673">
        <w:rPr>
          <w:color w:val="auto"/>
        </w:rPr>
        <w:t>Paragraph 3.6 of SSR-2/2 (Rev. 1) [1] states:</w:t>
      </w:r>
    </w:p>
    <w:p w14:paraId="181E8DBB" w14:textId="2DDBC854" w:rsidR="00566E59" w:rsidRPr="00544673" w:rsidRDefault="00566E59" w:rsidP="00566E59">
      <w:pPr>
        <w:pStyle w:val="Quote"/>
        <w:rPr>
          <w:color w:val="auto"/>
        </w:rPr>
      </w:pPr>
      <w:r w:rsidRPr="00544673">
        <w:rPr>
          <w:color w:val="auto"/>
        </w:rPr>
        <w:t>“</w:t>
      </w:r>
      <w:r w:rsidR="00BF42ED" w:rsidRPr="00544673">
        <w:rPr>
          <w:color w:val="auto"/>
        </w:rPr>
        <w:t xml:space="preserve">Responsibility for activities performed by external support organizations, and for their overall control and supervision, rests with the operating organization. </w:t>
      </w:r>
      <w:r w:rsidRPr="00544673">
        <w:rPr>
          <w:color w:val="auto"/>
        </w:rPr>
        <w:t>The operating organization shall establish a system for the supervision of work performed by support organizations. It shall be the responsibility of the operating organization to ensure that the personnel of external support organizations who perform activities on structures, systems or components important to safety or activities affecting safety are qualified to perform their assigned tasks. The overall contracted activity shall be clearly specified in writing and shall be approved by the operating organization prior to its commencement.”</w:t>
      </w:r>
    </w:p>
    <w:p w14:paraId="1D5767BF" w14:textId="19DB0487" w:rsidR="000C6BD4" w:rsidRPr="00544673" w:rsidRDefault="0011451F" w:rsidP="00566E59">
      <w:pPr>
        <w:pStyle w:val="Section4"/>
        <w:numPr>
          <w:ilvl w:val="0"/>
          <w:numId w:val="0"/>
        </w:numPr>
        <w:rPr>
          <w:color w:val="auto"/>
        </w:rPr>
      </w:pPr>
      <w:r w:rsidRPr="00544673">
        <w:rPr>
          <w:color w:val="auto"/>
        </w:rPr>
        <w:t xml:space="preserve">Documented </w:t>
      </w:r>
      <w:r w:rsidR="00566E59" w:rsidRPr="00544673">
        <w:rPr>
          <w:color w:val="auto"/>
        </w:rPr>
        <w:t xml:space="preserve">evidence </w:t>
      </w:r>
      <w:r w:rsidRPr="00544673">
        <w:rPr>
          <w:color w:val="auto"/>
        </w:rPr>
        <w:t xml:space="preserve">should be obtained </w:t>
      </w:r>
      <w:r w:rsidR="0023322E">
        <w:rPr>
          <w:color w:val="auto"/>
        </w:rPr>
        <w:t xml:space="preserve">to demonstrate </w:t>
      </w:r>
      <w:r w:rsidRPr="00544673">
        <w:rPr>
          <w:color w:val="auto"/>
        </w:rPr>
        <w:t>that contractor</w:t>
      </w:r>
      <w:r w:rsidR="00566E59" w:rsidRPr="00544673">
        <w:rPr>
          <w:color w:val="auto"/>
        </w:rPr>
        <w:t>s</w:t>
      </w:r>
      <w:r w:rsidRPr="00544673">
        <w:rPr>
          <w:color w:val="auto"/>
        </w:rPr>
        <w:t xml:space="preserve"> have the </w:t>
      </w:r>
      <w:r w:rsidR="006607EB">
        <w:rPr>
          <w:color w:val="auto"/>
        </w:rPr>
        <w:t>necessary</w:t>
      </w:r>
      <w:r w:rsidR="006607EB" w:rsidRPr="00544673">
        <w:rPr>
          <w:color w:val="auto"/>
        </w:rPr>
        <w:t xml:space="preserve"> </w:t>
      </w:r>
      <w:r w:rsidRPr="00544673">
        <w:rPr>
          <w:color w:val="auto"/>
        </w:rPr>
        <w:t xml:space="preserve">qualifications </w:t>
      </w:r>
      <w:r w:rsidR="007560BF">
        <w:rPr>
          <w:color w:val="auto"/>
        </w:rPr>
        <w:t>before</w:t>
      </w:r>
      <w:r w:rsidRPr="00544673">
        <w:rPr>
          <w:color w:val="auto"/>
        </w:rPr>
        <w:t xml:space="preserve"> </w:t>
      </w:r>
      <w:r w:rsidR="00566E59" w:rsidRPr="00544673">
        <w:rPr>
          <w:color w:val="auto"/>
        </w:rPr>
        <w:t>performing their assigned tasks</w:t>
      </w:r>
      <w:r w:rsidRPr="00544673">
        <w:rPr>
          <w:color w:val="auto"/>
        </w:rPr>
        <w:t>.</w:t>
      </w:r>
    </w:p>
    <w:p w14:paraId="5D5DB95C" w14:textId="4CEBE603" w:rsidR="000C6BD4" w:rsidRPr="00544673" w:rsidRDefault="0011451F" w:rsidP="007713AC">
      <w:pPr>
        <w:pStyle w:val="Section4"/>
        <w:rPr>
          <w:color w:val="auto"/>
        </w:rPr>
      </w:pPr>
      <w:r w:rsidRPr="00544673">
        <w:rPr>
          <w:color w:val="auto"/>
        </w:rPr>
        <w:t>The operating organization should contain an adequate number of personnel, with the knowledge, training and skills necessary to supervise and evaluate the work of contractor</w:t>
      </w:r>
      <w:r w:rsidR="001B255A">
        <w:rPr>
          <w:color w:val="auto"/>
        </w:rPr>
        <w:t>s</w:t>
      </w:r>
      <w:r w:rsidRPr="00544673">
        <w:rPr>
          <w:color w:val="auto"/>
        </w:rPr>
        <w:t xml:space="preserve">. </w:t>
      </w:r>
      <w:r w:rsidR="00BF42ED" w:rsidRPr="00544673">
        <w:rPr>
          <w:color w:val="auto"/>
        </w:rPr>
        <w:t xml:space="preserve">The personnel </w:t>
      </w:r>
      <w:r w:rsidRPr="00544673">
        <w:rPr>
          <w:color w:val="auto"/>
        </w:rPr>
        <w:t xml:space="preserve">of the operating organization </w:t>
      </w:r>
      <w:r w:rsidR="00BF42ED" w:rsidRPr="00544673">
        <w:rPr>
          <w:color w:val="auto"/>
        </w:rPr>
        <w:t>that</w:t>
      </w:r>
      <w:r w:rsidRPr="00544673">
        <w:rPr>
          <w:color w:val="auto"/>
        </w:rPr>
        <w:t xml:space="preserve"> supervise contractors or other temporary support staff should be clearly identified.</w:t>
      </w:r>
    </w:p>
    <w:p w14:paraId="6ED0D7A1" w14:textId="6786AACF" w:rsidR="000C6BD4" w:rsidRPr="00544673" w:rsidRDefault="0011451F" w:rsidP="007713AC">
      <w:pPr>
        <w:pStyle w:val="Section4"/>
        <w:rPr>
          <w:color w:val="auto"/>
        </w:rPr>
      </w:pPr>
      <w:r w:rsidRPr="00544673">
        <w:rPr>
          <w:color w:val="auto"/>
        </w:rPr>
        <w:t xml:space="preserve">Personnel external to the </w:t>
      </w:r>
      <w:r w:rsidR="00CE27F8" w:rsidRPr="00544673">
        <w:rPr>
          <w:color w:val="auto"/>
        </w:rPr>
        <w:t xml:space="preserve">operating </w:t>
      </w:r>
      <w:r w:rsidRPr="00544673">
        <w:rPr>
          <w:color w:val="auto"/>
        </w:rPr>
        <w:t xml:space="preserve">organization who are providing a service or advice, although they may be personally or professionally responsible for the quality of the service or advice given, should have no direct authority over plant personnel unless this is specifically granted. The </w:t>
      </w:r>
      <w:r w:rsidR="00BF42ED" w:rsidRPr="00544673">
        <w:rPr>
          <w:color w:val="auto"/>
        </w:rPr>
        <w:t xml:space="preserve">relevant </w:t>
      </w:r>
      <w:r w:rsidRPr="00544673">
        <w:rPr>
          <w:color w:val="auto"/>
        </w:rPr>
        <w:t>plant manage</w:t>
      </w:r>
      <w:r w:rsidR="00BF42ED" w:rsidRPr="00544673">
        <w:rPr>
          <w:color w:val="auto"/>
        </w:rPr>
        <w:t>ment</w:t>
      </w:r>
      <w:r w:rsidRPr="00544673">
        <w:rPr>
          <w:color w:val="auto"/>
        </w:rPr>
        <w:t xml:space="preserve"> should always be responsible for making decisions</w:t>
      </w:r>
      <w:r w:rsidR="00BF42ED" w:rsidRPr="00544673">
        <w:rPr>
          <w:color w:val="auto"/>
        </w:rPr>
        <w:t>,</w:t>
      </w:r>
      <w:r w:rsidRPr="00544673">
        <w:rPr>
          <w:color w:val="auto"/>
        </w:rPr>
        <w:t xml:space="preserve"> after giving careful consideration to any specialist advice provided.</w:t>
      </w:r>
    </w:p>
    <w:p w14:paraId="7FE15EB1" w14:textId="708BCA96" w:rsidR="00D97181" w:rsidRPr="00544673" w:rsidRDefault="0011451F" w:rsidP="007713AC">
      <w:pPr>
        <w:pStyle w:val="Section4"/>
        <w:rPr>
          <w:color w:val="auto"/>
        </w:rPr>
      </w:pPr>
      <w:r w:rsidRPr="00544673">
        <w:rPr>
          <w:color w:val="auto"/>
        </w:rPr>
        <w:t>A wide range of contractual arrangements is possible between the operating organization and suppliers, from individual procurement to a turnkey contract</w:t>
      </w:r>
      <w:r w:rsidR="00D97181" w:rsidRPr="00544673">
        <w:rPr>
          <w:color w:val="auto"/>
        </w:rPr>
        <w:t xml:space="preserve">, and </w:t>
      </w:r>
      <w:r w:rsidR="00FE2AD7" w:rsidRPr="00544673">
        <w:rPr>
          <w:color w:val="auto"/>
        </w:rPr>
        <w:t xml:space="preserve">the operating organization </w:t>
      </w:r>
      <w:r w:rsidR="00D97181" w:rsidRPr="00544673">
        <w:rPr>
          <w:color w:val="auto"/>
        </w:rPr>
        <w:t>should ensure that</w:t>
      </w:r>
      <w:r w:rsidR="00FE2AD7" w:rsidRPr="00544673">
        <w:rPr>
          <w:color w:val="auto"/>
        </w:rPr>
        <w:t xml:space="preserve"> </w:t>
      </w:r>
      <w:r w:rsidR="00D97181" w:rsidRPr="00544673">
        <w:rPr>
          <w:color w:val="auto"/>
        </w:rPr>
        <w:t>i</w:t>
      </w:r>
      <w:r w:rsidR="00FE2AD7" w:rsidRPr="00544673">
        <w:rPr>
          <w:color w:val="auto"/>
        </w:rPr>
        <w:t>t assign</w:t>
      </w:r>
      <w:r w:rsidR="00D97181" w:rsidRPr="00544673">
        <w:rPr>
          <w:color w:val="auto"/>
        </w:rPr>
        <w:t>s</w:t>
      </w:r>
      <w:r w:rsidR="00FE2AD7" w:rsidRPr="00544673">
        <w:rPr>
          <w:color w:val="auto"/>
        </w:rPr>
        <w:t xml:space="preserve"> </w:t>
      </w:r>
      <w:r w:rsidR="00D97181" w:rsidRPr="00544673">
        <w:rPr>
          <w:color w:val="auto"/>
        </w:rPr>
        <w:t xml:space="preserve">sufficient </w:t>
      </w:r>
      <w:r w:rsidR="00FE2AD7" w:rsidRPr="00544673">
        <w:rPr>
          <w:color w:val="auto"/>
        </w:rPr>
        <w:t xml:space="preserve">knowledgeable personnel </w:t>
      </w:r>
      <w:r w:rsidR="00D97181" w:rsidRPr="00544673">
        <w:rPr>
          <w:color w:val="auto"/>
        </w:rPr>
        <w:t>to manage these processes (see also Requirement 11 of SSR-2/2 (Rev. 1) [1])</w:t>
      </w:r>
      <w:r w:rsidR="00FE2AD7" w:rsidRPr="00544673">
        <w:rPr>
          <w:color w:val="auto"/>
        </w:rPr>
        <w:t>.</w:t>
      </w:r>
    </w:p>
    <w:p w14:paraId="2161D4C9" w14:textId="0EA2353F" w:rsidR="00D97181" w:rsidRPr="00544673" w:rsidRDefault="00FE2AD7" w:rsidP="007713AC">
      <w:pPr>
        <w:pStyle w:val="Section4"/>
        <w:rPr>
          <w:color w:val="auto"/>
        </w:rPr>
      </w:pPr>
      <w:r w:rsidRPr="00544673">
        <w:rPr>
          <w:color w:val="auto"/>
        </w:rPr>
        <w:t xml:space="preserve">For turnkey contracts the supplier plays a more wide-ranging role in the construction and </w:t>
      </w:r>
      <w:r w:rsidRPr="00544673">
        <w:rPr>
          <w:color w:val="auto"/>
        </w:rPr>
        <w:lastRenderedPageBreak/>
        <w:t xml:space="preserve">testing of the plant. However, </w:t>
      </w:r>
      <w:r w:rsidR="00D97181" w:rsidRPr="00544673">
        <w:rPr>
          <w:color w:val="auto"/>
        </w:rPr>
        <w:t>para. 4.34 of SSR-2/2 (Rev. 1) [1] states:</w:t>
      </w:r>
    </w:p>
    <w:p w14:paraId="1F252842" w14:textId="159E3539" w:rsidR="00D97181" w:rsidRPr="00544673" w:rsidRDefault="00D97181" w:rsidP="00D97181">
      <w:pPr>
        <w:pStyle w:val="Quote"/>
        <w:rPr>
          <w:color w:val="auto"/>
        </w:rPr>
      </w:pPr>
      <w:r w:rsidRPr="00544673">
        <w:rPr>
          <w:color w:val="auto"/>
        </w:rPr>
        <w:t>“The organization shall itself retain the competence to specify the scope and standard of a required product or service, and subsequently to assess whether the product or service supplied meets the applicable safety requirements.”</w:t>
      </w:r>
    </w:p>
    <w:p w14:paraId="019677CE" w14:textId="4AC0B5F6" w:rsidR="000C6BD4" w:rsidRPr="00544673" w:rsidRDefault="00214840" w:rsidP="00706CF8">
      <w:pPr>
        <w:pStyle w:val="Heading2"/>
      </w:pPr>
      <w:bookmarkStart w:id="40" w:name="_Toc58940103"/>
      <w:r w:rsidRPr="00544673">
        <w:t xml:space="preserve">Interface with the </w:t>
      </w:r>
      <w:r w:rsidR="00DD3A3F" w:rsidRPr="00544673">
        <w:t>p</w:t>
      </w:r>
      <w:r w:rsidRPr="00544673">
        <w:t>ublic</w:t>
      </w:r>
      <w:bookmarkEnd w:id="40"/>
    </w:p>
    <w:p w14:paraId="0DBFDCF3" w14:textId="2523FC1E" w:rsidR="000C6BD4" w:rsidRPr="00544673" w:rsidRDefault="00E17252" w:rsidP="00E17252">
      <w:pPr>
        <w:pStyle w:val="Section4"/>
        <w:rPr>
          <w:color w:val="auto"/>
        </w:rPr>
      </w:pPr>
      <w:r w:rsidRPr="00544673">
        <w:rPr>
          <w:color w:val="auto"/>
        </w:rPr>
        <w:t xml:space="preserve">Paragraph 4.1 of SSR-2/2 (Rev. 1) [1] states that “[t]he operational policy established and implemented by the operating organization shall give safety the utmost priority, overriding the demands of production and project schedules.” </w:t>
      </w:r>
      <w:r w:rsidR="0011451F" w:rsidRPr="00544673">
        <w:rPr>
          <w:color w:val="auto"/>
        </w:rPr>
        <w:t xml:space="preserve">The operating organization should declare </w:t>
      </w:r>
      <w:r w:rsidRPr="00544673">
        <w:rPr>
          <w:color w:val="auto"/>
        </w:rPr>
        <w:t xml:space="preserve">this in a </w:t>
      </w:r>
      <w:r w:rsidR="0011451F" w:rsidRPr="00544673">
        <w:rPr>
          <w:color w:val="auto"/>
        </w:rPr>
        <w:t xml:space="preserve">publicly </w:t>
      </w:r>
      <w:r w:rsidRPr="00544673">
        <w:rPr>
          <w:color w:val="auto"/>
        </w:rPr>
        <w:t xml:space="preserve">issued </w:t>
      </w:r>
      <w:r w:rsidR="0011451F" w:rsidRPr="00544673">
        <w:rPr>
          <w:color w:val="auto"/>
        </w:rPr>
        <w:t>policy statement</w:t>
      </w:r>
      <w:r w:rsidRPr="00544673">
        <w:rPr>
          <w:color w:val="auto"/>
        </w:rPr>
        <w:t>.</w:t>
      </w:r>
    </w:p>
    <w:p w14:paraId="5AD36B12" w14:textId="38EF7178" w:rsidR="000C6BD4" w:rsidRPr="00544673" w:rsidRDefault="0011451F" w:rsidP="007713AC">
      <w:pPr>
        <w:pStyle w:val="Section4"/>
        <w:rPr>
          <w:color w:val="auto"/>
        </w:rPr>
      </w:pPr>
      <w:r w:rsidRPr="00544673">
        <w:rPr>
          <w:color w:val="auto"/>
        </w:rPr>
        <w:t xml:space="preserve">The operating organization </w:t>
      </w:r>
      <w:r w:rsidR="00E17252" w:rsidRPr="00544673">
        <w:rPr>
          <w:color w:val="auto"/>
        </w:rPr>
        <w:t xml:space="preserve">is required to ensure that interested parties, such as the local population, are </w:t>
      </w:r>
      <w:r w:rsidRPr="00544673">
        <w:rPr>
          <w:color w:val="auto"/>
        </w:rPr>
        <w:t>inform</w:t>
      </w:r>
      <w:r w:rsidR="00E17252" w:rsidRPr="00544673">
        <w:rPr>
          <w:color w:val="auto"/>
        </w:rPr>
        <w:t xml:space="preserve">ed of radiation risks associated with the plant and </w:t>
      </w:r>
      <w:r w:rsidR="00CB18D4" w:rsidRPr="00544673">
        <w:rPr>
          <w:color w:val="auto"/>
        </w:rPr>
        <w:t xml:space="preserve">that </w:t>
      </w:r>
      <w:r w:rsidR="00E17252" w:rsidRPr="00544673">
        <w:rPr>
          <w:color w:val="auto"/>
        </w:rPr>
        <w:t>any necessary information relevant to safety</w:t>
      </w:r>
      <w:r w:rsidR="00CB18D4" w:rsidRPr="00544673">
        <w:rPr>
          <w:color w:val="auto"/>
        </w:rPr>
        <w:t xml:space="preserve"> is disseminated</w:t>
      </w:r>
      <w:r w:rsidR="00E17252" w:rsidRPr="00544673">
        <w:rPr>
          <w:color w:val="auto"/>
        </w:rPr>
        <w:t>: see para. 4.7 of GSR Part 2 [3]</w:t>
      </w:r>
      <w:r w:rsidRPr="00544673">
        <w:rPr>
          <w:color w:val="auto"/>
        </w:rPr>
        <w:t>.</w:t>
      </w:r>
    </w:p>
    <w:p w14:paraId="7955A428" w14:textId="7A2EEC95" w:rsidR="000C6BD4" w:rsidRPr="00544673" w:rsidRDefault="0011451F" w:rsidP="007713AC">
      <w:pPr>
        <w:pStyle w:val="Section4"/>
        <w:rPr>
          <w:color w:val="auto"/>
        </w:rPr>
      </w:pPr>
      <w:r w:rsidRPr="00544673">
        <w:rPr>
          <w:color w:val="auto"/>
        </w:rPr>
        <w:t xml:space="preserve">The operating organization should provide information on the status of the plant to the public in a regular and timely manner. The public should be informed of any significant event on the International Nuclear </w:t>
      </w:r>
      <w:r w:rsidR="00480B54">
        <w:rPr>
          <w:color w:val="auto"/>
        </w:rPr>
        <w:t xml:space="preserve">and Radiological </w:t>
      </w:r>
      <w:r w:rsidRPr="00544673">
        <w:rPr>
          <w:color w:val="auto"/>
        </w:rPr>
        <w:t>Event Scale (INES)</w:t>
      </w:r>
      <w:r w:rsidR="00480B54">
        <w:rPr>
          <w:color w:val="auto"/>
        </w:rPr>
        <w:t xml:space="preserve"> </w:t>
      </w:r>
      <w:r w:rsidR="00CB18D4" w:rsidRPr="00544673">
        <w:rPr>
          <w:color w:val="auto"/>
        </w:rPr>
        <w:t>[15]</w:t>
      </w:r>
      <w:r w:rsidRPr="00544673">
        <w:rPr>
          <w:color w:val="auto"/>
        </w:rPr>
        <w:t xml:space="preserve"> and of any </w:t>
      </w:r>
      <w:r w:rsidR="00CB18D4" w:rsidRPr="00544673">
        <w:rPr>
          <w:color w:val="auto"/>
        </w:rPr>
        <w:t xml:space="preserve">corrective </w:t>
      </w:r>
      <w:r w:rsidRPr="00544673">
        <w:rPr>
          <w:color w:val="auto"/>
        </w:rPr>
        <w:t>action</w:t>
      </w:r>
      <w:r w:rsidR="00CB18D4" w:rsidRPr="00544673">
        <w:rPr>
          <w:color w:val="auto"/>
        </w:rPr>
        <w:t>s</w:t>
      </w:r>
      <w:r w:rsidRPr="00544673">
        <w:rPr>
          <w:color w:val="auto"/>
        </w:rPr>
        <w:t xml:space="preserve"> taken </w:t>
      </w:r>
      <w:r w:rsidR="00CB18D4" w:rsidRPr="00544673">
        <w:rPr>
          <w:color w:val="auto"/>
        </w:rPr>
        <w:t xml:space="preserve">at </w:t>
      </w:r>
      <w:r w:rsidRPr="00544673">
        <w:rPr>
          <w:color w:val="auto"/>
        </w:rPr>
        <w:t>the plant.</w:t>
      </w:r>
    </w:p>
    <w:p w14:paraId="5D03A021" w14:textId="78C319ED" w:rsidR="00E46E6E" w:rsidRPr="00544673" w:rsidRDefault="00E46E6E" w:rsidP="00CB18D4">
      <w:pPr>
        <w:pStyle w:val="Section4"/>
        <w:rPr>
          <w:color w:val="auto"/>
        </w:rPr>
      </w:pPr>
      <w:r w:rsidRPr="00544673">
        <w:rPr>
          <w:color w:val="auto"/>
        </w:rPr>
        <w:t xml:space="preserve">The </w:t>
      </w:r>
      <w:r w:rsidR="00F91E3E" w:rsidRPr="00544673">
        <w:rPr>
          <w:color w:val="auto"/>
        </w:rPr>
        <w:t>public are required to be</w:t>
      </w:r>
      <w:r w:rsidRPr="00544673">
        <w:rPr>
          <w:color w:val="auto"/>
        </w:rPr>
        <w:t xml:space="preserve"> provide</w:t>
      </w:r>
      <w:r w:rsidR="00F91E3E" w:rsidRPr="00544673">
        <w:rPr>
          <w:color w:val="auto"/>
        </w:rPr>
        <w:t>d with</w:t>
      </w:r>
      <w:r w:rsidRPr="00544673">
        <w:rPr>
          <w:color w:val="auto"/>
        </w:rPr>
        <w:t xml:space="preserve"> clear, objective and understandable information during and after a nuclear or radiological </w:t>
      </w:r>
      <w:r w:rsidR="00D02EBB" w:rsidRPr="00544673">
        <w:rPr>
          <w:color w:val="auto"/>
        </w:rPr>
        <w:t>emergency</w:t>
      </w:r>
      <w:r w:rsidR="00390698" w:rsidRPr="00544673">
        <w:rPr>
          <w:color w:val="auto"/>
        </w:rPr>
        <w:t xml:space="preserve">, </w:t>
      </w:r>
      <w:r w:rsidR="00F91E3E" w:rsidRPr="00544673">
        <w:rPr>
          <w:color w:val="auto"/>
        </w:rPr>
        <w:t>in accordance with Requirement 10 of</w:t>
      </w:r>
      <w:r w:rsidR="000B5547" w:rsidRPr="00544673">
        <w:rPr>
          <w:color w:val="auto"/>
        </w:rPr>
        <w:t xml:space="preserve"> </w:t>
      </w:r>
      <w:r w:rsidR="009D0040" w:rsidRPr="00544673">
        <w:rPr>
          <w:color w:val="auto"/>
        </w:rPr>
        <w:t xml:space="preserve">GSR Part 7 </w:t>
      </w:r>
      <w:r w:rsidR="00390698" w:rsidRPr="00544673">
        <w:rPr>
          <w:color w:val="auto"/>
        </w:rPr>
        <w:t>[</w:t>
      </w:r>
      <w:r w:rsidR="00F91E3E" w:rsidRPr="00544673">
        <w:rPr>
          <w:color w:val="auto"/>
        </w:rPr>
        <w:t>14</w:t>
      </w:r>
      <w:r w:rsidR="00D76CB8" w:rsidRPr="00544673">
        <w:rPr>
          <w:color w:val="auto"/>
        </w:rPr>
        <w:t>]</w:t>
      </w:r>
      <w:r w:rsidR="00C64ED7" w:rsidRPr="00544673">
        <w:rPr>
          <w:color w:val="auto"/>
        </w:rPr>
        <w:t>.</w:t>
      </w:r>
    </w:p>
    <w:p w14:paraId="608160D4" w14:textId="77777777" w:rsidR="004A7E22" w:rsidRPr="00544673" w:rsidRDefault="004A7E22" w:rsidP="00CF5DD7">
      <w:pPr>
        <w:pStyle w:val="BodyText"/>
        <w:ind w:left="0"/>
        <w:rPr>
          <w:lang w:val="en-GB"/>
        </w:rPr>
      </w:pPr>
    </w:p>
    <w:p w14:paraId="32FED7CF" w14:textId="6B434F55" w:rsidR="000C6BD4" w:rsidRPr="00544673" w:rsidRDefault="00DC7C0A" w:rsidP="00DD17D1">
      <w:pPr>
        <w:pStyle w:val="Heading1"/>
      </w:pPr>
      <w:bookmarkStart w:id="41" w:name="Safety_management_system_(5.1–5.5)"/>
      <w:bookmarkStart w:id="42" w:name="_Toc58940104"/>
      <w:bookmarkEnd w:id="41"/>
      <w:r w:rsidRPr="00CF2DE5">
        <w:t xml:space="preserve">LEADERSHIP AND </w:t>
      </w:r>
      <w:r w:rsidR="0011451F" w:rsidRPr="00544673">
        <w:t>MANAGEMENT</w:t>
      </w:r>
      <w:r w:rsidR="00AF34D5" w:rsidRPr="00544673">
        <w:t xml:space="preserve"> FOR SAFETY</w:t>
      </w:r>
      <w:bookmarkEnd w:id="42"/>
    </w:p>
    <w:p w14:paraId="0E01072A" w14:textId="70EDF63A" w:rsidR="000C6BD4" w:rsidRPr="00544673" w:rsidRDefault="00095F74" w:rsidP="00706CF8">
      <w:pPr>
        <w:pStyle w:val="Heading2"/>
      </w:pPr>
      <w:bookmarkStart w:id="43" w:name="_Toc58940105"/>
      <w:r w:rsidRPr="00544673">
        <w:t xml:space="preserve">Management </w:t>
      </w:r>
      <w:r w:rsidR="00DA3FE0" w:rsidRPr="00544673">
        <w:t>commitment to safety</w:t>
      </w:r>
      <w:bookmarkEnd w:id="43"/>
    </w:p>
    <w:p w14:paraId="0557D79F" w14:textId="4364E3F8" w:rsidR="001016A4" w:rsidRPr="00FE50D7" w:rsidRDefault="001016A4" w:rsidP="00A8766E">
      <w:pPr>
        <w:pStyle w:val="Section5"/>
        <w:rPr>
          <w:color w:val="auto"/>
        </w:rPr>
      </w:pPr>
      <w:r w:rsidRPr="00FE50D7">
        <w:rPr>
          <w:color w:val="auto"/>
        </w:rPr>
        <w:t>Requirement 2 of GSR Part 2 [3] states that “</w:t>
      </w:r>
      <w:r w:rsidRPr="0066082F">
        <w:rPr>
          <w:color w:val="auto"/>
        </w:rPr>
        <w:t>managers should demonstrate leadership for safety and commitment to safety.</w:t>
      </w:r>
      <w:r w:rsidRPr="00FE50D7">
        <w:rPr>
          <w:color w:val="auto"/>
        </w:rPr>
        <w:t xml:space="preserve">” </w:t>
      </w:r>
    </w:p>
    <w:p w14:paraId="2E33F803" w14:textId="4ED038E8" w:rsidR="00DC7C0A" w:rsidRPr="00544673" w:rsidRDefault="0011451F" w:rsidP="00814EFF">
      <w:pPr>
        <w:pStyle w:val="Section5"/>
        <w:rPr>
          <w:color w:val="auto"/>
        </w:rPr>
      </w:pPr>
      <w:r w:rsidRPr="00544673">
        <w:rPr>
          <w:color w:val="auto"/>
        </w:rPr>
        <w:t xml:space="preserve">The starting point </w:t>
      </w:r>
      <w:r w:rsidR="001016A4" w:rsidRPr="00544673">
        <w:rPr>
          <w:color w:val="auto"/>
        </w:rPr>
        <w:t xml:space="preserve">of leadership and </w:t>
      </w:r>
      <w:r w:rsidRPr="00544673">
        <w:rPr>
          <w:color w:val="auto"/>
        </w:rPr>
        <w:t xml:space="preserve">management </w:t>
      </w:r>
      <w:r w:rsidR="00AF34D5" w:rsidRPr="00544673">
        <w:rPr>
          <w:color w:val="auto"/>
        </w:rPr>
        <w:t xml:space="preserve">for safety </w:t>
      </w:r>
      <w:r w:rsidRPr="00544673">
        <w:rPr>
          <w:color w:val="auto"/>
        </w:rPr>
        <w:t xml:space="preserve">is the involvement of </w:t>
      </w:r>
      <w:r w:rsidR="001016A4" w:rsidRPr="00544673">
        <w:rPr>
          <w:color w:val="auto"/>
        </w:rPr>
        <w:t xml:space="preserve">the senior </w:t>
      </w:r>
      <w:r w:rsidRPr="00544673">
        <w:rPr>
          <w:color w:val="auto"/>
        </w:rPr>
        <w:t>manage</w:t>
      </w:r>
      <w:r w:rsidR="001016A4" w:rsidRPr="00544673">
        <w:rPr>
          <w:color w:val="auto"/>
        </w:rPr>
        <w:t>ment</w:t>
      </w:r>
      <w:r w:rsidRPr="00544673">
        <w:rPr>
          <w:color w:val="auto"/>
        </w:rPr>
        <w:t xml:space="preserve"> </w:t>
      </w:r>
      <w:r w:rsidR="001016A4" w:rsidRPr="00544673">
        <w:rPr>
          <w:color w:val="auto"/>
        </w:rPr>
        <w:t>of the operating</w:t>
      </w:r>
      <w:r w:rsidRPr="00544673">
        <w:rPr>
          <w:color w:val="auto"/>
        </w:rPr>
        <w:t xml:space="preserve"> organization. The lead in safety matters </w:t>
      </w:r>
      <w:r w:rsidR="00DC7C0A" w:rsidRPr="00544673">
        <w:rPr>
          <w:color w:val="auto"/>
        </w:rPr>
        <w:t xml:space="preserve">is required to </w:t>
      </w:r>
      <w:r w:rsidRPr="00544673">
        <w:rPr>
          <w:color w:val="auto"/>
        </w:rPr>
        <w:t>come from the highest levels of management</w:t>
      </w:r>
      <w:r w:rsidR="00DC7C0A" w:rsidRPr="00544673">
        <w:rPr>
          <w:color w:val="auto"/>
        </w:rPr>
        <w:t>: see Requirements 1–5 of GSR Part 2 [3]</w:t>
      </w:r>
      <w:r w:rsidRPr="00544673">
        <w:rPr>
          <w:color w:val="auto"/>
        </w:rPr>
        <w:t>.</w:t>
      </w:r>
    </w:p>
    <w:p w14:paraId="150A91F2" w14:textId="739FA6D5" w:rsidR="00DC7C0A" w:rsidRPr="00544673" w:rsidRDefault="0011451F" w:rsidP="004868F8">
      <w:pPr>
        <w:pStyle w:val="Section5"/>
        <w:rPr>
          <w:color w:val="auto"/>
        </w:rPr>
      </w:pPr>
      <w:r w:rsidRPr="00544673">
        <w:rPr>
          <w:color w:val="auto"/>
        </w:rPr>
        <w:t>The</w:t>
      </w:r>
      <w:r w:rsidR="001016A4" w:rsidRPr="00544673">
        <w:rPr>
          <w:color w:val="auto"/>
        </w:rPr>
        <w:t xml:space="preserve"> values, expectations</w:t>
      </w:r>
      <w:r w:rsidRPr="00544673">
        <w:rPr>
          <w:color w:val="auto"/>
        </w:rPr>
        <w:t xml:space="preserve"> and attitudes </w:t>
      </w:r>
      <w:r w:rsidR="00DC7C0A" w:rsidRPr="00544673">
        <w:rPr>
          <w:color w:val="auto"/>
        </w:rPr>
        <w:t xml:space="preserve">of managers </w:t>
      </w:r>
      <w:r w:rsidRPr="00544673">
        <w:rPr>
          <w:color w:val="auto"/>
        </w:rPr>
        <w:t xml:space="preserve">should be of the highest standard, and should permeate the operating organization at every level and extend to </w:t>
      </w:r>
      <w:r w:rsidR="001016A4" w:rsidRPr="00544673">
        <w:rPr>
          <w:color w:val="auto"/>
        </w:rPr>
        <w:t xml:space="preserve">external support </w:t>
      </w:r>
      <w:r w:rsidRPr="00544673">
        <w:rPr>
          <w:color w:val="auto"/>
        </w:rPr>
        <w:t>organizations performing delegated tasks</w:t>
      </w:r>
      <w:r w:rsidR="009E53AC" w:rsidRPr="00544673">
        <w:rPr>
          <w:color w:val="auto"/>
        </w:rPr>
        <w:t>, to ensure that</w:t>
      </w:r>
      <w:r w:rsidR="009E53AC">
        <w:rPr>
          <w:color w:val="auto"/>
        </w:rPr>
        <w:t xml:space="preserve"> </w:t>
      </w:r>
      <w:r w:rsidR="00DC7C0A" w:rsidRPr="00544673">
        <w:rPr>
          <w:color w:val="auto"/>
        </w:rPr>
        <w:t>t</w:t>
      </w:r>
      <w:r w:rsidRPr="00544673">
        <w:rPr>
          <w:color w:val="auto"/>
        </w:rPr>
        <w:t xml:space="preserve">here </w:t>
      </w:r>
      <w:r w:rsidR="00DC7C0A" w:rsidRPr="00544673">
        <w:rPr>
          <w:color w:val="auto"/>
        </w:rPr>
        <w:t>is</w:t>
      </w:r>
      <w:r w:rsidRPr="00544673">
        <w:rPr>
          <w:color w:val="auto"/>
        </w:rPr>
        <w:t xml:space="preserve"> no complacency </w:t>
      </w:r>
      <w:bookmarkStart w:id="44" w:name="Safety_policy_(5.6–5.11)"/>
      <w:bookmarkEnd w:id="44"/>
      <w:r w:rsidRPr="00544673">
        <w:rPr>
          <w:color w:val="auto"/>
        </w:rPr>
        <w:t>about safety.</w:t>
      </w:r>
    </w:p>
    <w:p w14:paraId="5A1DE65E" w14:textId="14F77066" w:rsidR="000C6BD4" w:rsidRPr="00544673" w:rsidRDefault="00AF34D5" w:rsidP="00A00233">
      <w:pPr>
        <w:pStyle w:val="Section5"/>
        <w:rPr>
          <w:color w:val="auto"/>
        </w:rPr>
      </w:pPr>
      <w:r w:rsidRPr="00544673">
        <w:rPr>
          <w:color w:val="auto"/>
        </w:rPr>
        <w:t>M</w:t>
      </w:r>
      <w:r w:rsidR="0011451F" w:rsidRPr="00544673">
        <w:rPr>
          <w:color w:val="auto"/>
        </w:rPr>
        <w:t>anage</w:t>
      </w:r>
      <w:r w:rsidR="00DC7C0A" w:rsidRPr="00544673">
        <w:rPr>
          <w:color w:val="auto"/>
        </w:rPr>
        <w:t xml:space="preserve">rs are required to ensure that their actions </w:t>
      </w:r>
      <w:r w:rsidR="00996CB0" w:rsidRPr="00544673">
        <w:rPr>
          <w:color w:val="auto"/>
        </w:rPr>
        <w:t>help</w:t>
      </w:r>
      <w:r w:rsidR="00DC7C0A" w:rsidRPr="00544673">
        <w:rPr>
          <w:color w:val="auto"/>
        </w:rPr>
        <w:t xml:space="preserve"> develop</w:t>
      </w:r>
      <w:r w:rsidR="0011451F" w:rsidRPr="00544673">
        <w:rPr>
          <w:color w:val="auto"/>
        </w:rPr>
        <w:t xml:space="preserve"> </w:t>
      </w:r>
      <w:r w:rsidR="00996CB0" w:rsidRPr="00544673">
        <w:rPr>
          <w:color w:val="auto"/>
        </w:rPr>
        <w:t xml:space="preserve">questioning and </w:t>
      </w:r>
      <w:r w:rsidR="0011451F" w:rsidRPr="00544673">
        <w:rPr>
          <w:color w:val="auto"/>
        </w:rPr>
        <w:t>learning attitude</w:t>
      </w:r>
      <w:r w:rsidR="00996CB0" w:rsidRPr="00544673">
        <w:rPr>
          <w:color w:val="auto"/>
        </w:rPr>
        <w:t>s</w:t>
      </w:r>
      <w:r w:rsidR="0011451F" w:rsidRPr="00544673">
        <w:rPr>
          <w:color w:val="auto"/>
        </w:rPr>
        <w:t xml:space="preserve"> to safety matters </w:t>
      </w:r>
      <w:r w:rsidR="00DC7C0A" w:rsidRPr="00544673">
        <w:rPr>
          <w:color w:val="auto"/>
        </w:rPr>
        <w:t xml:space="preserve">(see para. 3.2(c) of SSR-2/2 (Rev. 1) [1]), </w:t>
      </w:r>
      <w:r w:rsidR="0011451F" w:rsidRPr="00544673">
        <w:rPr>
          <w:color w:val="auto"/>
        </w:rPr>
        <w:t xml:space="preserve">and </w:t>
      </w:r>
      <w:r w:rsidR="00DC7C0A" w:rsidRPr="00544673">
        <w:rPr>
          <w:color w:val="auto"/>
        </w:rPr>
        <w:t xml:space="preserve">should </w:t>
      </w:r>
      <w:r w:rsidR="00996CB0" w:rsidRPr="00544673">
        <w:rPr>
          <w:color w:val="auto"/>
        </w:rPr>
        <w:t xml:space="preserve">encourage </w:t>
      </w:r>
      <w:r w:rsidR="0011451F" w:rsidRPr="00544673">
        <w:rPr>
          <w:color w:val="auto"/>
        </w:rPr>
        <w:t>the open exchange of information both upwards and downwards within the organization.</w:t>
      </w:r>
    </w:p>
    <w:p w14:paraId="4E5C4FCF" w14:textId="2D82F8BD" w:rsidR="000C6BD4" w:rsidRPr="00544673" w:rsidRDefault="00095F74" w:rsidP="00706CF8">
      <w:pPr>
        <w:pStyle w:val="Heading2"/>
      </w:pPr>
      <w:bookmarkStart w:id="45" w:name="_Toc58940106"/>
      <w:r w:rsidRPr="00544673">
        <w:lastRenderedPageBreak/>
        <w:t xml:space="preserve">Safety </w:t>
      </w:r>
      <w:r w:rsidR="00DD3A3F" w:rsidRPr="00544673">
        <w:t>p</w:t>
      </w:r>
      <w:r w:rsidRPr="00544673">
        <w:t>olicy</w:t>
      </w:r>
      <w:bookmarkEnd w:id="45"/>
    </w:p>
    <w:p w14:paraId="4BDA4B6F" w14:textId="16B0BAB5" w:rsidR="005206C7" w:rsidRPr="00544673" w:rsidRDefault="00F21ECA" w:rsidP="00A8766E">
      <w:pPr>
        <w:pStyle w:val="Section5"/>
        <w:rPr>
          <w:color w:val="auto"/>
        </w:rPr>
      </w:pPr>
      <w:r w:rsidRPr="00544673">
        <w:rPr>
          <w:color w:val="auto"/>
        </w:rPr>
        <w:t xml:space="preserve">In accordance with </w:t>
      </w:r>
      <w:r w:rsidR="00715E12" w:rsidRPr="00544673">
        <w:rPr>
          <w:color w:val="auto"/>
        </w:rPr>
        <w:t>Re</w:t>
      </w:r>
      <w:r w:rsidRPr="00544673">
        <w:rPr>
          <w:color w:val="auto"/>
        </w:rPr>
        <w:t xml:space="preserve">quirement 5 of SSR-2/2 (Rev. 1) </w:t>
      </w:r>
      <w:r w:rsidR="00715E12" w:rsidRPr="00544673">
        <w:rPr>
          <w:color w:val="auto"/>
        </w:rPr>
        <w:t xml:space="preserve">[1] a </w:t>
      </w:r>
      <w:r w:rsidR="0011451F" w:rsidRPr="00544673">
        <w:rPr>
          <w:color w:val="auto"/>
        </w:rPr>
        <w:t xml:space="preserve">safety policy </w:t>
      </w:r>
      <w:r w:rsidRPr="00544673">
        <w:rPr>
          <w:color w:val="auto"/>
        </w:rPr>
        <w:t>is</w:t>
      </w:r>
      <w:r w:rsidR="0011451F" w:rsidRPr="00544673">
        <w:rPr>
          <w:color w:val="auto"/>
        </w:rPr>
        <w:t xml:space="preserve"> </w:t>
      </w:r>
      <w:r w:rsidRPr="00544673">
        <w:rPr>
          <w:color w:val="auto"/>
        </w:rPr>
        <w:t xml:space="preserve">required to be </w:t>
      </w:r>
      <w:r w:rsidR="00DB485B" w:rsidRPr="00544673">
        <w:rPr>
          <w:color w:val="auto"/>
        </w:rPr>
        <w:t>established and implemented</w:t>
      </w:r>
      <w:r w:rsidR="0011451F" w:rsidRPr="00544673">
        <w:rPr>
          <w:color w:val="auto"/>
        </w:rPr>
        <w:t xml:space="preserve"> by the operating organization. </w:t>
      </w:r>
      <w:r w:rsidR="005206C7" w:rsidRPr="00544673">
        <w:rPr>
          <w:color w:val="auto"/>
        </w:rPr>
        <w:t>T</w:t>
      </w:r>
      <w:r w:rsidR="0011451F" w:rsidRPr="00544673">
        <w:rPr>
          <w:color w:val="auto"/>
        </w:rPr>
        <w:t xml:space="preserve">his policy </w:t>
      </w:r>
      <w:r w:rsidR="005206C7" w:rsidRPr="00544673">
        <w:rPr>
          <w:color w:val="auto"/>
        </w:rPr>
        <w:t xml:space="preserve">is required to </w:t>
      </w:r>
      <w:r w:rsidR="0011451F" w:rsidRPr="00544673">
        <w:rPr>
          <w:color w:val="auto"/>
        </w:rPr>
        <w:t xml:space="preserve">give plant safety the </w:t>
      </w:r>
      <w:r w:rsidR="005206C7" w:rsidRPr="00544673">
        <w:rPr>
          <w:color w:val="auto"/>
        </w:rPr>
        <w:t xml:space="preserve">highest </w:t>
      </w:r>
      <w:r w:rsidR="0011451F" w:rsidRPr="00544673">
        <w:rPr>
          <w:color w:val="auto"/>
        </w:rPr>
        <w:t>priority, overriding the demands of production and project schedules.</w:t>
      </w:r>
    </w:p>
    <w:p w14:paraId="521EF46C" w14:textId="191EC0E2" w:rsidR="00F21ECA" w:rsidRPr="00544673" w:rsidRDefault="00F21ECA" w:rsidP="00814EFF">
      <w:pPr>
        <w:pStyle w:val="Section5"/>
        <w:rPr>
          <w:color w:val="auto"/>
        </w:rPr>
      </w:pPr>
      <w:r w:rsidRPr="00544673">
        <w:rPr>
          <w:color w:val="auto"/>
        </w:rPr>
        <w:t>Paragraph 4.1 of SSR-2/2 (Rev. 1) [1] states:</w:t>
      </w:r>
    </w:p>
    <w:p w14:paraId="0893BB63" w14:textId="77777777" w:rsidR="00F21ECA" w:rsidRPr="00544673" w:rsidRDefault="00F21ECA" w:rsidP="00F21ECA">
      <w:pPr>
        <w:pStyle w:val="Quote"/>
        <w:rPr>
          <w:color w:val="auto"/>
        </w:rPr>
      </w:pPr>
      <w:r w:rsidRPr="00544673">
        <w:rPr>
          <w:color w:val="auto"/>
        </w:rPr>
        <w:t>“The safety policy shall promote a strong safety culture, including a questioning attitude and a commitment to excellent performance in all activities important to safety. Managers shall promote an attitude of safety consciousness among plant staff”.</w:t>
      </w:r>
    </w:p>
    <w:p w14:paraId="6F132648" w14:textId="09EF45B8" w:rsidR="000C6BD4" w:rsidRPr="00544673" w:rsidRDefault="0011451F" w:rsidP="0023322E">
      <w:pPr>
        <w:pStyle w:val="Section5"/>
        <w:numPr>
          <w:ilvl w:val="0"/>
          <w:numId w:val="0"/>
        </w:numPr>
        <w:rPr>
          <w:color w:val="auto"/>
        </w:rPr>
      </w:pPr>
      <w:r w:rsidRPr="00544673">
        <w:rPr>
          <w:color w:val="auto"/>
        </w:rPr>
        <w:t>The safety policy should be documented and submitted or made available to the regulatory body and the public.</w:t>
      </w:r>
    </w:p>
    <w:p w14:paraId="20FA2CAE" w14:textId="0AB1E4A3" w:rsidR="004C455D" w:rsidRPr="00544673" w:rsidRDefault="004C455D" w:rsidP="00A8766E">
      <w:pPr>
        <w:pStyle w:val="Section5"/>
        <w:rPr>
          <w:color w:val="auto"/>
        </w:rPr>
      </w:pPr>
      <w:r w:rsidRPr="00544673">
        <w:rPr>
          <w:color w:val="auto"/>
        </w:rPr>
        <w:t>Th</w:t>
      </w:r>
      <w:r w:rsidR="00C96A48" w:rsidRPr="00544673">
        <w:rPr>
          <w:color w:val="auto"/>
        </w:rPr>
        <w:t>e safety</w:t>
      </w:r>
      <w:r w:rsidRPr="00544673">
        <w:rPr>
          <w:color w:val="auto"/>
        </w:rPr>
        <w:t xml:space="preserve"> policy should be based on maintaining </w:t>
      </w:r>
      <w:r w:rsidR="005206C7" w:rsidRPr="00544673">
        <w:rPr>
          <w:color w:val="auto"/>
        </w:rPr>
        <w:t xml:space="preserve">adequate </w:t>
      </w:r>
      <w:r w:rsidRPr="00544673">
        <w:rPr>
          <w:color w:val="auto"/>
        </w:rPr>
        <w:t>defence in depth during operation of the plant. The independence between the levels of defence in depth and an adequate reliability of each level should be maintained.</w:t>
      </w:r>
      <w:r w:rsidR="005206C7" w:rsidRPr="00544673">
        <w:rPr>
          <w:color w:val="auto"/>
        </w:rPr>
        <w:t xml:space="preserve"> Further recommendations are provided in Section 2 of DS497G [9].</w:t>
      </w:r>
    </w:p>
    <w:p w14:paraId="2CA400D3" w14:textId="4B3876ED" w:rsidR="000C6BD4" w:rsidRPr="00544673" w:rsidRDefault="0011451F" w:rsidP="004868F8">
      <w:pPr>
        <w:pStyle w:val="Section5"/>
        <w:rPr>
          <w:color w:val="auto"/>
        </w:rPr>
      </w:pPr>
      <w:r w:rsidRPr="00544673">
        <w:rPr>
          <w:color w:val="auto"/>
        </w:rPr>
        <w:t xml:space="preserve">To be effective, the safety policy </w:t>
      </w:r>
      <w:r w:rsidR="006607EB">
        <w:rPr>
          <w:color w:val="auto"/>
        </w:rPr>
        <w:t>needs</w:t>
      </w:r>
      <w:r w:rsidR="006607EB" w:rsidRPr="00544673">
        <w:rPr>
          <w:color w:val="auto"/>
        </w:rPr>
        <w:t xml:space="preserve"> </w:t>
      </w:r>
      <w:r w:rsidRPr="00544673">
        <w:rPr>
          <w:color w:val="auto"/>
        </w:rPr>
        <w:t>the endorsement and active support of senior manage</w:t>
      </w:r>
      <w:r w:rsidR="002B753E" w:rsidRPr="00544673">
        <w:rPr>
          <w:color w:val="auto"/>
        </w:rPr>
        <w:t xml:space="preserve">ment. Paragraph 4.2 of SSR-2/2 (Rev. 1) </w:t>
      </w:r>
      <w:r w:rsidR="00715E12" w:rsidRPr="00544673">
        <w:rPr>
          <w:color w:val="auto"/>
        </w:rPr>
        <w:t>[1]</w:t>
      </w:r>
      <w:r w:rsidR="002B753E" w:rsidRPr="00544673">
        <w:rPr>
          <w:color w:val="auto"/>
        </w:rPr>
        <w:t xml:space="preserve"> states:</w:t>
      </w:r>
    </w:p>
    <w:p w14:paraId="105D386A" w14:textId="18F7954E" w:rsidR="002B753E" w:rsidRPr="00544673" w:rsidRDefault="002B753E" w:rsidP="002B753E">
      <w:pPr>
        <w:pStyle w:val="Quote"/>
        <w:rPr>
          <w:color w:val="auto"/>
        </w:rPr>
      </w:pPr>
      <w:r w:rsidRPr="00544673">
        <w:rPr>
          <w:color w:val="auto"/>
        </w:rPr>
        <w:t>“Senior management shall communicate the provisions of the safety policy throughout the organization. Safety performance standards shall be developed for all operational activities and shall be applied by all site personnel. All personnel in the organization shall be made aware of the safety policy and of their responsibilities for ensuring safety. The safety performance standards and the expectations of the management for safety performance shall be clearly communicated to all personnel, and it shall be ensured that they are understood by all those involved in their implementation.”</w:t>
      </w:r>
    </w:p>
    <w:p w14:paraId="32BC03E4" w14:textId="0676CD5A" w:rsidR="000C6BD4" w:rsidRPr="00544673" w:rsidRDefault="0011451F" w:rsidP="00A8766E">
      <w:pPr>
        <w:pStyle w:val="Section5"/>
        <w:numPr>
          <w:ilvl w:val="0"/>
          <w:numId w:val="0"/>
        </w:numPr>
        <w:rPr>
          <w:color w:val="auto"/>
        </w:rPr>
      </w:pPr>
      <w:r w:rsidRPr="00544673">
        <w:rPr>
          <w:color w:val="auto"/>
        </w:rPr>
        <w:t xml:space="preserve">The operating organization should adopt or develop safety </w:t>
      </w:r>
      <w:r w:rsidR="002B753E" w:rsidRPr="00544673">
        <w:rPr>
          <w:color w:val="auto"/>
        </w:rPr>
        <w:t xml:space="preserve">performance </w:t>
      </w:r>
      <w:r w:rsidRPr="00544673">
        <w:rPr>
          <w:color w:val="auto"/>
        </w:rPr>
        <w:t>standards that specify expectations for the implementation of the safety policy in different operational areas</w:t>
      </w:r>
      <w:r w:rsidR="002B753E" w:rsidRPr="00544673">
        <w:rPr>
          <w:color w:val="auto"/>
        </w:rPr>
        <w:t>,</w:t>
      </w:r>
      <w:r w:rsidRPr="00544673">
        <w:rPr>
          <w:color w:val="auto"/>
        </w:rPr>
        <w:t xml:space="preserve"> such as operation, maintenance, technical support, training and qualification.</w:t>
      </w:r>
    </w:p>
    <w:p w14:paraId="43DAF5A5" w14:textId="28B151E9" w:rsidR="00D563B6" w:rsidRPr="00544673" w:rsidRDefault="0011451F" w:rsidP="00A8766E">
      <w:pPr>
        <w:pStyle w:val="Section5"/>
        <w:rPr>
          <w:color w:val="auto"/>
        </w:rPr>
      </w:pPr>
      <w:r w:rsidRPr="00544673">
        <w:rPr>
          <w:color w:val="auto"/>
        </w:rPr>
        <w:t xml:space="preserve">The operating organization </w:t>
      </w:r>
      <w:r w:rsidR="002B753E" w:rsidRPr="00544673">
        <w:rPr>
          <w:color w:val="auto"/>
        </w:rPr>
        <w:t xml:space="preserve">is required to </w:t>
      </w:r>
      <w:r w:rsidRPr="00544673">
        <w:rPr>
          <w:color w:val="auto"/>
        </w:rPr>
        <w:t>ensure that adequate resources are available to implement the safety polic</w:t>
      </w:r>
      <w:r w:rsidR="002B753E" w:rsidRPr="00544673">
        <w:rPr>
          <w:color w:val="auto"/>
        </w:rPr>
        <w:t>y: see Requirement 9 of GSR Part 2 [3]</w:t>
      </w:r>
      <w:r w:rsidRPr="00544673">
        <w:rPr>
          <w:color w:val="auto"/>
        </w:rPr>
        <w:t>. This include</w:t>
      </w:r>
      <w:r w:rsidR="008F392B" w:rsidRPr="00544673">
        <w:rPr>
          <w:color w:val="auto"/>
        </w:rPr>
        <w:t>s</w:t>
      </w:r>
      <w:r w:rsidRPr="00544673">
        <w:rPr>
          <w:color w:val="auto"/>
        </w:rPr>
        <w:t xml:space="preserve"> the </w:t>
      </w:r>
      <w:r w:rsidR="008F392B" w:rsidRPr="00544673">
        <w:rPr>
          <w:color w:val="auto"/>
        </w:rPr>
        <w:t xml:space="preserve">necessary </w:t>
      </w:r>
      <w:r w:rsidRPr="00544673">
        <w:rPr>
          <w:color w:val="auto"/>
        </w:rPr>
        <w:t>plant</w:t>
      </w:r>
      <w:r w:rsidR="008F392B" w:rsidRPr="00544673">
        <w:rPr>
          <w:color w:val="auto"/>
        </w:rPr>
        <w:t xml:space="preserve"> equipment and </w:t>
      </w:r>
      <w:r w:rsidRPr="00544673">
        <w:rPr>
          <w:color w:val="auto"/>
        </w:rPr>
        <w:t xml:space="preserve">tools, and a sufficient number of competent staff (supplemented as necessary by consultants or contractors, including plant vendors). </w:t>
      </w:r>
      <w:r w:rsidR="008F392B" w:rsidRPr="00544673">
        <w:rPr>
          <w:color w:val="auto"/>
        </w:rPr>
        <w:t>S</w:t>
      </w:r>
      <w:r w:rsidRPr="00544673">
        <w:rPr>
          <w:color w:val="auto"/>
        </w:rPr>
        <w:t xml:space="preserve">ufficient resources should be </w:t>
      </w:r>
      <w:r w:rsidR="008F392B" w:rsidRPr="00544673">
        <w:rPr>
          <w:color w:val="auto"/>
        </w:rPr>
        <w:t xml:space="preserve">provided to </w:t>
      </w:r>
      <w:r w:rsidRPr="00544673">
        <w:rPr>
          <w:color w:val="auto"/>
        </w:rPr>
        <w:t>ensure</w:t>
      </w:r>
      <w:r w:rsidR="008F392B" w:rsidRPr="00544673">
        <w:rPr>
          <w:color w:val="auto"/>
        </w:rPr>
        <w:t xml:space="preserve"> that</w:t>
      </w:r>
      <w:r w:rsidRPr="00544673">
        <w:rPr>
          <w:color w:val="auto"/>
        </w:rPr>
        <w:t xml:space="preserve"> activities </w:t>
      </w:r>
      <w:r w:rsidR="008F392B" w:rsidRPr="00544673">
        <w:rPr>
          <w:color w:val="auto"/>
        </w:rPr>
        <w:t>relat</w:t>
      </w:r>
      <w:r w:rsidR="007E06C5">
        <w:rPr>
          <w:color w:val="auto"/>
        </w:rPr>
        <w:t>ing</w:t>
      </w:r>
      <w:r w:rsidR="008F392B" w:rsidRPr="00544673">
        <w:rPr>
          <w:color w:val="auto"/>
        </w:rPr>
        <w:t xml:space="preserve"> to the implementation of the safety policy can be completed </w:t>
      </w:r>
      <w:r w:rsidRPr="00544673">
        <w:rPr>
          <w:color w:val="auto"/>
        </w:rPr>
        <w:t>in a safe manner, avoiding undue physical or mental stress on individuals.</w:t>
      </w:r>
    </w:p>
    <w:p w14:paraId="3EAE4741" w14:textId="19183795" w:rsidR="000C6BD4" w:rsidRPr="00544673" w:rsidRDefault="00CC1877" w:rsidP="00706CF8">
      <w:pPr>
        <w:pStyle w:val="Heading2"/>
      </w:pPr>
      <w:bookmarkStart w:id="46" w:name="Performance_of_safety_related_activities"/>
      <w:bookmarkStart w:id="47" w:name="_Toc58940107"/>
      <w:bookmarkEnd w:id="46"/>
      <w:r w:rsidRPr="00544673">
        <w:t xml:space="preserve">Performance of </w:t>
      </w:r>
      <w:r w:rsidR="00DD3A3F" w:rsidRPr="00544673">
        <w:t>s</w:t>
      </w:r>
      <w:r w:rsidRPr="00544673">
        <w:t xml:space="preserve">afety </w:t>
      </w:r>
      <w:r w:rsidR="00DD3A3F" w:rsidRPr="00544673">
        <w:t>r</w:t>
      </w:r>
      <w:r w:rsidRPr="00544673">
        <w:t xml:space="preserve">elated </w:t>
      </w:r>
      <w:r w:rsidR="00DD3A3F" w:rsidRPr="00544673">
        <w:t>a</w:t>
      </w:r>
      <w:r w:rsidRPr="00544673">
        <w:t>ctivities</w:t>
      </w:r>
      <w:bookmarkEnd w:id="47"/>
    </w:p>
    <w:p w14:paraId="55BF6F7E" w14:textId="77777777" w:rsidR="00282513" w:rsidRPr="00544673" w:rsidRDefault="00282513" w:rsidP="00A8766E">
      <w:pPr>
        <w:pStyle w:val="Section5"/>
        <w:rPr>
          <w:color w:val="auto"/>
        </w:rPr>
      </w:pPr>
      <w:r w:rsidRPr="00544673">
        <w:rPr>
          <w:color w:val="auto"/>
        </w:rPr>
        <w:t>Requirement 8 of SSR-2/2 (Rev. 1) [1] states:</w:t>
      </w:r>
    </w:p>
    <w:p w14:paraId="2543E7FC" w14:textId="6E1AED8C" w:rsidR="00282513" w:rsidRPr="00FE50D7" w:rsidRDefault="00282513" w:rsidP="00282513">
      <w:pPr>
        <w:pStyle w:val="Quote"/>
        <w:rPr>
          <w:color w:val="auto"/>
        </w:rPr>
      </w:pPr>
      <w:r w:rsidRPr="00FE50D7">
        <w:rPr>
          <w:color w:val="auto"/>
        </w:rPr>
        <w:t>“</w:t>
      </w:r>
      <w:r w:rsidRPr="0066082F">
        <w:rPr>
          <w:color w:val="auto"/>
        </w:rPr>
        <w:t>The operating organization shall ensure that safety related activities are adequately analysed and controlled to ensure that the risks associated with harmful effects of ionizing radiation are kept as low as reasonably achievable.</w:t>
      </w:r>
      <w:r w:rsidRPr="00FE50D7">
        <w:rPr>
          <w:color w:val="auto"/>
        </w:rPr>
        <w:t>”</w:t>
      </w:r>
    </w:p>
    <w:p w14:paraId="25CD1B86" w14:textId="493131F9" w:rsidR="000C6BD4" w:rsidRPr="00544673" w:rsidRDefault="0011451F" w:rsidP="00A8766E">
      <w:pPr>
        <w:pStyle w:val="Section5"/>
        <w:rPr>
          <w:color w:val="auto"/>
        </w:rPr>
      </w:pPr>
      <w:r w:rsidRPr="00544673">
        <w:rPr>
          <w:color w:val="auto"/>
        </w:rPr>
        <w:lastRenderedPageBreak/>
        <w:t xml:space="preserve">Safety related activities should be properly planned to ensure that they can be carried out safely and effectively. Suitable and sufficient </w:t>
      </w:r>
      <w:r w:rsidR="00F96476" w:rsidRPr="00544673">
        <w:rPr>
          <w:color w:val="auto"/>
        </w:rPr>
        <w:t xml:space="preserve">safety </w:t>
      </w:r>
      <w:r w:rsidRPr="00544673">
        <w:rPr>
          <w:color w:val="auto"/>
        </w:rPr>
        <w:t xml:space="preserve">assessments of the </w:t>
      </w:r>
      <w:r w:rsidR="00282513" w:rsidRPr="00544673">
        <w:rPr>
          <w:color w:val="auto"/>
        </w:rPr>
        <w:t xml:space="preserve">potential </w:t>
      </w:r>
      <w:r w:rsidRPr="00544673">
        <w:rPr>
          <w:color w:val="auto"/>
        </w:rPr>
        <w:t xml:space="preserve">risks arising from </w:t>
      </w:r>
      <w:r w:rsidR="00282513" w:rsidRPr="00544673">
        <w:rPr>
          <w:color w:val="auto"/>
        </w:rPr>
        <w:t xml:space="preserve">such </w:t>
      </w:r>
      <w:r w:rsidRPr="00544673">
        <w:rPr>
          <w:color w:val="auto"/>
        </w:rPr>
        <w:t xml:space="preserve">activities </w:t>
      </w:r>
      <w:r w:rsidR="00282513" w:rsidRPr="00544673">
        <w:rPr>
          <w:color w:val="auto"/>
        </w:rPr>
        <w:t>are required: see para. 4.25 of SSR-2/2 (Rev. 1) [1]</w:t>
      </w:r>
      <w:r w:rsidRPr="00544673">
        <w:rPr>
          <w:color w:val="auto"/>
        </w:rPr>
        <w:t xml:space="preserve">. The nature of the </w:t>
      </w:r>
      <w:r w:rsidR="00F96476" w:rsidRPr="00544673">
        <w:rPr>
          <w:color w:val="auto"/>
        </w:rPr>
        <w:t>safety</w:t>
      </w:r>
      <w:r w:rsidRPr="00544673">
        <w:rPr>
          <w:color w:val="auto"/>
        </w:rPr>
        <w:t xml:space="preserve"> assessment will depend on the </w:t>
      </w:r>
      <w:r w:rsidR="00282513" w:rsidRPr="00544673">
        <w:rPr>
          <w:color w:val="auto"/>
        </w:rPr>
        <w:t>safety significance of the proposed activity</w:t>
      </w:r>
      <w:r w:rsidR="00F96476" w:rsidRPr="00544673">
        <w:rPr>
          <w:color w:val="auto"/>
        </w:rPr>
        <w:t>,</w:t>
      </w:r>
      <w:r w:rsidRPr="00544673">
        <w:rPr>
          <w:color w:val="auto"/>
        </w:rPr>
        <w:t xml:space="preserve"> and </w:t>
      </w:r>
      <w:r w:rsidR="00910B7D">
        <w:rPr>
          <w:color w:val="auto"/>
        </w:rPr>
        <w:t>the assessment</w:t>
      </w:r>
      <w:r w:rsidR="00F96476" w:rsidRPr="00544673">
        <w:rPr>
          <w:color w:val="auto"/>
        </w:rPr>
        <w:t xml:space="preserve"> </w:t>
      </w:r>
      <w:r w:rsidRPr="00544673">
        <w:rPr>
          <w:color w:val="auto"/>
        </w:rPr>
        <w:t xml:space="preserve">may be qualitative or quantitative. The purpose of the </w:t>
      </w:r>
      <w:r w:rsidR="00F96476" w:rsidRPr="00544673">
        <w:rPr>
          <w:color w:val="auto"/>
        </w:rPr>
        <w:t xml:space="preserve">safety </w:t>
      </w:r>
      <w:r w:rsidRPr="00544673">
        <w:rPr>
          <w:color w:val="auto"/>
        </w:rPr>
        <w:t xml:space="preserve">assessment is to identify the acceptability of the proposed activity and the appropriate control measures </w:t>
      </w:r>
      <w:r w:rsidR="00F96476" w:rsidRPr="00544673">
        <w:rPr>
          <w:color w:val="auto"/>
        </w:rPr>
        <w:t>that are necessary</w:t>
      </w:r>
      <w:r w:rsidR="00513E78">
        <w:rPr>
          <w:color w:val="auto"/>
        </w:rPr>
        <w:t xml:space="preserve"> </w:t>
      </w:r>
      <w:r w:rsidRPr="00544673">
        <w:rPr>
          <w:color w:val="auto"/>
        </w:rPr>
        <w:t xml:space="preserve">to ensure that </w:t>
      </w:r>
      <w:r w:rsidR="00513E78">
        <w:rPr>
          <w:color w:val="auto"/>
        </w:rPr>
        <w:t xml:space="preserve">protection and safety </w:t>
      </w:r>
      <w:r w:rsidR="00BA1EDB">
        <w:rPr>
          <w:color w:val="auto"/>
        </w:rPr>
        <w:t>is</w:t>
      </w:r>
      <w:r w:rsidR="00513E78">
        <w:rPr>
          <w:color w:val="auto"/>
        </w:rPr>
        <w:t xml:space="preserve"> optimized. </w:t>
      </w:r>
      <w:r w:rsidRPr="00544673">
        <w:rPr>
          <w:color w:val="auto"/>
        </w:rPr>
        <w:t xml:space="preserve">The results of the </w:t>
      </w:r>
      <w:r w:rsidR="00F96476" w:rsidRPr="00544673">
        <w:rPr>
          <w:color w:val="auto"/>
        </w:rPr>
        <w:t xml:space="preserve">safety </w:t>
      </w:r>
      <w:r w:rsidRPr="00544673">
        <w:rPr>
          <w:color w:val="auto"/>
        </w:rPr>
        <w:t>assessment should be incorporated into work instructions or control documentation associated with the activity, for example, the documentation for the permit to work system.</w:t>
      </w:r>
    </w:p>
    <w:p w14:paraId="15CC9260" w14:textId="718435E3" w:rsidR="000C6BD4" w:rsidRPr="00544673" w:rsidRDefault="0011451F" w:rsidP="00A8766E">
      <w:pPr>
        <w:pStyle w:val="Section5"/>
        <w:rPr>
          <w:color w:val="auto"/>
        </w:rPr>
      </w:pPr>
      <w:r w:rsidRPr="00544673">
        <w:rPr>
          <w:color w:val="auto"/>
        </w:rPr>
        <w:t xml:space="preserve">Appropriate arrangements should be </w:t>
      </w:r>
      <w:r w:rsidR="00910B7D">
        <w:rPr>
          <w:color w:val="auto"/>
        </w:rPr>
        <w:t>made</w:t>
      </w:r>
      <w:r w:rsidRPr="00544673">
        <w:rPr>
          <w:color w:val="auto"/>
        </w:rPr>
        <w:t xml:space="preserve"> to ensure that safety related activities are adequately controlled. The level of control </w:t>
      </w:r>
      <w:r w:rsidR="00F21EA5" w:rsidRPr="00544673">
        <w:rPr>
          <w:color w:val="auto"/>
        </w:rPr>
        <w:t>required</w:t>
      </w:r>
      <w:r w:rsidR="00F96476" w:rsidRPr="00544673">
        <w:rPr>
          <w:color w:val="auto"/>
        </w:rPr>
        <w:t xml:space="preserve"> </w:t>
      </w:r>
      <w:r w:rsidRPr="00544673">
        <w:rPr>
          <w:color w:val="auto"/>
        </w:rPr>
        <w:t>depend</w:t>
      </w:r>
      <w:r w:rsidR="00F21EA5" w:rsidRPr="00544673">
        <w:rPr>
          <w:color w:val="auto"/>
        </w:rPr>
        <w:t>s</w:t>
      </w:r>
      <w:r w:rsidRPr="00544673">
        <w:rPr>
          <w:color w:val="auto"/>
        </w:rPr>
        <w:t xml:space="preserve"> on the safety significance of the task</w:t>
      </w:r>
      <w:r w:rsidR="00F21EA5" w:rsidRPr="00544673">
        <w:rPr>
          <w:color w:val="auto"/>
        </w:rPr>
        <w:t>: see para. 4.25 of SSR-2/2 (Rev. 1) [1]</w:t>
      </w:r>
      <w:r w:rsidRPr="00544673">
        <w:rPr>
          <w:color w:val="auto"/>
        </w:rPr>
        <w:t xml:space="preserve">. Activities with a high level of safety significance </w:t>
      </w:r>
      <w:r w:rsidR="00DD520F" w:rsidRPr="00544673">
        <w:rPr>
          <w:color w:val="auto"/>
        </w:rPr>
        <w:t>should</w:t>
      </w:r>
      <w:r w:rsidRPr="00544673">
        <w:rPr>
          <w:color w:val="auto"/>
        </w:rPr>
        <w:t xml:space="preserve"> </w:t>
      </w:r>
      <w:r w:rsidR="00282513" w:rsidRPr="00544673">
        <w:rPr>
          <w:color w:val="auto"/>
        </w:rPr>
        <w:t xml:space="preserve">be undertaken by </w:t>
      </w:r>
      <w:r w:rsidRPr="00544673">
        <w:rPr>
          <w:color w:val="auto"/>
        </w:rPr>
        <w:t>specially authorized person</w:t>
      </w:r>
      <w:r w:rsidR="00282513" w:rsidRPr="00544673">
        <w:rPr>
          <w:color w:val="auto"/>
        </w:rPr>
        <w:t>s</w:t>
      </w:r>
      <w:r w:rsidR="00F21EA5" w:rsidRPr="00544673">
        <w:rPr>
          <w:color w:val="auto"/>
        </w:rPr>
        <w:t xml:space="preserve"> (see para 4.16 of SSR-2/2 (Rev. 1) [1])</w:t>
      </w:r>
      <w:r w:rsidRPr="00544673">
        <w:rPr>
          <w:color w:val="auto"/>
        </w:rPr>
        <w:t>, such as the reactor operator. In addition, certain activities</w:t>
      </w:r>
      <w:r w:rsidR="00282513" w:rsidRPr="00544673">
        <w:rPr>
          <w:color w:val="auto"/>
        </w:rPr>
        <w:t>,</w:t>
      </w:r>
      <w:r w:rsidRPr="00544673">
        <w:rPr>
          <w:color w:val="auto"/>
        </w:rPr>
        <w:t xml:space="preserve"> such as tests and experiments</w:t>
      </w:r>
      <w:r w:rsidR="00282513" w:rsidRPr="00544673">
        <w:rPr>
          <w:color w:val="auto"/>
        </w:rPr>
        <w:t>,</w:t>
      </w:r>
      <w:r w:rsidRPr="00544673">
        <w:rPr>
          <w:color w:val="auto"/>
        </w:rPr>
        <w:t xml:space="preserve"> </w:t>
      </w:r>
      <w:r w:rsidR="00282513" w:rsidRPr="00544673">
        <w:rPr>
          <w:color w:val="auto"/>
        </w:rPr>
        <w:t>should</w:t>
      </w:r>
      <w:r w:rsidRPr="00544673">
        <w:rPr>
          <w:color w:val="auto"/>
        </w:rPr>
        <w:t xml:space="preserve"> be authorized in advance and </w:t>
      </w:r>
      <w:r w:rsidR="00513E78">
        <w:rPr>
          <w:color w:val="auto"/>
        </w:rPr>
        <w:t xml:space="preserve">should </w:t>
      </w:r>
      <w:r w:rsidRPr="00544673">
        <w:rPr>
          <w:color w:val="auto"/>
        </w:rPr>
        <w:t xml:space="preserve">involve the use of a permit to work system. Other control measures </w:t>
      </w:r>
      <w:r w:rsidR="00282513" w:rsidRPr="00544673">
        <w:rPr>
          <w:color w:val="auto"/>
        </w:rPr>
        <w:t xml:space="preserve">that might be implemented </w:t>
      </w:r>
      <w:r w:rsidRPr="00544673">
        <w:rPr>
          <w:color w:val="auto"/>
        </w:rPr>
        <w:t>include the use of hold points and verification stages during complex tasks and the control of stores items and test equipment.</w:t>
      </w:r>
    </w:p>
    <w:p w14:paraId="0EB49651" w14:textId="5BDA058A" w:rsidR="000C6BD4" w:rsidRPr="00544673" w:rsidRDefault="0011451F" w:rsidP="00814EFF">
      <w:pPr>
        <w:pStyle w:val="Section5"/>
        <w:rPr>
          <w:color w:val="auto"/>
        </w:rPr>
      </w:pPr>
      <w:r w:rsidRPr="00544673">
        <w:rPr>
          <w:color w:val="auto"/>
        </w:rPr>
        <w:t xml:space="preserve">All safety related activities </w:t>
      </w:r>
      <w:r w:rsidR="00282513" w:rsidRPr="00544673">
        <w:rPr>
          <w:color w:val="auto"/>
        </w:rPr>
        <w:t xml:space="preserve">are required </w:t>
      </w:r>
      <w:r w:rsidR="00632475">
        <w:rPr>
          <w:color w:val="auto"/>
        </w:rPr>
        <w:t xml:space="preserve">to </w:t>
      </w:r>
      <w:r w:rsidRPr="00544673">
        <w:rPr>
          <w:color w:val="auto"/>
        </w:rPr>
        <w:t>be carried out in accordance with written procedures</w:t>
      </w:r>
      <w:r w:rsidR="00282513" w:rsidRPr="00544673">
        <w:rPr>
          <w:color w:val="auto"/>
        </w:rPr>
        <w:t>: see para. 4.26 of SSR-2/2 (Rev. 1) [1]</w:t>
      </w:r>
      <w:r w:rsidRPr="00544673">
        <w:rPr>
          <w:color w:val="auto"/>
        </w:rPr>
        <w:t xml:space="preserve">. These </w:t>
      </w:r>
      <w:r w:rsidR="003B06EB" w:rsidRPr="00544673">
        <w:rPr>
          <w:color w:val="auto"/>
        </w:rPr>
        <w:t xml:space="preserve">procedures should </w:t>
      </w:r>
      <w:r w:rsidR="00D86234" w:rsidRPr="00544673">
        <w:rPr>
          <w:color w:val="auto"/>
        </w:rPr>
        <w:t xml:space="preserve">describe </w:t>
      </w:r>
      <w:r w:rsidRPr="00544673">
        <w:rPr>
          <w:color w:val="auto"/>
        </w:rPr>
        <w:t xml:space="preserve">how the activity can be carried out safely and, where appropriate, identify the steps to be taken in the event of an abnormal situation. The procedures </w:t>
      </w:r>
      <w:r w:rsidR="00D86234" w:rsidRPr="00544673">
        <w:rPr>
          <w:color w:val="auto"/>
        </w:rPr>
        <w:t xml:space="preserve">are required to </w:t>
      </w:r>
      <w:r w:rsidRPr="00544673">
        <w:rPr>
          <w:color w:val="auto"/>
        </w:rPr>
        <w:t xml:space="preserve">be issued </w:t>
      </w:r>
      <w:r w:rsidR="00D86234" w:rsidRPr="00544673">
        <w:rPr>
          <w:color w:val="auto"/>
        </w:rPr>
        <w:t xml:space="preserve">under </w:t>
      </w:r>
      <w:r w:rsidRPr="00544673">
        <w:rPr>
          <w:color w:val="auto"/>
        </w:rPr>
        <w:t xml:space="preserve">controlled </w:t>
      </w:r>
      <w:r w:rsidR="00D86234" w:rsidRPr="00544673">
        <w:rPr>
          <w:color w:val="auto"/>
        </w:rPr>
        <w:t xml:space="preserve">conditions (see para. 7.4 of SSR-2/2 (Rev. 1) [1]), </w:t>
      </w:r>
      <w:r w:rsidRPr="00544673">
        <w:rPr>
          <w:color w:val="auto"/>
        </w:rPr>
        <w:t xml:space="preserve">in accordance with the </w:t>
      </w:r>
      <w:r w:rsidR="00715E12" w:rsidRPr="00544673">
        <w:rPr>
          <w:color w:val="auto"/>
        </w:rPr>
        <w:t>management system</w:t>
      </w:r>
      <w:r w:rsidRPr="00544673">
        <w:rPr>
          <w:color w:val="auto"/>
        </w:rPr>
        <w:t xml:space="preserve">. Further </w:t>
      </w:r>
      <w:r w:rsidR="00D86234" w:rsidRPr="00544673">
        <w:rPr>
          <w:color w:val="auto"/>
        </w:rPr>
        <w:t xml:space="preserve">recommendations </w:t>
      </w:r>
      <w:r w:rsidRPr="00544673">
        <w:rPr>
          <w:color w:val="auto"/>
        </w:rPr>
        <w:t xml:space="preserve">on operating procedures </w:t>
      </w:r>
      <w:r w:rsidR="00D86234" w:rsidRPr="00544673">
        <w:rPr>
          <w:color w:val="auto"/>
        </w:rPr>
        <w:t>are provided</w:t>
      </w:r>
      <w:r w:rsidRPr="00544673">
        <w:rPr>
          <w:color w:val="auto"/>
        </w:rPr>
        <w:t xml:space="preserve"> in </w:t>
      </w:r>
      <w:r w:rsidR="00D86234" w:rsidRPr="00544673">
        <w:rPr>
          <w:color w:val="auto"/>
        </w:rPr>
        <w:t>DS497A</w:t>
      </w:r>
      <w:r w:rsidR="006609C7" w:rsidRPr="00544673">
        <w:rPr>
          <w:color w:val="auto"/>
        </w:rPr>
        <w:t xml:space="preserve"> </w:t>
      </w:r>
      <w:r w:rsidRPr="00544673">
        <w:rPr>
          <w:color w:val="auto"/>
        </w:rPr>
        <w:t>[</w:t>
      </w:r>
      <w:r w:rsidR="00D86234" w:rsidRPr="00544673">
        <w:rPr>
          <w:color w:val="auto"/>
        </w:rPr>
        <w:t>4</w:t>
      </w:r>
      <w:r w:rsidRPr="00544673">
        <w:rPr>
          <w:color w:val="auto"/>
        </w:rPr>
        <w:t>].</w:t>
      </w:r>
    </w:p>
    <w:p w14:paraId="2B410357" w14:textId="74903F43" w:rsidR="00D86234" w:rsidRPr="00544673" w:rsidRDefault="00D86234" w:rsidP="00D86234">
      <w:pPr>
        <w:pStyle w:val="Heading2"/>
      </w:pPr>
      <w:bookmarkStart w:id="48" w:name="_Toc58940108"/>
      <w:r w:rsidRPr="00544673">
        <w:t>Plant modifications</w:t>
      </w:r>
      <w:bookmarkEnd w:id="48"/>
    </w:p>
    <w:p w14:paraId="30EC9D00" w14:textId="1BC02000" w:rsidR="000C6BD4" w:rsidRPr="00544673" w:rsidRDefault="00D86234" w:rsidP="00A8766E">
      <w:pPr>
        <w:pStyle w:val="Section5"/>
        <w:rPr>
          <w:color w:val="auto"/>
        </w:rPr>
      </w:pPr>
      <w:r w:rsidRPr="00544673">
        <w:rPr>
          <w:color w:val="auto"/>
        </w:rPr>
        <w:t>Any</w:t>
      </w:r>
      <w:r w:rsidR="0011451F" w:rsidRPr="00544673">
        <w:rPr>
          <w:color w:val="auto"/>
        </w:rPr>
        <w:t xml:space="preserve"> proposed plant modifications, including organizational changes, </w:t>
      </w:r>
      <w:r w:rsidRPr="00544673">
        <w:rPr>
          <w:color w:val="auto"/>
        </w:rPr>
        <w:t>are required</w:t>
      </w:r>
      <w:r w:rsidR="00632475">
        <w:rPr>
          <w:color w:val="auto"/>
        </w:rPr>
        <w:t xml:space="preserve"> to</w:t>
      </w:r>
      <w:r w:rsidRPr="00544673">
        <w:rPr>
          <w:color w:val="auto"/>
        </w:rPr>
        <w:t xml:space="preserve"> </w:t>
      </w:r>
      <w:r w:rsidR="0011451F" w:rsidRPr="00544673">
        <w:rPr>
          <w:color w:val="auto"/>
        </w:rPr>
        <w:t>be thoroughly planned</w:t>
      </w:r>
      <w:r w:rsidRPr="00544673">
        <w:rPr>
          <w:color w:val="auto"/>
        </w:rPr>
        <w:t>: see Requirement 11 of SSR-2/2 (Rev. 1) [1]</w:t>
      </w:r>
      <w:r w:rsidR="0011451F" w:rsidRPr="00544673">
        <w:rPr>
          <w:color w:val="auto"/>
        </w:rPr>
        <w:t xml:space="preserve">. The operating organization </w:t>
      </w:r>
      <w:r w:rsidRPr="00544673">
        <w:rPr>
          <w:color w:val="auto"/>
        </w:rPr>
        <w:t>is required to</w:t>
      </w:r>
      <w:r w:rsidR="0011451F" w:rsidRPr="00544673">
        <w:rPr>
          <w:color w:val="auto"/>
        </w:rPr>
        <w:t xml:space="preserve"> establish a </w:t>
      </w:r>
      <w:r w:rsidRPr="00544673">
        <w:rPr>
          <w:color w:val="auto"/>
        </w:rPr>
        <w:t xml:space="preserve">programme </w:t>
      </w:r>
      <w:r w:rsidR="0011451F" w:rsidRPr="00544673">
        <w:rPr>
          <w:color w:val="auto"/>
        </w:rPr>
        <w:t xml:space="preserve">to ensure that </w:t>
      </w:r>
      <w:r w:rsidRPr="00544673">
        <w:rPr>
          <w:color w:val="auto"/>
        </w:rPr>
        <w:t xml:space="preserve">modifications are characterized on the basis of </w:t>
      </w:r>
      <w:r w:rsidR="0011451F" w:rsidRPr="00544673">
        <w:rPr>
          <w:color w:val="auto"/>
        </w:rPr>
        <w:t>the</w:t>
      </w:r>
      <w:r w:rsidRPr="00544673">
        <w:rPr>
          <w:color w:val="auto"/>
        </w:rPr>
        <w:t>ir</w:t>
      </w:r>
      <w:r w:rsidR="0011451F" w:rsidRPr="00544673">
        <w:rPr>
          <w:color w:val="auto"/>
        </w:rPr>
        <w:t xml:space="preserve"> safety significance</w:t>
      </w:r>
      <w:r w:rsidRPr="00544673">
        <w:rPr>
          <w:color w:val="auto"/>
        </w:rPr>
        <w:t>: see para. 4.39 of SSR-2/2 (Rev. 1) [1]</w:t>
      </w:r>
      <w:bookmarkStart w:id="49" w:name="Monitoring_and_review_of_safety_performa"/>
      <w:bookmarkEnd w:id="49"/>
      <w:r w:rsidR="0011451F" w:rsidRPr="00544673">
        <w:rPr>
          <w:color w:val="auto"/>
        </w:rPr>
        <w:t xml:space="preserve">. This </w:t>
      </w:r>
      <w:r w:rsidR="00A068E4" w:rsidRPr="00544673">
        <w:rPr>
          <w:color w:val="auto"/>
        </w:rPr>
        <w:t xml:space="preserve">programme </w:t>
      </w:r>
      <w:r w:rsidR="0011451F" w:rsidRPr="00544673">
        <w:rPr>
          <w:color w:val="auto"/>
        </w:rPr>
        <w:t xml:space="preserve">should ensure that </w:t>
      </w:r>
      <w:r w:rsidR="00A068E4" w:rsidRPr="00544673">
        <w:rPr>
          <w:color w:val="auto"/>
        </w:rPr>
        <w:t>operational</w:t>
      </w:r>
      <w:r w:rsidR="0011451F" w:rsidRPr="00544673">
        <w:rPr>
          <w:color w:val="auto"/>
        </w:rPr>
        <w:t xml:space="preserve"> limits and conditions are observed</w:t>
      </w:r>
      <w:r w:rsidR="00867405">
        <w:rPr>
          <w:color w:val="auto"/>
        </w:rPr>
        <w:t>,</w:t>
      </w:r>
      <w:r w:rsidR="0011451F" w:rsidRPr="00544673">
        <w:rPr>
          <w:color w:val="auto"/>
        </w:rPr>
        <w:t xml:space="preserve"> and </w:t>
      </w:r>
      <w:r w:rsidR="00A068E4" w:rsidRPr="00544673">
        <w:rPr>
          <w:color w:val="auto"/>
        </w:rPr>
        <w:t xml:space="preserve">that </w:t>
      </w:r>
      <w:r w:rsidR="0011451F" w:rsidRPr="00544673">
        <w:rPr>
          <w:color w:val="auto"/>
        </w:rPr>
        <w:t xml:space="preserve">applicable codes and standards are </w:t>
      </w:r>
      <w:r w:rsidR="00A068E4" w:rsidRPr="00544673">
        <w:rPr>
          <w:color w:val="auto"/>
        </w:rPr>
        <w:t>followed</w:t>
      </w:r>
      <w:r w:rsidR="0011451F" w:rsidRPr="00544673">
        <w:rPr>
          <w:color w:val="auto"/>
        </w:rPr>
        <w:t xml:space="preserve">. Further </w:t>
      </w:r>
      <w:r w:rsidR="00A068E4" w:rsidRPr="00544673">
        <w:rPr>
          <w:color w:val="auto"/>
        </w:rPr>
        <w:t xml:space="preserve">recommendations </w:t>
      </w:r>
      <w:r w:rsidR="0011451F" w:rsidRPr="00544673">
        <w:rPr>
          <w:color w:val="auto"/>
        </w:rPr>
        <w:t xml:space="preserve">on the management of plant modifications </w:t>
      </w:r>
      <w:r w:rsidR="00A068E4" w:rsidRPr="00544673">
        <w:rPr>
          <w:color w:val="auto"/>
        </w:rPr>
        <w:t>are provided</w:t>
      </w:r>
      <w:r w:rsidR="0011451F" w:rsidRPr="00544673">
        <w:rPr>
          <w:color w:val="auto"/>
        </w:rPr>
        <w:t xml:space="preserve"> in </w:t>
      </w:r>
      <w:r w:rsidR="00A068E4" w:rsidRPr="00544673">
        <w:rPr>
          <w:color w:val="auto"/>
        </w:rPr>
        <w:t xml:space="preserve">DS497B </w:t>
      </w:r>
      <w:r w:rsidR="0011451F" w:rsidRPr="00544673">
        <w:rPr>
          <w:color w:val="auto"/>
        </w:rPr>
        <w:t>[</w:t>
      </w:r>
      <w:r w:rsidR="00A068E4" w:rsidRPr="00544673">
        <w:rPr>
          <w:color w:val="auto"/>
        </w:rPr>
        <w:t>5</w:t>
      </w:r>
      <w:r w:rsidR="0011451F" w:rsidRPr="00544673">
        <w:rPr>
          <w:color w:val="auto"/>
        </w:rPr>
        <w:t>].</w:t>
      </w:r>
    </w:p>
    <w:p w14:paraId="1A7BAF98" w14:textId="485F7206" w:rsidR="00A068E4" w:rsidRPr="00544673" w:rsidRDefault="00A068E4" w:rsidP="00A068E4">
      <w:pPr>
        <w:pStyle w:val="Heading2"/>
      </w:pPr>
      <w:bookmarkStart w:id="50" w:name="_Toc58940109"/>
      <w:r w:rsidRPr="00544673">
        <w:t>Recovery from abnormal situations</w:t>
      </w:r>
      <w:bookmarkEnd w:id="50"/>
    </w:p>
    <w:p w14:paraId="2AA37DCC" w14:textId="09745D69" w:rsidR="000D0ACB" w:rsidRPr="00544673" w:rsidRDefault="0011451F" w:rsidP="00A8766E">
      <w:pPr>
        <w:pStyle w:val="Section5"/>
        <w:rPr>
          <w:color w:val="auto"/>
        </w:rPr>
      </w:pPr>
      <w:r w:rsidRPr="00544673">
        <w:rPr>
          <w:color w:val="auto"/>
        </w:rPr>
        <w:t xml:space="preserve">Arrangements should be in place to manage situations that </w:t>
      </w:r>
      <w:r w:rsidR="00A068E4" w:rsidRPr="00544673">
        <w:rPr>
          <w:color w:val="auto"/>
        </w:rPr>
        <w:t xml:space="preserve">are </w:t>
      </w:r>
      <w:r w:rsidRPr="00544673">
        <w:rPr>
          <w:color w:val="auto"/>
        </w:rPr>
        <w:t xml:space="preserve">outside normal operating </w:t>
      </w:r>
      <w:r w:rsidR="00A068E4" w:rsidRPr="00544673">
        <w:rPr>
          <w:color w:val="auto"/>
        </w:rPr>
        <w:t>conditions</w:t>
      </w:r>
      <w:r w:rsidRPr="00544673">
        <w:rPr>
          <w:color w:val="auto"/>
        </w:rPr>
        <w:t xml:space="preserve">, </w:t>
      </w:r>
      <w:r w:rsidR="00A068E4" w:rsidRPr="00544673">
        <w:rPr>
          <w:color w:val="auto"/>
        </w:rPr>
        <w:t>for example</w:t>
      </w:r>
      <w:r w:rsidRPr="00544673">
        <w:rPr>
          <w:color w:val="auto"/>
        </w:rPr>
        <w:t xml:space="preserve"> abnormal findings from inspections </w:t>
      </w:r>
      <w:r w:rsidR="00513E78">
        <w:rPr>
          <w:color w:val="auto"/>
        </w:rPr>
        <w:t>or</w:t>
      </w:r>
      <w:r w:rsidR="00513E78" w:rsidRPr="00544673">
        <w:rPr>
          <w:color w:val="auto"/>
        </w:rPr>
        <w:t xml:space="preserve"> </w:t>
      </w:r>
      <w:r w:rsidRPr="00544673">
        <w:rPr>
          <w:color w:val="auto"/>
        </w:rPr>
        <w:t>special tests. These arrangements should ensure that appropriate control is maintained</w:t>
      </w:r>
      <w:r w:rsidR="00867405">
        <w:rPr>
          <w:color w:val="auto"/>
        </w:rPr>
        <w:t>,</w:t>
      </w:r>
      <w:r w:rsidRPr="00544673">
        <w:rPr>
          <w:color w:val="auto"/>
        </w:rPr>
        <w:t xml:space="preserve"> and </w:t>
      </w:r>
      <w:r w:rsidR="00867405">
        <w:rPr>
          <w:color w:val="auto"/>
        </w:rPr>
        <w:t xml:space="preserve">that </w:t>
      </w:r>
      <w:r w:rsidRPr="00544673">
        <w:rPr>
          <w:color w:val="auto"/>
        </w:rPr>
        <w:t xml:space="preserve">due consideration is given to safety. </w:t>
      </w:r>
      <w:r w:rsidR="000D0ACB" w:rsidRPr="00544673">
        <w:rPr>
          <w:color w:val="auto"/>
        </w:rPr>
        <w:t>Further recommendations</w:t>
      </w:r>
      <w:r w:rsidR="00867405">
        <w:rPr>
          <w:color w:val="auto"/>
        </w:rPr>
        <w:t xml:space="preserve"> </w:t>
      </w:r>
      <w:r w:rsidR="000D0ACB" w:rsidRPr="00544673">
        <w:rPr>
          <w:color w:val="auto"/>
        </w:rPr>
        <w:t>on recovery from abnormal situations</w:t>
      </w:r>
      <w:r w:rsidR="00867405">
        <w:rPr>
          <w:color w:val="auto"/>
        </w:rPr>
        <w:t xml:space="preserve"> </w:t>
      </w:r>
      <w:r w:rsidR="000D0ACB" w:rsidRPr="00544673">
        <w:rPr>
          <w:color w:val="auto"/>
        </w:rPr>
        <w:t>are provided in DS497G [9].</w:t>
      </w:r>
    </w:p>
    <w:p w14:paraId="1090A861" w14:textId="169EFFED" w:rsidR="000C6BD4" w:rsidRPr="00544673" w:rsidRDefault="000D0ACB" w:rsidP="00A8766E">
      <w:pPr>
        <w:pStyle w:val="Section5"/>
        <w:rPr>
          <w:color w:val="auto"/>
        </w:rPr>
      </w:pPr>
      <w:r w:rsidRPr="00544673">
        <w:rPr>
          <w:color w:val="auto"/>
        </w:rPr>
        <w:t xml:space="preserve">Requirements on preparedness and response </w:t>
      </w:r>
      <w:r w:rsidR="003169D2">
        <w:rPr>
          <w:color w:val="auto"/>
        </w:rPr>
        <w:t>for</w:t>
      </w:r>
      <w:r w:rsidRPr="00544673">
        <w:rPr>
          <w:color w:val="auto"/>
        </w:rPr>
        <w:t xml:space="preserve"> a nuclear or radiological emergency are established in GSR Part 7 [14].</w:t>
      </w:r>
    </w:p>
    <w:p w14:paraId="273AB415" w14:textId="2E583E4A" w:rsidR="000C6BD4" w:rsidRPr="00544673" w:rsidRDefault="00321DFD" w:rsidP="00A8766E">
      <w:pPr>
        <w:pStyle w:val="Heading2"/>
      </w:pPr>
      <w:bookmarkStart w:id="51" w:name="_Toc58940110"/>
      <w:r w:rsidRPr="00544673">
        <w:lastRenderedPageBreak/>
        <w:t xml:space="preserve">Monitoring, </w:t>
      </w:r>
      <w:r w:rsidR="00DD3A3F" w:rsidRPr="00544673">
        <w:t>r</w:t>
      </w:r>
      <w:r w:rsidRPr="00544673">
        <w:t xml:space="preserve">eview and </w:t>
      </w:r>
      <w:r w:rsidR="00DD3A3F" w:rsidRPr="00544673">
        <w:t>c</w:t>
      </w:r>
      <w:r w:rsidRPr="00544673">
        <w:t xml:space="preserve">ontinuous </w:t>
      </w:r>
      <w:r w:rsidR="00DD3A3F" w:rsidRPr="00544673">
        <w:t>i</w:t>
      </w:r>
      <w:r w:rsidRPr="00544673">
        <w:t xml:space="preserve">mprovement of </w:t>
      </w:r>
      <w:r w:rsidR="00DD3A3F" w:rsidRPr="00544673">
        <w:t>s</w:t>
      </w:r>
      <w:r w:rsidRPr="00544673">
        <w:t xml:space="preserve">afety </w:t>
      </w:r>
      <w:r w:rsidR="00DD3A3F" w:rsidRPr="00544673">
        <w:t>p</w:t>
      </w:r>
      <w:r w:rsidRPr="00544673">
        <w:t>erformance</w:t>
      </w:r>
      <w:bookmarkEnd w:id="51"/>
    </w:p>
    <w:p w14:paraId="0328E2C5" w14:textId="77777777" w:rsidR="001E44AF" w:rsidRPr="00544673" w:rsidRDefault="001E44AF" w:rsidP="00814EFF">
      <w:pPr>
        <w:pStyle w:val="Section5"/>
        <w:rPr>
          <w:color w:val="auto"/>
        </w:rPr>
      </w:pPr>
      <w:r w:rsidRPr="00544673">
        <w:rPr>
          <w:color w:val="auto"/>
        </w:rPr>
        <w:t>Requirement 9 of SSR-2/2 (Rev. 1) [1] states:</w:t>
      </w:r>
    </w:p>
    <w:p w14:paraId="0319DDD8" w14:textId="2477D621" w:rsidR="001E44AF" w:rsidRPr="00FE50D7" w:rsidRDefault="00F23F2E" w:rsidP="001E44AF">
      <w:pPr>
        <w:pStyle w:val="Quote"/>
        <w:rPr>
          <w:color w:val="auto"/>
        </w:rPr>
      </w:pPr>
      <w:r w:rsidRPr="00FE50D7">
        <w:rPr>
          <w:color w:val="auto"/>
        </w:rPr>
        <w:t>“</w:t>
      </w:r>
      <w:r w:rsidR="003C3810" w:rsidRPr="0066082F">
        <w:rPr>
          <w:color w:val="auto"/>
        </w:rPr>
        <w:t>The operating organization should establish a system for continuous monitoring an</w:t>
      </w:r>
      <w:r w:rsidR="003B4801" w:rsidRPr="0066082F">
        <w:rPr>
          <w:color w:val="auto"/>
        </w:rPr>
        <w:t>d</w:t>
      </w:r>
      <w:r w:rsidR="003C3810" w:rsidRPr="0066082F">
        <w:rPr>
          <w:color w:val="auto"/>
        </w:rPr>
        <w:t xml:space="preserve"> periodic review of t</w:t>
      </w:r>
      <w:r w:rsidR="0011451F" w:rsidRPr="0066082F">
        <w:rPr>
          <w:color w:val="auto"/>
        </w:rPr>
        <w:t xml:space="preserve">he safety </w:t>
      </w:r>
      <w:r w:rsidR="00CE2E6D" w:rsidRPr="0066082F">
        <w:rPr>
          <w:color w:val="auto"/>
        </w:rPr>
        <w:t xml:space="preserve">of the plant </w:t>
      </w:r>
      <w:r w:rsidRPr="0066082F">
        <w:rPr>
          <w:color w:val="auto"/>
        </w:rPr>
        <w:t>and of the performance of the operating organization</w:t>
      </w:r>
      <w:r w:rsidR="0011451F" w:rsidRPr="0066082F">
        <w:rPr>
          <w:color w:val="auto"/>
        </w:rPr>
        <w:t>.</w:t>
      </w:r>
      <w:r w:rsidRPr="00FE50D7">
        <w:rPr>
          <w:color w:val="auto"/>
        </w:rPr>
        <w:t>”</w:t>
      </w:r>
    </w:p>
    <w:p w14:paraId="32D29FB9" w14:textId="0C11159D" w:rsidR="00A8766E" w:rsidRPr="00544673" w:rsidRDefault="00543118" w:rsidP="00A8766E">
      <w:pPr>
        <w:pStyle w:val="Section5"/>
        <w:numPr>
          <w:ilvl w:val="0"/>
          <w:numId w:val="0"/>
        </w:numPr>
        <w:rPr>
          <w:color w:val="auto"/>
        </w:rPr>
      </w:pPr>
      <w:r w:rsidRPr="00544673">
        <w:rPr>
          <w:color w:val="auto"/>
        </w:rPr>
        <w:t>Senior management should create a working environment that encourages continuous improvement in performance. All personnel of the operating organization should be commi</w:t>
      </w:r>
      <w:r w:rsidR="00867405">
        <w:rPr>
          <w:color w:val="auto"/>
        </w:rPr>
        <w:t>t</w:t>
      </w:r>
      <w:r w:rsidRPr="00544673">
        <w:rPr>
          <w:color w:val="auto"/>
        </w:rPr>
        <w:t>ted to and involved in the system for continuous monitoring and periodic review of safety.</w:t>
      </w:r>
      <w:r w:rsidR="00A8766E" w:rsidRPr="00544673">
        <w:rPr>
          <w:color w:val="auto"/>
        </w:rPr>
        <w:t xml:space="preserve"> Information on tools for continuous improvement is presented in the Annex.</w:t>
      </w:r>
    </w:p>
    <w:p w14:paraId="7197BD99" w14:textId="77777777" w:rsidR="00F23F2E" w:rsidRPr="00544673" w:rsidRDefault="00F23F2E" w:rsidP="00A8766E">
      <w:pPr>
        <w:pStyle w:val="Section5"/>
        <w:rPr>
          <w:color w:val="auto"/>
        </w:rPr>
      </w:pPr>
      <w:r w:rsidRPr="00544673">
        <w:rPr>
          <w:color w:val="auto"/>
        </w:rPr>
        <w:t>Paragraph 4.34 of SSR-2/2 (Rev. 1) [1] states:</w:t>
      </w:r>
    </w:p>
    <w:p w14:paraId="3C4BE576" w14:textId="77777777" w:rsidR="00D0776A" w:rsidRDefault="00F23F2E" w:rsidP="00F23F2E">
      <w:pPr>
        <w:pStyle w:val="Quote"/>
        <w:rPr>
          <w:color w:val="auto"/>
        </w:rPr>
      </w:pPr>
      <w:r w:rsidRPr="00544673">
        <w:rPr>
          <w:color w:val="auto"/>
        </w:rPr>
        <w:t>“Self-assessment by the operating organization shall be an integral part of the monitoring and review system. The operating organization shall perform systematic</w:t>
      </w:r>
      <w:r w:rsidR="00EE4E23" w:rsidRPr="00544673">
        <w:rPr>
          <w:color w:val="auto"/>
        </w:rPr>
        <w:t xml:space="preserve"> </w:t>
      </w:r>
      <w:r w:rsidR="00DF638A" w:rsidRPr="00544673">
        <w:rPr>
          <w:color w:val="auto"/>
        </w:rPr>
        <w:t xml:space="preserve">self-assessments to identify </w:t>
      </w:r>
      <w:r w:rsidRPr="00544673">
        <w:rPr>
          <w:color w:val="auto"/>
        </w:rPr>
        <w:t>achievements and to address any degradation in</w:t>
      </w:r>
      <w:r w:rsidR="00EE4E23" w:rsidRPr="00544673">
        <w:rPr>
          <w:color w:val="auto"/>
        </w:rPr>
        <w:t xml:space="preserve"> </w:t>
      </w:r>
      <w:r w:rsidR="00DF638A" w:rsidRPr="00544673">
        <w:rPr>
          <w:color w:val="auto"/>
        </w:rPr>
        <w:t>safety performance</w:t>
      </w:r>
      <w:r w:rsidRPr="00544673">
        <w:rPr>
          <w:color w:val="auto"/>
        </w:rPr>
        <w:t>.</w:t>
      </w:r>
      <w:r w:rsidR="00910B7D">
        <w:rPr>
          <w:color w:val="auto"/>
        </w:rPr>
        <w:t>”</w:t>
      </w:r>
    </w:p>
    <w:p w14:paraId="47D66095" w14:textId="2EF9D436" w:rsidR="00003294" w:rsidRPr="0066082F" w:rsidRDefault="00D0776A" w:rsidP="0066082F">
      <w:pPr>
        <w:pStyle w:val="Quote"/>
        <w:ind w:left="0"/>
        <w:rPr>
          <w:color w:val="000000" w:themeColor="text1"/>
        </w:rPr>
      </w:pPr>
      <w:r w:rsidRPr="0066082F">
        <w:rPr>
          <w:color w:val="000000" w:themeColor="text1"/>
          <w:lang w:val="en-US"/>
        </w:rPr>
        <w:t>For further details on Individual and Management self-assessment, on Independent self-assessment, Management oversight etc. see chapter 6. MEASUREMENT, ASSESSMENT AND IMPROVEMENT of IAEA  GS-G-3.5 [12].</w:t>
      </w:r>
    </w:p>
    <w:p w14:paraId="491B894C" w14:textId="1EC37C63" w:rsidR="004D6151" w:rsidRPr="00544673" w:rsidRDefault="00910B7D" w:rsidP="004D6151">
      <w:pPr>
        <w:pStyle w:val="Section5"/>
        <w:rPr>
          <w:color w:val="auto"/>
        </w:rPr>
      </w:pPr>
      <w:r>
        <w:rPr>
          <w:color w:val="auto"/>
        </w:rPr>
        <w:t>S</w:t>
      </w:r>
      <w:r w:rsidR="004D6151" w:rsidRPr="00544673">
        <w:rPr>
          <w:color w:val="auto"/>
        </w:rPr>
        <w:t>elf-assessment is an important review mechanism that the operating organization can use to improve safety</w:t>
      </w:r>
      <w:r>
        <w:rPr>
          <w:color w:val="auto"/>
        </w:rPr>
        <w:t xml:space="preserve"> in the operation of a nuclear power plant</w:t>
      </w:r>
      <w:r w:rsidR="004D6151" w:rsidRPr="00544673">
        <w:rPr>
          <w:color w:val="auto"/>
        </w:rPr>
        <w:t xml:space="preserve">. Self-assessment should be a structured, objective and visible procedure (or set of procedures), whereby individuals, groups and managers within an operating organization evaluate the effectiveness of their own operational safety against predetermined targets, goals and other performance expectations. The self-assessment process should only be considered complete when </w:t>
      </w:r>
      <w:r>
        <w:rPr>
          <w:color w:val="auto"/>
        </w:rPr>
        <w:t>any</w:t>
      </w:r>
      <w:r w:rsidR="004D6151" w:rsidRPr="00544673">
        <w:rPr>
          <w:color w:val="auto"/>
        </w:rPr>
        <w:t xml:space="preserve"> corrective actions have been implemented and their adequacy has been confirmed.</w:t>
      </w:r>
    </w:p>
    <w:p w14:paraId="4B90E8D6" w14:textId="760E5591" w:rsidR="00003294" w:rsidRPr="00544673" w:rsidRDefault="00003294" w:rsidP="004D6151">
      <w:pPr>
        <w:pStyle w:val="Section5"/>
        <w:rPr>
          <w:color w:val="auto"/>
        </w:rPr>
      </w:pPr>
      <w:r w:rsidRPr="00544673">
        <w:rPr>
          <w:color w:val="auto"/>
        </w:rPr>
        <w:t>A prioritized, long-</w:t>
      </w:r>
      <w:r w:rsidR="00783EC7">
        <w:rPr>
          <w:color w:val="auto"/>
        </w:rPr>
        <w:t>term</w:t>
      </w:r>
      <w:r w:rsidRPr="00544673">
        <w:rPr>
          <w:color w:val="auto"/>
        </w:rPr>
        <w:t xml:space="preserve"> plan for systematic self-assessments should be developed. At a minimum, self-assessments should be conducted in respect of programmes and activities that influence safety (including non-radiation-related safety), plant reliability and regulatory compliance.</w:t>
      </w:r>
    </w:p>
    <w:p w14:paraId="23B3F0F2" w14:textId="6879AE08" w:rsidR="00003294" w:rsidRPr="00544673" w:rsidRDefault="00003294" w:rsidP="00A8766E">
      <w:pPr>
        <w:pStyle w:val="Section5"/>
        <w:rPr>
          <w:color w:val="auto"/>
        </w:rPr>
      </w:pPr>
      <w:r w:rsidRPr="00544673">
        <w:rPr>
          <w:color w:val="auto"/>
        </w:rPr>
        <w:t>Paragraph 4.34 of SSR-2/2 (Rev. 1) [1] states:</w:t>
      </w:r>
    </w:p>
    <w:p w14:paraId="053AD865" w14:textId="3AAFF9DB" w:rsidR="00F23F2E" w:rsidRPr="00544673" w:rsidRDefault="00003294" w:rsidP="00F23F2E">
      <w:pPr>
        <w:pStyle w:val="Quote"/>
        <w:rPr>
          <w:color w:val="auto"/>
        </w:rPr>
      </w:pPr>
      <w:r w:rsidRPr="00544673">
        <w:rPr>
          <w:color w:val="auto"/>
        </w:rPr>
        <w:t>“</w:t>
      </w:r>
      <w:r w:rsidR="00F23F2E" w:rsidRPr="00544673">
        <w:rPr>
          <w:color w:val="auto"/>
        </w:rPr>
        <w:t xml:space="preserve">Where practicable, suitable objective </w:t>
      </w:r>
      <w:r w:rsidR="003C3810" w:rsidRPr="00544673">
        <w:rPr>
          <w:color w:val="auto"/>
        </w:rPr>
        <w:t xml:space="preserve">performance indicators </w:t>
      </w:r>
      <w:r w:rsidR="00F23F2E" w:rsidRPr="00544673">
        <w:rPr>
          <w:color w:val="auto"/>
        </w:rPr>
        <w:t xml:space="preserve">shall be developed and used to enable senior managers </w:t>
      </w:r>
      <w:r w:rsidR="003C3810" w:rsidRPr="00544673">
        <w:rPr>
          <w:color w:val="auto"/>
        </w:rPr>
        <w:t xml:space="preserve">to detect </w:t>
      </w:r>
      <w:r w:rsidR="00F23F2E" w:rsidRPr="00544673">
        <w:rPr>
          <w:color w:val="auto"/>
        </w:rPr>
        <w:t>and to react to shortcomings and deterioration in the management of safety</w:t>
      </w:r>
      <w:r w:rsidR="00AD7321" w:rsidRPr="00544673">
        <w:rPr>
          <w:color w:val="auto"/>
        </w:rPr>
        <w:t>.</w:t>
      </w:r>
      <w:r w:rsidR="00F23F2E" w:rsidRPr="00544673">
        <w:rPr>
          <w:color w:val="auto"/>
        </w:rPr>
        <w:t>”</w:t>
      </w:r>
    </w:p>
    <w:p w14:paraId="1F969F31" w14:textId="064AC266" w:rsidR="00EE4E23" w:rsidRPr="00544673" w:rsidRDefault="00EE4E23" w:rsidP="00A8766E">
      <w:pPr>
        <w:pStyle w:val="Section5"/>
        <w:rPr>
          <w:color w:val="auto"/>
        </w:rPr>
      </w:pPr>
      <w:r w:rsidRPr="00544673">
        <w:rPr>
          <w:color w:val="auto"/>
        </w:rPr>
        <w:t>To monitor safety performance in an effective and objective way, relevant and measurable safety performance indicators should be used. No single performance indicator provides a meaningful measure of the safety of a nuclear power plant: consequently, a range of indicators should be developed and used to provide a represent</w:t>
      </w:r>
      <w:r w:rsidR="00867405">
        <w:rPr>
          <w:color w:val="auto"/>
        </w:rPr>
        <w:t>at</w:t>
      </w:r>
      <w:r w:rsidR="00B335A3" w:rsidRPr="00544673">
        <w:rPr>
          <w:color w:val="auto"/>
        </w:rPr>
        <w:t>ive picture</w:t>
      </w:r>
      <w:r w:rsidRPr="00544673">
        <w:rPr>
          <w:color w:val="auto"/>
        </w:rPr>
        <w:t xml:space="preserve"> of the overall safety performance of the plant and </w:t>
      </w:r>
      <w:r w:rsidR="00910B7D">
        <w:rPr>
          <w:color w:val="auto"/>
        </w:rPr>
        <w:t>any</w:t>
      </w:r>
      <w:r w:rsidRPr="00544673">
        <w:rPr>
          <w:color w:val="auto"/>
        </w:rPr>
        <w:t xml:space="preserve"> trend</w:t>
      </w:r>
      <w:r w:rsidR="00910B7D">
        <w:rPr>
          <w:color w:val="auto"/>
        </w:rPr>
        <w:t>s</w:t>
      </w:r>
      <w:r w:rsidRPr="00544673">
        <w:rPr>
          <w:color w:val="auto"/>
        </w:rPr>
        <w:t xml:space="preserve"> over time.</w:t>
      </w:r>
    </w:p>
    <w:p w14:paraId="6CA19476" w14:textId="4A634B93" w:rsidR="00AF6A32" w:rsidRPr="00544673" w:rsidRDefault="00AF6A32" w:rsidP="00A8766E">
      <w:pPr>
        <w:pStyle w:val="Section5"/>
        <w:rPr>
          <w:color w:val="auto"/>
        </w:rPr>
      </w:pPr>
      <w:r w:rsidRPr="00544673">
        <w:rPr>
          <w:color w:val="auto"/>
        </w:rPr>
        <w:t>Paragraph 4.33 of SSR-2/2 (Rev. 1) [1] states:</w:t>
      </w:r>
    </w:p>
    <w:p w14:paraId="5493EC7E" w14:textId="31610AFF" w:rsidR="00496A6B" w:rsidRPr="00544673" w:rsidRDefault="00AF6A32" w:rsidP="00AF6A32">
      <w:pPr>
        <w:pStyle w:val="Quote"/>
        <w:rPr>
          <w:color w:val="auto"/>
        </w:rPr>
      </w:pPr>
      <w:r w:rsidRPr="00544673">
        <w:rPr>
          <w:color w:val="auto"/>
        </w:rPr>
        <w:t>“</w:t>
      </w:r>
      <w:r w:rsidR="0011451F" w:rsidRPr="00544673">
        <w:rPr>
          <w:color w:val="auto"/>
        </w:rPr>
        <w:t xml:space="preserve">An adequate audit and review system </w:t>
      </w:r>
      <w:r w:rsidRPr="00544673">
        <w:rPr>
          <w:color w:val="auto"/>
        </w:rPr>
        <w:t xml:space="preserve">shall </w:t>
      </w:r>
      <w:r w:rsidR="0011451F" w:rsidRPr="00544673">
        <w:rPr>
          <w:color w:val="auto"/>
        </w:rPr>
        <w:t xml:space="preserve">be established </w:t>
      </w:r>
      <w:r w:rsidRPr="00544673">
        <w:rPr>
          <w:color w:val="auto"/>
        </w:rPr>
        <w:t xml:space="preserve">by the operating organization </w:t>
      </w:r>
      <w:r w:rsidR="0011451F" w:rsidRPr="00544673">
        <w:rPr>
          <w:color w:val="auto"/>
        </w:rPr>
        <w:lastRenderedPageBreak/>
        <w:t xml:space="preserve">to </w:t>
      </w:r>
      <w:r w:rsidR="00CE2E6D" w:rsidRPr="00544673">
        <w:rPr>
          <w:color w:val="auto"/>
        </w:rPr>
        <w:t xml:space="preserve">ensure </w:t>
      </w:r>
      <w:r w:rsidR="0011451F" w:rsidRPr="00544673">
        <w:rPr>
          <w:color w:val="auto"/>
        </w:rPr>
        <w:t xml:space="preserve">that the safety policy of the operating organization is being implemented effectively and </w:t>
      </w:r>
      <w:r w:rsidRPr="00544673">
        <w:rPr>
          <w:color w:val="auto"/>
        </w:rPr>
        <w:t xml:space="preserve">that </w:t>
      </w:r>
      <w:r w:rsidR="0011451F" w:rsidRPr="00544673">
        <w:rPr>
          <w:color w:val="auto"/>
        </w:rPr>
        <w:t>lessons are being learned from its own experience and from others to improve safety performance.</w:t>
      </w:r>
      <w:r w:rsidRPr="00544673">
        <w:rPr>
          <w:color w:val="auto"/>
        </w:rPr>
        <w:t>”</w:t>
      </w:r>
    </w:p>
    <w:p w14:paraId="2865C42A" w14:textId="791A9597" w:rsidR="00BD5E01" w:rsidRPr="00544673" w:rsidRDefault="00D94E88" w:rsidP="00A8766E">
      <w:pPr>
        <w:pStyle w:val="Section5"/>
        <w:rPr>
          <w:color w:val="auto"/>
        </w:rPr>
      </w:pPr>
      <w:r w:rsidRPr="00D94E88">
        <w:rPr>
          <w:color w:val="auto"/>
        </w:rPr>
        <w:t>The operating organization should develop and effectively utilize independent oversight. The purpose of the independent oversight is to verify that the utility has the full capability to perform in a manner which achieves the safety goals through appropriate staffing, processes, activities, actions and monitoring. The independent oversight personnel should be sufficiently independent from the line organization in order to be capable of providing objective oversight not hindered by line reporting relationships. The independent safety oversight should pay specific attention to verify that the plant management has taken measures in respect of changes in national regulations and international safety standards, operating experience, new operating practices and technologies, and implemented plant modifications as necessary. The independent safety oversight should have a direct reporting line to the senior management of the operating organization.</w:t>
      </w:r>
      <w:r>
        <w:rPr>
          <w:color w:val="auto"/>
        </w:rPr>
        <w:t xml:space="preserve"> Suggestion to add: F</w:t>
      </w:r>
      <w:r w:rsidR="0066082F">
        <w:rPr>
          <w:color w:val="auto"/>
        </w:rPr>
        <w:t>or f</w:t>
      </w:r>
      <w:r>
        <w:rPr>
          <w:color w:val="auto"/>
        </w:rPr>
        <w:t>urther guidance on Independent Oversight</w:t>
      </w:r>
      <w:r w:rsidR="0066082F">
        <w:rPr>
          <w:color w:val="auto"/>
        </w:rPr>
        <w:t>, see reference</w:t>
      </w:r>
      <w:r>
        <w:rPr>
          <w:color w:val="auto"/>
        </w:rPr>
        <w:t xml:space="preserve"> [35].</w:t>
      </w:r>
    </w:p>
    <w:p w14:paraId="48CDD472" w14:textId="655ACADA" w:rsidR="00A543B8" w:rsidRPr="00544673" w:rsidRDefault="00A543B8" w:rsidP="00A8766E">
      <w:pPr>
        <w:pStyle w:val="Section5"/>
        <w:rPr>
          <w:color w:val="auto"/>
        </w:rPr>
      </w:pPr>
      <w:r w:rsidRPr="00544673">
        <w:rPr>
          <w:color w:val="auto"/>
        </w:rPr>
        <w:t>Senior management should provide the necessary resources to support the independent safety oversight function, and r</w:t>
      </w:r>
      <w:r w:rsidR="00E74C91" w:rsidRPr="00544673">
        <w:rPr>
          <w:color w:val="auto"/>
        </w:rPr>
        <w:t>oles</w:t>
      </w:r>
      <w:r w:rsidR="00A42D7F" w:rsidRPr="00544673">
        <w:rPr>
          <w:color w:val="auto"/>
        </w:rPr>
        <w:t>, responsibilities and expectations should be clearly established and documented.</w:t>
      </w:r>
      <w:r w:rsidRPr="00544673">
        <w:rPr>
          <w:color w:val="auto"/>
        </w:rPr>
        <w:t xml:space="preserve"> The effectiveness of independent safety oversight should be periodically evaluated.</w:t>
      </w:r>
    </w:p>
    <w:p w14:paraId="327ECDBC" w14:textId="49DF871E" w:rsidR="00A42D7F" w:rsidRPr="00544673" w:rsidRDefault="00A42D7F" w:rsidP="00A00233">
      <w:pPr>
        <w:pStyle w:val="Section5"/>
        <w:rPr>
          <w:color w:val="auto"/>
        </w:rPr>
      </w:pPr>
      <w:r w:rsidRPr="00544673">
        <w:rPr>
          <w:color w:val="auto"/>
        </w:rPr>
        <w:t xml:space="preserve">Expertise from both inside and outside the </w:t>
      </w:r>
      <w:r w:rsidR="0035348D">
        <w:rPr>
          <w:color w:val="auto"/>
        </w:rPr>
        <w:t>operating organization</w:t>
      </w:r>
      <w:r w:rsidR="0035348D" w:rsidRPr="00544673">
        <w:rPr>
          <w:color w:val="auto"/>
        </w:rPr>
        <w:t xml:space="preserve"> </w:t>
      </w:r>
      <w:r w:rsidRPr="00544673">
        <w:rPr>
          <w:color w:val="auto"/>
        </w:rPr>
        <w:t xml:space="preserve">should be used to support independent </w:t>
      </w:r>
      <w:r w:rsidR="002059AE" w:rsidRPr="00544673">
        <w:rPr>
          <w:color w:val="auto"/>
        </w:rPr>
        <w:t xml:space="preserve">safety </w:t>
      </w:r>
      <w:r w:rsidRPr="00544673">
        <w:rPr>
          <w:color w:val="auto"/>
        </w:rPr>
        <w:t>oversight activities</w:t>
      </w:r>
      <w:r w:rsidR="00A543B8" w:rsidRPr="00544673">
        <w:rPr>
          <w:color w:val="auto"/>
        </w:rPr>
        <w:t>, and individuals</w:t>
      </w:r>
      <w:r w:rsidRPr="00544673">
        <w:rPr>
          <w:color w:val="auto"/>
        </w:rPr>
        <w:t xml:space="preserve"> should have the necessary experience, training, skills and credibility to perform oversight activities.</w:t>
      </w:r>
    </w:p>
    <w:p w14:paraId="54ED137E" w14:textId="01928967" w:rsidR="006B07F7" w:rsidRPr="00544673" w:rsidRDefault="006B07F7" w:rsidP="00A00233">
      <w:pPr>
        <w:pStyle w:val="Section5"/>
        <w:rPr>
          <w:color w:val="auto"/>
        </w:rPr>
      </w:pPr>
      <w:r w:rsidRPr="00544673">
        <w:rPr>
          <w:color w:val="auto"/>
        </w:rPr>
        <w:t xml:space="preserve">The operating organization should establish </w:t>
      </w:r>
      <w:r w:rsidR="00B32575" w:rsidRPr="00544673">
        <w:rPr>
          <w:color w:val="auto"/>
        </w:rPr>
        <w:t>a s</w:t>
      </w:r>
      <w:r w:rsidRPr="00544673">
        <w:rPr>
          <w:color w:val="auto"/>
        </w:rPr>
        <w:t xml:space="preserve">afety </w:t>
      </w:r>
      <w:r w:rsidR="00B32575" w:rsidRPr="00544673">
        <w:rPr>
          <w:color w:val="auto"/>
        </w:rPr>
        <w:t>c</w:t>
      </w:r>
      <w:r w:rsidRPr="00544673">
        <w:rPr>
          <w:color w:val="auto"/>
        </w:rPr>
        <w:t xml:space="preserve">ommittee </w:t>
      </w:r>
      <w:r w:rsidR="00B32575" w:rsidRPr="00544673">
        <w:rPr>
          <w:color w:val="auto"/>
        </w:rPr>
        <w:t xml:space="preserve">for </w:t>
      </w:r>
      <w:r w:rsidRPr="00544673">
        <w:rPr>
          <w:color w:val="auto"/>
        </w:rPr>
        <w:t xml:space="preserve">the plant </w:t>
      </w:r>
      <w:r w:rsidR="00B32575" w:rsidRPr="00544673">
        <w:rPr>
          <w:color w:val="auto"/>
        </w:rPr>
        <w:t>(</w:t>
      </w:r>
      <w:r w:rsidRPr="00544673">
        <w:rPr>
          <w:color w:val="auto"/>
        </w:rPr>
        <w:t xml:space="preserve">and </w:t>
      </w:r>
      <w:r w:rsidR="00B32575" w:rsidRPr="00544673">
        <w:rPr>
          <w:color w:val="auto"/>
        </w:rPr>
        <w:t>also at a</w:t>
      </w:r>
      <w:r w:rsidR="006B313D">
        <w:rPr>
          <w:color w:val="auto"/>
        </w:rPr>
        <w:t xml:space="preserve"> </w:t>
      </w:r>
      <w:r w:rsidRPr="00544673">
        <w:rPr>
          <w:color w:val="auto"/>
        </w:rPr>
        <w:t>corporate level</w:t>
      </w:r>
      <w:r w:rsidR="00B32575" w:rsidRPr="00544673">
        <w:rPr>
          <w:color w:val="auto"/>
        </w:rPr>
        <w:t>, where applicable)</w:t>
      </w:r>
      <w:r w:rsidRPr="00544673">
        <w:rPr>
          <w:color w:val="auto"/>
        </w:rPr>
        <w:t xml:space="preserve">. The </w:t>
      </w:r>
      <w:r w:rsidR="00B32575" w:rsidRPr="00544673">
        <w:rPr>
          <w:color w:val="auto"/>
        </w:rPr>
        <w:t>responsibilities, authorities, and lines of reporting of the s</w:t>
      </w:r>
      <w:r w:rsidRPr="00544673">
        <w:rPr>
          <w:color w:val="auto"/>
        </w:rPr>
        <w:t xml:space="preserve">afety </w:t>
      </w:r>
      <w:r w:rsidR="00867405">
        <w:rPr>
          <w:color w:val="auto"/>
        </w:rPr>
        <w:t>c</w:t>
      </w:r>
      <w:r w:rsidRPr="00544673">
        <w:rPr>
          <w:color w:val="auto"/>
        </w:rPr>
        <w:t xml:space="preserve">ommittee should </w:t>
      </w:r>
      <w:r w:rsidR="00B32575" w:rsidRPr="00544673">
        <w:rPr>
          <w:color w:val="auto"/>
        </w:rPr>
        <w:t>be documented</w:t>
      </w:r>
      <w:r w:rsidRPr="00544673">
        <w:rPr>
          <w:color w:val="auto"/>
        </w:rPr>
        <w:t xml:space="preserve">. </w:t>
      </w:r>
      <w:r w:rsidR="00B32575" w:rsidRPr="00544673">
        <w:rPr>
          <w:color w:val="auto"/>
        </w:rPr>
        <w:t>E</w:t>
      </w:r>
      <w:r w:rsidR="003A26B2" w:rsidRPr="00544673">
        <w:rPr>
          <w:color w:val="auto"/>
        </w:rPr>
        <w:t>xperts</w:t>
      </w:r>
      <w:r w:rsidRPr="00544673">
        <w:rPr>
          <w:color w:val="auto"/>
        </w:rPr>
        <w:t xml:space="preserve"> from outside the </w:t>
      </w:r>
      <w:r w:rsidR="007616F8" w:rsidRPr="00544673">
        <w:rPr>
          <w:color w:val="auto"/>
        </w:rPr>
        <w:t>operating organization</w:t>
      </w:r>
      <w:r w:rsidRPr="00544673">
        <w:rPr>
          <w:color w:val="auto"/>
        </w:rPr>
        <w:t xml:space="preserve"> who are highly experienced in </w:t>
      </w:r>
      <w:r w:rsidR="00B32575" w:rsidRPr="00544673">
        <w:rPr>
          <w:color w:val="auto"/>
        </w:rPr>
        <w:t xml:space="preserve">the operation of </w:t>
      </w:r>
      <w:r w:rsidRPr="00544673">
        <w:rPr>
          <w:color w:val="auto"/>
        </w:rPr>
        <w:t xml:space="preserve">nuclear </w:t>
      </w:r>
      <w:r w:rsidR="00B32575" w:rsidRPr="00544673">
        <w:rPr>
          <w:color w:val="auto"/>
        </w:rPr>
        <w:t xml:space="preserve">power </w:t>
      </w:r>
      <w:r w:rsidRPr="00544673">
        <w:rPr>
          <w:color w:val="auto"/>
        </w:rPr>
        <w:t>plant</w:t>
      </w:r>
      <w:r w:rsidR="00B32575" w:rsidRPr="00544673">
        <w:rPr>
          <w:color w:val="auto"/>
        </w:rPr>
        <w:t>s</w:t>
      </w:r>
      <w:r w:rsidRPr="00544673">
        <w:rPr>
          <w:color w:val="auto"/>
        </w:rPr>
        <w:t xml:space="preserve"> should be involved in the </w:t>
      </w:r>
      <w:r w:rsidR="00B32575" w:rsidRPr="00544673">
        <w:rPr>
          <w:color w:val="auto"/>
        </w:rPr>
        <w:t>s</w:t>
      </w:r>
      <w:r w:rsidRPr="00544673">
        <w:rPr>
          <w:color w:val="auto"/>
        </w:rPr>
        <w:t xml:space="preserve">afety </w:t>
      </w:r>
      <w:r w:rsidR="00B32575" w:rsidRPr="00544673">
        <w:rPr>
          <w:color w:val="auto"/>
        </w:rPr>
        <w:t>c</w:t>
      </w:r>
      <w:r w:rsidRPr="00544673">
        <w:rPr>
          <w:color w:val="auto"/>
        </w:rPr>
        <w:t>ommittee.</w:t>
      </w:r>
    </w:p>
    <w:p w14:paraId="599FAF89" w14:textId="6BFEE9D9" w:rsidR="00EB611C" w:rsidRPr="00544673" w:rsidRDefault="00F7305B" w:rsidP="00A00233">
      <w:pPr>
        <w:pStyle w:val="Section5"/>
        <w:rPr>
          <w:color w:val="auto"/>
        </w:rPr>
      </w:pPr>
      <w:bookmarkStart w:id="52" w:name="6._PLANT_OPERATION_MANAGEMENT_PROGRAMMES"/>
      <w:bookmarkStart w:id="53" w:name="General_(6.1–6.10)"/>
      <w:bookmarkEnd w:id="52"/>
      <w:bookmarkEnd w:id="53"/>
      <w:r w:rsidRPr="00544673">
        <w:rPr>
          <w:color w:val="auto"/>
        </w:rPr>
        <w:t>Monitoring of safety performance is required to include the monitoring of personnel performance and attitudes to safety: see para. 4.35 of SSR-2/2 (Rev. 1) [1]. The plant m</w:t>
      </w:r>
      <w:r w:rsidR="00EB611C" w:rsidRPr="00544673">
        <w:rPr>
          <w:color w:val="auto"/>
        </w:rPr>
        <w:t>anagement should monitor personnel performance and behavio</w:t>
      </w:r>
      <w:r w:rsidR="00867405">
        <w:rPr>
          <w:color w:val="auto"/>
        </w:rPr>
        <w:t>u</w:t>
      </w:r>
      <w:r w:rsidR="00EB611C" w:rsidRPr="00544673">
        <w:rPr>
          <w:color w:val="auto"/>
        </w:rPr>
        <w:t xml:space="preserve">rs in their specific jobs or </w:t>
      </w:r>
      <w:r w:rsidR="00BE2C89">
        <w:rPr>
          <w:color w:val="auto"/>
        </w:rPr>
        <w:t xml:space="preserve">while they are </w:t>
      </w:r>
      <w:r w:rsidR="00EB611C" w:rsidRPr="00544673">
        <w:rPr>
          <w:color w:val="auto"/>
        </w:rPr>
        <w:t xml:space="preserve">in training for these jobs. </w:t>
      </w:r>
      <w:r w:rsidRPr="00544673">
        <w:rPr>
          <w:color w:val="auto"/>
        </w:rPr>
        <w:t>Compliance with m</w:t>
      </w:r>
      <w:r w:rsidR="00DF47B7" w:rsidRPr="00544673">
        <w:rPr>
          <w:color w:val="auto"/>
        </w:rPr>
        <w:t>anagement expectations</w:t>
      </w:r>
      <w:r w:rsidR="00EB611C" w:rsidRPr="00544673">
        <w:rPr>
          <w:color w:val="auto"/>
        </w:rPr>
        <w:t xml:space="preserve"> </w:t>
      </w:r>
      <w:r w:rsidR="00BE2C89">
        <w:rPr>
          <w:color w:val="auto"/>
        </w:rPr>
        <w:t xml:space="preserve">(see para. 5.9) </w:t>
      </w:r>
      <w:r w:rsidR="00EB611C" w:rsidRPr="00544673">
        <w:rPr>
          <w:color w:val="auto"/>
        </w:rPr>
        <w:t xml:space="preserve">should be </w:t>
      </w:r>
      <w:r w:rsidRPr="00544673">
        <w:rPr>
          <w:color w:val="auto"/>
        </w:rPr>
        <w:t>monitored</w:t>
      </w:r>
      <w:r w:rsidR="00EB611C" w:rsidRPr="00544673">
        <w:rPr>
          <w:color w:val="auto"/>
        </w:rPr>
        <w:t xml:space="preserve"> during these observations to ensure </w:t>
      </w:r>
      <w:r w:rsidRPr="00544673">
        <w:rPr>
          <w:color w:val="auto"/>
        </w:rPr>
        <w:t xml:space="preserve">that a </w:t>
      </w:r>
      <w:r w:rsidR="00EB611C" w:rsidRPr="00544673">
        <w:rPr>
          <w:color w:val="auto"/>
        </w:rPr>
        <w:t xml:space="preserve">high </w:t>
      </w:r>
      <w:r w:rsidRPr="00544673">
        <w:rPr>
          <w:color w:val="auto"/>
        </w:rPr>
        <w:t>level of safety is being achieved</w:t>
      </w:r>
      <w:r w:rsidR="00EB611C" w:rsidRPr="00544673">
        <w:rPr>
          <w:color w:val="auto"/>
        </w:rPr>
        <w:t xml:space="preserve">. </w:t>
      </w:r>
      <w:r w:rsidRPr="00544673">
        <w:rPr>
          <w:color w:val="auto"/>
        </w:rPr>
        <w:t>E</w:t>
      </w:r>
      <w:r w:rsidR="00EB611C" w:rsidRPr="00544673">
        <w:rPr>
          <w:color w:val="auto"/>
        </w:rPr>
        <w:t>ssential element</w:t>
      </w:r>
      <w:r w:rsidRPr="00544673">
        <w:rPr>
          <w:color w:val="auto"/>
        </w:rPr>
        <w:t>s</w:t>
      </w:r>
      <w:r w:rsidR="00EB611C" w:rsidRPr="00544673">
        <w:rPr>
          <w:color w:val="auto"/>
        </w:rPr>
        <w:t xml:space="preserve"> of management observations </w:t>
      </w:r>
      <w:r w:rsidRPr="00544673">
        <w:rPr>
          <w:color w:val="auto"/>
        </w:rPr>
        <w:t>are</w:t>
      </w:r>
      <w:r w:rsidR="00EB611C" w:rsidRPr="00544673">
        <w:rPr>
          <w:color w:val="auto"/>
        </w:rPr>
        <w:t xml:space="preserve"> coaching and feedback. Th</w:t>
      </w:r>
      <w:r w:rsidRPr="00544673">
        <w:rPr>
          <w:color w:val="auto"/>
        </w:rPr>
        <w:t xml:space="preserve">ese elements </w:t>
      </w:r>
      <w:r w:rsidR="00E74C91" w:rsidRPr="00544673">
        <w:rPr>
          <w:color w:val="auto"/>
        </w:rPr>
        <w:t xml:space="preserve">should </w:t>
      </w:r>
      <w:r w:rsidRPr="00544673">
        <w:rPr>
          <w:color w:val="auto"/>
        </w:rPr>
        <w:t xml:space="preserve">be used to </w:t>
      </w:r>
      <w:r w:rsidR="00E74C91" w:rsidRPr="00544673">
        <w:rPr>
          <w:color w:val="auto"/>
        </w:rPr>
        <w:t>reinforce</w:t>
      </w:r>
      <w:r w:rsidR="00EB611C" w:rsidRPr="00544673">
        <w:rPr>
          <w:color w:val="auto"/>
        </w:rPr>
        <w:t xml:space="preserve"> positive behavio</w:t>
      </w:r>
      <w:r w:rsidRPr="00544673">
        <w:rPr>
          <w:color w:val="auto"/>
        </w:rPr>
        <w:t>u</w:t>
      </w:r>
      <w:r w:rsidR="00EB611C" w:rsidRPr="00544673">
        <w:rPr>
          <w:color w:val="auto"/>
        </w:rPr>
        <w:t xml:space="preserve">r and </w:t>
      </w:r>
      <w:r w:rsidRPr="00544673">
        <w:rPr>
          <w:color w:val="auto"/>
        </w:rPr>
        <w:t xml:space="preserve">to </w:t>
      </w:r>
      <w:r w:rsidR="00EB611C" w:rsidRPr="00544673">
        <w:rPr>
          <w:color w:val="auto"/>
        </w:rPr>
        <w:t xml:space="preserve">identify performance gaps and </w:t>
      </w:r>
      <w:r w:rsidRPr="00544673">
        <w:rPr>
          <w:color w:val="auto"/>
        </w:rPr>
        <w:t xml:space="preserve">opportunities for </w:t>
      </w:r>
      <w:r w:rsidR="00EB611C" w:rsidRPr="00544673">
        <w:rPr>
          <w:color w:val="auto"/>
        </w:rPr>
        <w:t>development</w:t>
      </w:r>
      <w:r w:rsidRPr="00544673">
        <w:rPr>
          <w:color w:val="auto"/>
        </w:rPr>
        <w:t xml:space="preserve"> and improvement</w:t>
      </w:r>
      <w:r w:rsidR="00EB611C" w:rsidRPr="00544673">
        <w:rPr>
          <w:color w:val="auto"/>
        </w:rPr>
        <w:t xml:space="preserve">. The frequency and scope of </w:t>
      </w:r>
      <w:r w:rsidRPr="00544673">
        <w:rPr>
          <w:color w:val="auto"/>
        </w:rPr>
        <w:t xml:space="preserve">management </w:t>
      </w:r>
      <w:r w:rsidR="00EB611C" w:rsidRPr="00544673">
        <w:rPr>
          <w:color w:val="auto"/>
        </w:rPr>
        <w:t xml:space="preserve">observations should be based on the importance of the equipment and activities to </w:t>
      </w:r>
      <w:r w:rsidR="00D719C6" w:rsidRPr="00544673">
        <w:rPr>
          <w:color w:val="auto"/>
        </w:rPr>
        <w:t xml:space="preserve">the </w:t>
      </w:r>
      <w:r w:rsidR="00EB611C" w:rsidRPr="00544673">
        <w:rPr>
          <w:color w:val="auto"/>
        </w:rPr>
        <w:t xml:space="preserve">safe and reliable </w:t>
      </w:r>
      <w:r w:rsidR="00D719C6" w:rsidRPr="00544673">
        <w:rPr>
          <w:color w:val="auto"/>
        </w:rPr>
        <w:t xml:space="preserve">operation of the </w:t>
      </w:r>
      <w:r w:rsidR="00EB611C" w:rsidRPr="00544673">
        <w:rPr>
          <w:color w:val="auto"/>
        </w:rPr>
        <w:t xml:space="preserve">plant and on the extent of </w:t>
      </w:r>
      <w:r w:rsidR="00D719C6" w:rsidRPr="00544673">
        <w:rPr>
          <w:color w:val="auto"/>
        </w:rPr>
        <w:t xml:space="preserve">any </w:t>
      </w:r>
      <w:r w:rsidR="00EB611C" w:rsidRPr="00544673">
        <w:rPr>
          <w:color w:val="auto"/>
        </w:rPr>
        <w:t xml:space="preserve">problems </w:t>
      </w:r>
      <w:r w:rsidR="00D719C6" w:rsidRPr="00544673">
        <w:rPr>
          <w:color w:val="auto"/>
        </w:rPr>
        <w:t>that have been identified</w:t>
      </w:r>
      <w:r w:rsidR="00EB611C" w:rsidRPr="00544673">
        <w:rPr>
          <w:color w:val="auto"/>
        </w:rPr>
        <w:t>.</w:t>
      </w:r>
    </w:p>
    <w:p w14:paraId="5E1DEEFD" w14:textId="666A0EA1" w:rsidR="00EB611C" w:rsidRPr="00544673" w:rsidRDefault="00EB611C" w:rsidP="00A00233">
      <w:pPr>
        <w:pStyle w:val="Section5"/>
        <w:rPr>
          <w:color w:val="auto"/>
        </w:rPr>
      </w:pPr>
      <w:r w:rsidRPr="00544673">
        <w:rPr>
          <w:color w:val="auto"/>
        </w:rPr>
        <w:t xml:space="preserve">Benchmarking </w:t>
      </w:r>
      <w:r w:rsidR="00D719C6" w:rsidRPr="00544673">
        <w:rPr>
          <w:color w:val="auto"/>
        </w:rPr>
        <w:t xml:space="preserve">techniques </w:t>
      </w:r>
      <w:r w:rsidRPr="00544673">
        <w:rPr>
          <w:color w:val="auto"/>
        </w:rPr>
        <w:t xml:space="preserve">should be </w:t>
      </w:r>
      <w:r w:rsidR="00D719C6" w:rsidRPr="00544673">
        <w:rPr>
          <w:color w:val="auto"/>
        </w:rPr>
        <w:t xml:space="preserve">used </w:t>
      </w:r>
      <w:r w:rsidRPr="00544673">
        <w:rPr>
          <w:color w:val="auto"/>
        </w:rPr>
        <w:t>to identify solutions to specific problems, performance gap</w:t>
      </w:r>
      <w:r w:rsidR="00D719C6" w:rsidRPr="00544673">
        <w:rPr>
          <w:color w:val="auto"/>
        </w:rPr>
        <w:t>s</w:t>
      </w:r>
      <w:r w:rsidRPr="00544673">
        <w:rPr>
          <w:color w:val="auto"/>
        </w:rPr>
        <w:t xml:space="preserve"> (</w:t>
      </w:r>
      <w:r w:rsidR="00D719C6" w:rsidRPr="00544673">
        <w:rPr>
          <w:color w:val="auto"/>
        </w:rPr>
        <w:t>e.g. in terms of</w:t>
      </w:r>
      <w:r w:rsidRPr="00544673">
        <w:rPr>
          <w:color w:val="auto"/>
        </w:rPr>
        <w:t xml:space="preserve"> human performance, </w:t>
      </w:r>
      <w:r w:rsidR="00D719C6" w:rsidRPr="00544673">
        <w:rPr>
          <w:color w:val="auto"/>
        </w:rPr>
        <w:t xml:space="preserve">the </w:t>
      </w:r>
      <w:r w:rsidRPr="00544673">
        <w:rPr>
          <w:color w:val="auto"/>
        </w:rPr>
        <w:t>management system</w:t>
      </w:r>
      <w:r w:rsidR="00D719C6" w:rsidRPr="00544673">
        <w:rPr>
          <w:color w:val="auto"/>
        </w:rPr>
        <w:t xml:space="preserve"> or the</w:t>
      </w:r>
      <w:r w:rsidRPr="00544673">
        <w:rPr>
          <w:color w:val="auto"/>
        </w:rPr>
        <w:t xml:space="preserve"> conduct of operations) or current industry best practice in a specific area. </w:t>
      </w:r>
      <w:r w:rsidR="00D719C6" w:rsidRPr="00544673">
        <w:rPr>
          <w:color w:val="auto"/>
        </w:rPr>
        <w:t xml:space="preserve">A system should be implemented for formally monitoring the implementation of </w:t>
      </w:r>
      <w:r w:rsidRPr="00544673">
        <w:rPr>
          <w:color w:val="auto"/>
        </w:rPr>
        <w:t xml:space="preserve">actions resulting from </w:t>
      </w:r>
      <w:r w:rsidR="00D719C6" w:rsidRPr="00544673">
        <w:rPr>
          <w:color w:val="auto"/>
        </w:rPr>
        <w:t xml:space="preserve">such </w:t>
      </w:r>
      <w:r w:rsidRPr="00544673">
        <w:rPr>
          <w:color w:val="auto"/>
        </w:rPr>
        <w:lastRenderedPageBreak/>
        <w:t>benchmarking activities.</w:t>
      </w:r>
    </w:p>
    <w:p w14:paraId="42734130" w14:textId="06BFE701" w:rsidR="005D7E1D" w:rsidRPr="00544673" w:rsidRDefault="00BE2C89" w:rsidP="00A00233">
      <w:pPr>
        <w:pStyle w:val="Section5"/>
        <w:rPr>
          <w:color w:val="auto"/>
        </w:rPr>
      </w:pPr>
      <w:r>
        <w:rPr>
          <w:color w:val="auto"/>
        </w:rPr>
        <w:t>The plant m</w:t>
      </w:r>
      <w:r w:rsidR="005D7E1D" w:rsidRPr="00544673">
        <w:rPr>
          <w:color w:val="auto"/>
        </w:rPr>
        <w:t xml:space="preserve">anagement should conduct regular performance reviews. Such reviews should involve </w:t>
      </w:r>
      <w:r w:rsidR="00D719C6" w:rsidRPr="00544673">
        <w:rPr>
          <w:color w:val="auto"/>
        </w:rPr>
        <w:t xml:space="preserve">the review and </w:t>
      </w:r>
      <w:r w:rsidR="005D7E1D" w:rsidRPr="00544673">
        <w:rPr>
          <w:color w:val="auto"/>
        </w:rPr>
        <w:t>analy</w:t>
      </w:r>
      <w:r w:rsidR="00D719C6" w:rsidRPr="00544673">
        <w:rPr>
          <w:color w:val="auto"/>
        </w:rPr>
        <w:t>sis of</w:t>
      </w:r>
      <w:r w:rsidR="005D7E1D" w:rsidRPr="00544673">
        <w:rPr>
          <w:color w:val="auto"/>
        </w:rPr>
        <w:t xml:space="preserve"> a wide variety of information</w:t>
      </w:r>
      <w:r w:rsidR="00D719C6" w:rsidRPr="00544673">
        <w:rPr>
          <w:color w:val="auto"/>
        </w:rPr>
        <w:t xml:space="preserve"> and data,</w:t>
      </w:r>
      <w:r w:rsidR="005D7E1D" w:rsidRPr="00544673">
        <w:rPr>
          <w:color w:val="auto"/>
        </w:rPr>
        <w:t xml:space="preserve"> including the following:</w:t>
      </w:r>
    </w:p>
    <w:p w14:paraId="5A98B709" w14:textId="1353E9CB" w:rsidR="005D7E1D" w:rsidRPr="00544673" w:rsidRDefault="00D719C6" w:rsidP="00474A36">
      <w:pPr>
        <w:pStyle w:val="ListParagraph"/>
        <w:numPr>
          <w:ilvl w:val="0"/>
          <w:numId w:val="41"/>
        </w:numPr>
        <w:ind w:left="567" w:hanging="567"/>
        <w:contextualSpacing/>
        <w:rPr>
          <w:sz w:val="24"/>
          <w:szCs w:val="24"/>
          <w:lang w:val="en-GB"/>
        </w:rPr>
      </w:pPr>
      <w:r w:rsidRPr="00544673">
        <w:rPr>
          <w:sz w:val="24"/>
          <w:szCs w:val="24"/>
          <w:lang w:val="en-GB"/>
        </w:rPr>
        <w:t xml:space="preserve">Information on </w:t>
      </w:r>
      <w:r w:rsidR="005D7E1D" w:rsidRPr="00544673">
        <w:rPr>
          <w:sz w:val="24"/>
          <w:szCs w:val="24"/>
          <w:lang w:val="en-GB"/>
        </w:rPr>
        <w:t>corrective action</w:t>
      </w:r>
      <w:r w:rsidRPr="00544673">
        <w:rPr>
          <w:sz w:val="24"/>
          <w:szCs w:val="24"/>
          <w:lang w:val="en-GB"/>
        </w:rPr>
        <w:t>s</w:t>
      </w:r>
      <w:r w:rsidR="00EE06F0" w:rsidRPr="00544673">
        <w:rPr>
          <w:sz w:val="24"/>
          <w:szCs w:val="24"/>
          <w:lang w:val="en-GB"/>
        </w:rPr>
        <w:t>;</w:t>
      </w:r>
    </w:p>
    <w:p w14:paraId="2FB2C3FD" w14:textId="0E2EDFBF" w:rsidR="005D7E1D" w:rsidRPr="00544673" w:rsidRDefault="00D719C6" w:rsidP="00474A36">
      <w:pPr>
        <w:pStyle w:val="ListParagraph"/>
        <w:numPr>
          <w:ilvl w:val="0"/>
          <w:numId w:val="41"/>
        </w:numPr>
        <w:ind w:left="567" w:hanging="567"/>
        <w:contextualSpacing/>
        <w:rPr>
          <w:sz w:val="24"/>
          <w:szCs w:val="24"/>
          <w:lang w:val="en-GB"/>
        </w:rPr>
      </w:pPr>
      <w:r w:rsidRPr="00544673">
        <w:rPr>
          <w:sz w:val="24"/>
          <w:szCs w:val="24"/>
          <w:lang w:val="en-GB"/>
        </w:rPr>
        <w:t xml:space="preserve">The results of </w:t>
      </w:r>
      <w:r w:rsidR="005D7E1D" w:rsidRPr="00544673">
        <w:rPr>
          <w:sz w:val="24"/>
          <w:szCs w:val="24"/>
          <w:lang w:val="en-GB"/>
        </w:rPr>
        <w:t>self-assessment and benchmarking</w:t>
      </w:r>
      <w:r w:rsidR="00EE06F0" w:rsidRPr="00544673">
        <w:rPr>
          <w:sz w:val="24"/>
          <w:szCs w:val="24"/>
          <w:lang w:val="en-GB"/>
        </w:rPr>
        <w:t>;</w:t>
      </w:r>
    </w:p>
    <w:p w14:paraId="78159414" w14:textId="7D0A08A8" w:rsidR="005D7E1D" w:rsidRPr="00544673" w:rsidRDefault="0090144E" w:rsidP="00474A36">
      <w:pPr>
        <w:pStyle w:val="ListParagraph"/>
        <w:numPr>
          <w:ilvl w:val="0"/>
          <w:numId w:val="41"/>
        </w:numPr>
        <w:ind w:left="567" w:hanging="567"/>
        <w:contextualSpacing/>
        <w:rPr>
          <w:sz w:val="24"/>
          <w:szCs w:val="24"/>
          <w:lang w:val="en-GB"/>
        </w:rPr>
      </w:pPr>
      <w:r w:rsidRPr="00544673">
        <w:rPr>
          <w:sz w:val="24"/>
          <w:szCs w:val="24"/>
          <w:lang w:val="en-GB"/>
        </w:rPr>
        <w:t xml:space="preserve">Data from </w:t>
      </w:r>
      <w:r w:rsidR="005D7E1D" w:rsidRPr="00544673">
        <w:rPr>
          <w:sz w:val="24"/>
          <w:szCs w:val="24"/>
          <w:lang w:val="en-GB"/>
        </w:rPr>
        <w:t>observation</w:t>
      </w:r>
      <w:r w:rsidRPr="00544673">
        <w:rPr>
          <w:sz w:val="24"/>
          <w:szCs w:val="24"/>
          <w:lang w:val="en-GB"/>
        </w:rPr>
        <w:t>s</w:t>
      </w:r>
      <w:r w:rsidR="005D7E1D" w:rsidRPr="00544673">
        <w:rPr>
          <w:sz w:val="24"/>
          <w:szCs w:val="24"/>
          <w:lang w:val="en-GB"/>
        </w:rPr>
        <w:t xml:space="preserve"> by </w:t>
      </w:r>
      <w:r w:rsidRPr="00544673">
        <w:rPr>
          <w:sz w:val="24"/>
          <w:szCs w:val="24"/>
          <w:lang w:val="en-GB"/>
        </w:rPr>
        <w:t>managers, operating personnel</w:t>
      </w:r>
      <w:r w:rsidR="005D7E1D" w:rsidRPr="00544673">
        <w:rPr>
          <w:sz w:val="24"/>
          <w:szCs w:val="24"/>
          <w:lang w:val="en-GB"/>
        </w:rPr>
        <w:t xml:space="preserve"> and external </w:t>
      </w:r>
      <w:r w:rsidRPr="00544673">
        <w:rPr>
          <w:sz w:val="24"/>
          <w:szCs w:val="24"/>
          <w:lang w:val="en-GB"/>
        </w:rPr>
        <w:t>organizations</w:t>
      </w:r>
      <w:r w:rsidR="00EE06F0" w:rsidRPr="00544673">
        <w:rPr>
          <w:sz w:val="24"/>
          <w:szCs w:val="24"/>
          <w:lang w:val="en-GB"/>
        </w:rPr>
        <w:t>;</w:t>
      </w:r>
    </w:p>
    <w:p w14:paraId="6EDEB4EE" w14:textId="444B22B3" w:rsidR="005D7E1D" w:rsidRPr="00544673" w:rsidRDefault="007513A7" w:rsidP="00474A36">
      <w:pPr>
        <w:pStyle w:val="ListParagraph"/>
        <w:numPr>
          <w:ilvl w:val="0"/>
          <w:numId w:val="41"/>
        </w:numPr>
        <w:ind w:left="567" w:hanging="567"/>
        <w:contextualSpacing/>
        <w:rPr>
          <w:sz w:val="24"/>
          <w:szCs w:val="24"/>
          <w:lang w:val="en-GB"/>
        </w:rPr>
      </w:pPr>
      <w:r w:rsidRPr="00544673">
        <w:rPr>
          <w:sz w:val="24"/>
          <w:szCs w:val="24"/>
          <w:lang w:val="en-GB"/>
        </w:rPr>
        <w:t xml:space="preserve">Data </w:t>
      </w:r>
      <w:r w:rsidR="002E0F88">
        <w:rPr>
          <w:sz w:val="24"/>
          <w:szCs w:val="24"/>
          <w:lang w:val="en-GB"/>
        </w:rPr>
        <w:t>from monitoring</w:t>
      </w:r>
      <w:r w:rsidRPr="00544673">
        <w:rPr>
          <w:sz w:val="24"/>
          <w:szCs w:val="24"/>
          <w:lang w:val="en-GB"/>
        </w:rPr>
        <w:t xml:space="preserve"> safety</w:t>
      </w:r>
      <w:r w:rsidR="00190D38" w:rsidRPr="00544673">
        <w:rPr>
          <w:sz w:val="24"/>
          <w:szCs w:val="24"/>
          <w:lang w:val="en-GB"/>
        </w:rPr>
        <w:t xml:space="preserve"> </w:t>
      </w:r>
      <w:r w:rsidR="005D7E1D" w:rsidRPr="00544673">
        <w:rPr>
          <w:sz w:val="24"/>
          <w:szCs w:val="24"/>
          <w:lang w:val="en-GB"/>
        </w:rPr>
        <w:t>performance indicator</w:t>
      </w:r>
      <w:r w:rsidR="00190D38" w:rsidRPr="00544673">
        <w:rPr>
          <w:sz w:val="24"/>
          <w:szCs w:val="24"/>
          <w:lang w:val="en-GB"/>
        </w:rPr>
        <w:t>s</w:t>
      </w:r>
      <w:r w:rsidR="00EE06F0" w:rsidRPr="00544673">
        <w:rPr>
          <w:sz w:val="24"/>
          <w:szCs w:val="24"/>
          <w:lang w:val="en-GB"/>
        </w:rPr>
        <w:t>;</w:t>
      </w:r>
    </w:p>
    <w:p w14:paraId="70CFFD6D" w14:textId="4EF0612D" w:rsidR="005D7E1D" w:rsidRPr="00544673" w:rsidRDefault="00190D38" w:rsidP="00474A36">
      <w:pPr>
        <w:pStyle w:val="ListParagraph"/>
        <w:numPr>
          <w:ilvl w:val="0"/>
          <w:numId w:val="41"/>
        </w:numPr>
        <w:ind w:left="567" w:hanging="567"/>
        <w:contextualSpacing/>
        <w:rPr>
          <w:sz w:val="24"/>
          <w:szCs w:val="24"/>
          <w:lang w:val="en-GB"/>
        </w:rPr>
      </w:pPr>
      <w:r w:rsidRPr="00544673">
        <w:rPr>
          <w:sz w:val="24"/>
          <w:szCs w:val="24"/>
          <w:lang w:val="en-GB"/>
        </w:rPr>
        <w:t>Dat</w:t>
      </w:r>
      <w:r w:rsidR="00114A56">
        <w:rPr>
          <w:sz w:val="24"/>
          <w:szCs w:val="24"/>
          <w:lang w:val="en-GB"/>
        </w:rPr>
        <w:t>a</w:t>
      </w:r>
      <w:r w:rsidRPr="00544673">
        <w:rPr>
          <w:sz w:val="24"/>
          <w:szCs w:val="24"/>
          <w:lang w:val="en-GB"/>
        </w:rPr>
        <w:t xml:space="preserve"> from internal </w:t>
      </w:r>
      <w:r w:rsidR="005D7E1D" w:rsidRPr="00544673">
        <w:rPr>
          <w:sz w:val="24"/>
          <w:szCs w:val="24"/>
          <w:lang w:val="en-GB"/>
        </w:rPr>
        <w:t>reporting systems (</w:t>
      </w:r>
      <w:r w:rsidRPr="00544673">
        <w:rPr>
          <w:sz w:val="24"/>
          <w:szCs w:val="24"/>
          <w:lang w:val="en-GB"/>
        </w:rPr>
        <w:t>e.g.</w:t>
      </w:r>
      <w:r w:rsidR="005D7E1D" w:rsidRPr="00544673">
        <w:rPr>
          <w:sz w:val="24"/>
          <w:szCs w:val="24"/>
          <w:lang w:val="en-GB"/>
        </w:rPr>
        <w:t xml:space="preserve"> simulator issue</w:t>
      </w:r>
      <w:r w:rsidRPr="00544673">
        <w:rPr>
          <w:sz w:val="24"/>
          <w:szCs w:val="24"/>
          <w:lang w:val="en-GB"/>
        </w:rPr>
        <w:t>s</w:t>
      </w:r>
      <w:r w:rsidR="005D7E1D" w:rsidRPr="00544673">
        <w:rPr>
          <w:sz w:val="24"/>
          <w:szCs w:val="24"/>
          <w:lang w:val="en-GB"/>
        </w:rPr>
        <w:t xml:space="preserve">, </w:t>
      </w:r>
      <w:r w:rsidRPr="00544673">
        <w:rPr>
          <w:sz w:val="24"/>
          <w:szCs w:val="24"/>
          <w:lang w:val="en-GB"/>
        </w:rPr>
        <w:t xml:space="preserve">occurrences of </w:t>
      </w:r>
      <w:r w:rsidR="005D7E1D" w:rsidRPr="00544673">
        <w:rPr>
          <w:sz w:val="24"/>
          <w:szCs w:val="24"/>
          <w:lang w:val="en-GB"/>
        </w:rPr>
        <w:t>personnel contamination)</w:t>
      </w:r>
      <w:r w:rsidR="00EE06F0" w:rsidRPr="00544673">
        <w:rPr>
          <w:sz w:val="24"/>
          <w:szCs w:val="24"/>
          <w:lang w:val="en-GB"/>
        </w:rPr>
        <w:t>;</w:t>
      </w:r>
    </w:p>
    <w:p w14:paraId="763A3F3F" w14:textId="2C1365C5" w:rsidR="005D7E1D" w:rsidRPr="00544673" w:rsidRDefault="00190D38" w:rsidP="00474A36">
      <w:pPr>
        <w:pStyle w:val="ListParagraph"/>
        <w:numPr>
          <w:ilvl w:val="0"/>
          <w:numId w:val="41"/>
        </w:numPr>
        <w:ind w:left="567" w:hanging="567"/>
        <w:contextualSpacing/>
        <w:rPr>
          <w:sz w:val="24"/>
          <w:szCs w:val="24"/>
          <w:lang w:val="en-GB"/>
        </w:rPr>
      </w:pPr>
      <w:r w:rsidRPr="00544673">
        <w:rPr>
          <w:sz w:val="24"/>
          <w:szCs w:val="24"/>
          <w:lang w:val="en-GB"/>
        </w:rPr>
        <w:t xml:space="preserve">Reports from </w:t>
      </w:r>
      <w:r w:rsidR="005D7E1D" w:rsidRPr="00544673">
        <w:rPr>
          <w:sz w:val="24"/>
          <w:szCs w:val="24"/>
          <w:lang w:val="en-GB"/>
        </w:rPr>
        <w:t xml:space="preserve">independent </w:t>
      </w:r>
      <w:r w:rsidR="00AB5C59" w:rsidRPr="00544673">
        <w:rPr>
          <w:sz w:val="24"/>
          <w:szCs w:val="24"/>
          <w:lang w:val="en-GB"/>
        </w:rPr>
        <w:t xml:space="preserve">safety </w:t>
      </w:r>
      <w:r w:rsidR="005D7E1D" w:rsidRPr="00544673">
        <w:rPr>
          <w:sz w:val="24"/>
          <w:szCs w:val="24"/>
          <w:lang w:val="en-GB"/>
        </w:rPr>
        <w:t>oversight</w:t>
      </w:r>
      <w:r w:rsidR="00EE06F0" w:rsidRPr="00544673">
        <w:rPr>
          <w:sz w:val="24"/>
          <w:szCs w:val="24"/>
          <w:lang w:val="en-GB"/>
        </w:rPr>
        <w:t>;</w:t>
      </w:r>
    </w:p>
    <w:p w14:paraId="33994F72" w14:textId="6B5F4DAD" w:rsidR="005D7E1D" w:rsidRPr="00544673" w:rsidRDefault="00190D38" w:rsidP="00474A36">
      <w:pPr>
        <w:pStyle w:val="ListParagraph"/>
        <w:numPr>
          <w:ilvl w:val="0"/>
          <w:numId w:val="41"/>
        </w:numPr>
        <w:ind w:left="567" w:hanging="567"/>
        <w:contextualSpacing/>
        <w:rPr>
          <w:sz w:val="24"/>
          <w:szCs w:val="24"/>
          <w:lang w:val="en-GB"/>
        </w:rPr>
      </w:pPr>
      <w:r w:rsidRPr="00544673">
        <w:rPr>
          <w:sz w:val="24"/>
          <w:szCs w:val="24"/>
          <w:lang w:val="en-GB"/>
        </w:rPr>
        <w:t xml:space="preserve">Reports from other </w:t>
      </w:r>
      <w:r w:rsidR="005D7E1D" w:rsidRPr="00544673">
        <w:rPr>
          <w:sz w:val="24"/>
          <w:szCs w:val="24"/>
          <w:lang w:val="en-GB"/>
        </w:rPr>
        <w:t>external reviews</w:t>
      </w:r>
      <w:r w:rsidR="00EE06F0" w:rsidRPr="00544673">
        <w:rPr>
          <w:sz w:val="24"/>
          <w:szCs w:val="24"/>
          <w:lang w:val="en-GB"/>
        </w:rPr>
        <w:t>.</w:t>
      </w:r>
    </w:p>
    <w:p w14:paraId="7BEBFC7B" w14:textId="2B2D4DB8" w:rsidR="00190D38" w:rsidRPr="00544673" w:rsidRDefault="00190D38" w:rsidP="00A8766E">
      <w:pPr>
        <w:pStyle w:val="Section5"/>
        <w:rPr>
          <w:color w:val="auto"/>
        </w:rPr>
      </w:pPr>
      <w:r w:rsidRPr="00544673">
        <w:rPr>
          <w:color w:val="auto"/>
        </w:rPr>
        <w:t>Any i</w:t>
      </w:r>
      <w:r w:rsidR="00EB0B8D" w:rsidRPr="00544673">
        <w:rPr>
          <w:color w:val="auto"/>
        </w:rPr>
        <w:t xml:space="preserve">ssues identified through </w:t>
      </w:r>
      <w:r w:rsidRPr="00544673">
        <w:rPr>
          <w:color w:val="auto"/>
        </w:rPr>
        <w:t xml:space="preserve">the </w:t>
      </w:r>
      <w:r w:rsidR="00EB0B8D" w:rsidRPr="00544673">
        <w:rPr>
          <w:color w:val="auto"/>
        </w:rPr>
        <w:t>monitoring and review</w:t>
      </w:r>
      <w:r w:rsidRPr="00544673">
        <w:rPr>
          <w:color w:val="auto"/>
        </w:rPr>
        <w:t xml:space="preserve"> of safety performance</w:t>
      </w:r>
      <w:r w:rsidR="00EB0B8D" w:rsidRPr="00544673">
        <w:rPr>
          <w:color w:val="auto"/>
        </w:rPr>
        <w:t xml:space="preserve"> should be evaluated </w:t>
      </w:r>
      <w:r w:rsidRPr="00544673">
        <w:rPr>
          <w:color w:val="auto"/>
        </w:rPr>
        <w:t xml:space="preserve">in a manner that is </w:t>
      </w:r>
      <w:r w:rsidR="00EB0B8D" w:rsidRPr="00544673">
        <w:rPr>
          <w:color w:val="auto"/>
        </w:rPr>
        <w:t>commensurate with their significance</w:t>
      </w:r>
      <w:r w:rsidR="00E23292">
        <w:rPr>
          <w:color w:val="auto"/>
        </w:rPr>
        <w:t xml:space="preserve"> to safety,</w:t>
      </w:r>
      <w:r w:rsidR="00EB0B8D" w:rsidRPr="00544673">
        <w:rPr>
          <w:color w:val="auto"/>
        </w:rPr>
        <w:t xml:space="preserve"> and</w:t>
      </w:r>
      <w:r w:rsidR="00E23292">
        <w:rPr>
          <w:color w:val="auto"/>
        </w:rPr>
        <w:t xml:space="preserve"> such issues</w:t>
      </w:r>
      <w:r w:rsidR="00EB0B8D" w:rsidRPr="00544673">
        <w:rPr>
          <w:color w:val="auto"/>
        </w:rPr>
        <w:t xml:space="preserve"> </w:t>
      </w:r>
      <w:r w:rsidRPr="00544673">
        <w:rPr>
          <w:color w:val="auto"/>
        </w:rPr>
        <w:t xml:space="preserve">should be </w:t>
      </w:r>
      <w:r w:rsidR="00EB0B8D" w:rsidRPr="00544673">
        <w:rPr>
          <w:color w:val="auto"/>
        </w:rPr>
        <w:t>analys</w:t>
      </w:r>
      <w:r w:rsidR="00114E98" w:rsidRPr="00544673">
        <w:rPr>
          <w:color w:val="auto"/>
        </w:rPr>
        <w:t>ed</w:t>
      </w:r>
      <w:r w:rsidR="00EB0B8D" w:rsidRPr="00544673">
        <w:rPr>
          <w:color w:val="auto"/>
        </w:rPr>
        <w:t xml:space="preserve"> to determine the cause</w:t>
      </w:r>
      <w:r w:rsidR="00114E98" w:rsidRPr="00544673">
        <w:rPr>
          <w:color w:val="auto"/>
        </w:rPr>
        <w:t>s</w:t>
      </w:r>
      <w:r w:rsidR="00EB0B8D" w:rsidRPr="00544673">
        <w:rPr>
          <w:color w:val="auto"/>
        </w:rPr>
        <w:t>.</w:t>
      </w:r>
      <w:r w:rsidR="002A0B32" w:rsidRPr="00544673">
        <w:rPr>
          <w:color w:val="auto"/>
        </w:rPr>
        <w:t xml:space="preserve"> Trend</w:t>
      </w:r>
      <w:r w:rsidRPr="00544673">
        <w:rPr>
          <w:color w:val="auto"/>
        </w:rPr>
        <w:t>s in safety</w:t>
      </w:r>
      <w:r w:rsidR="002A0B32" w:rsidRPr="00544673">
        <w:rPr>
          <w:color w:val="auto"/>
        </w:rPr>
        <w:t xml:space="preserve"> performance data </w:t>
      </w:r>
      <w:r w:rsidRPr="00544673">
        <w:rPr>
          <w:color w:val="auto"/>
        </w:rPr>
        <w:t>should be analysed</w:t>
      </w:r>
      <w:r w:rsidR="002A0B32" w:rsidRPr="00544673">
        <w:rPr>
          <w:color w:val="auto"/>
        </w:rPr>
        <w:t xml:space="preserve"> to identify focus areas and to initiate further analysis. </w:t>
      </w:r>
    </w:p>
    <w:p w14:paraId="1F3EDC66" w14:textId="77777777" w:rsidR="00543118" w:rsidRPr="00544673" w:rsidRDefault="00543118" w:rsidP="00A8766E">
      <w:pPr>
        <w:pStyle w:val="Section5"/>
        <w:rPr>
          <w:color w:val="auto"/>
        </w:rPr>
      </w:pPr>
      <w:r w:rsidRPr="00544673">
        <w:rPr>
          <w:color w:val="auto"/>
        </w:rPr>
        <w:t>Paragraph 4.37 of SSR-2/2 (Rev. 1) [1] states:</w:t>
      </w:r>
    </w:p>
    <w:p w14:paraId="18CC67F0" w14:textId="23007CE7" w:rsidR="00EB611C" w:rsidRPr="00544673" w:rsidRDefault="00543118" w:rsidP="00543118">
      <w:pPr>
        <w:pStyle w:val="Quote"/>
        <w:rPr>
          <w:color w:val="auto"/>
        </w:rPr>
      </w:pPr>
      <w:r w:rsidRPr="00544673">
        <w:rPr>
          <w:color w:val="auto"/>
        </w:rPr>
        <w:t>“</w:t>
      </w:r>
      <w:r w:rsidR="0011451F" w:rsidRPr="00544673">
        <w:rPr>
          <w:color w:val="auto"/>
        </w:rPr>
        <w:t xml:space="preserve">The appropriate corrective actions </w:t>
      </w:r>
      <w:r w:rsidRPr="00544673">
        <w:rPr>
          <w:color w:val="auto"/>
        </w:rPr>
        <w:t xml:space="preserve">shall </w:t>
      </w:r>
      <w:r w:rsidR="0011451F" w:rsidRPr="00544673">
        <w:rPr>
          <w:color w:val="auto"/>
        </w:rPr>
        <w:t xml:space="preserve">be </w:t>
      </w:r>
      <w:r w:rsidRPr="00544673">
        <w:rPr>
          <w:color w:val="auto"/>
        </w:rPr>
        <w:t xml:space="preserve">determined </w:t>
      </w:r>
      <w:r w:rsidR="0011451F" w:rsidRPr="00544673">
        <w:rPr>
          <w:color w:val="auto"/>
        </w:rPr>
        <w:t xml:space="preserve">and implemented as a result of the monitoring and review of safety performance. Progress in taking </w:t>
      </w:r>
      <w:r w:rsidRPr="00544673">
        <w:rPr>
          <w:color w:val="auto"/>
        </w:rPr>
        <w:t xml:space="preserve">the corrective </w:t>
      </w:r>
      <w:r w:rsidR="0011451F" w:rsidRPr="00544673">
        <w:rPr>
          <w:color w:val="auto"/>
        </w:rPr>
        <w:t xml:space="preserve">actions </w:t>
      </w:r>
      <w:r w:rsidRPr="00544673">
        <w:rPr>
          <w:color w:val="auto"/>
        </w:rPr>
        <w:t>shall</w:t>
      </w:r>
      <w:r w:rsidR="0011451F" w:rsidRPr="00544673">
        <w:rPr>
          <w:color w:val="auto"/>
        </w:rPr>
        <w:t xml:space="preserve"> be monitored to ensure that actions are completed within the appropriate timescales. The completed corrective actions </w:t>
      </w:r>
      <w:r w:rsidRPr="00544673">
        <w:rPr>
          <w:color w:val="auto"/>
        </w:rPr>
        <w:t xml:space="preserve">shall </w:t>
      </w:r>
      <w:r w:rsidR="0011451F" w:rsidRPr="00544673">
        <w:rPr>
          <w:color w:val="auto"/>
        </w:rPr>
        <w:t>be reviewed to assess whether they have adequately addressed the issues identified in audits and reviews.</w:t>
      </w:r>
      <w:r w:rsidRPr="00544673">
        <w:rPr>
          <w:color w:val="auto"/>
        </w:rPr>
        <w:t>”</w:t>
      </w:r>
    </w:p>
    <w:p w14:paraId="3018F054" w14:textId="096820BC" w:rsidR="005D7E1D" w:rsidRPr="00544673" w:rsidRDefault="00543118" w:rsidP="00A8766E">
      <w:pPr>
        <w:pStyle w:val="Section5"/>
        <w:rPr>
          <w:color w:val="auto"/>
        </w:rPr>
      </w:pPr>
      <w:r w:rsidRPr="00544673">
        <w:rPr>
          <w:color w:val="auto"/>
        </w:rPr>
        <w:t>The plant m</w:t>
      </w:r>
      <w:r w:rsidR="005D7E1D" w:rsidRPr="00544673">
        <w:rPr>
          <w:color w:val="auto"/>
        </w:rPr>
        <w:t xml:space="preserve">anagement should communicate the results of </w:t>
      </w:r>
      <w:r w:rsidRPr="00544673">
        <w:rPr>
          <w:color w:val="auto"/>
        </w:rPr>
        <w:t>the moni</w:t>
      </w:r>
      <w:r w:rsidR="00867405">
        <w:rPr>
          <w:color w:val="auto"/>
        </w:rPr>
        <w:t>t</w:t>
      </w:r>
      <w:r w:rsidRPr="00544673">
        <w:rPr>
          <w:color w:val="auto"/>
        </w:rPr>
        <w:t>oring and review of safety</w:t>
      </w:r>
      <w:r w:rsidR="00867405">
        <w:rPr>
          <w:color w:val="auto"/>
        </w:rPr>
        <w:t xml:space="preserve"> </w:t>
      </w:r>
      <w:r w:rsidR="005D7E1D" w:rsidRPr="00544673">
        <w:rPr>
          <w:color w:val="auto"/>
        </w:rPr>
        <w:t>performance to personnel.</w:t>
      </w:r>
    </w:p>
    <w:p w14:paraId="1D564922" w14:textId="77777777" w:rsidR="00743DDD" w:rsidRPr="00544673" w:rsidRDefault="00743DDD" w:rsidP="00743DDD">
      <w:pPr>
        <w:rPr>
          <w:lang w:val="en-GB"/>
        </w:rPr>
      </w:pPr>
    </w:p>
    <w:p w14:paraId="1240692F" w14:textId="77777777" w:rsidR="00743DDD" w:rsidRPr="00544673" w:rsidRDefault="00743DDD" w:rsidP="00743DDD">
      <w:pPr>
        <w:pStyle w:val="Heading1"/>
      </w:pPr>
      <w:bookmarkStart w:id="54" w:name="_Toc58940111"/>
      <w:r w:rsidRPr="00544673">
        <w:t>COMMUNICATION AND LIAISON</w:t>
      </w:r>
      <w:bookmarkEnd w:id="54"/>
    </w:p>
    <w:p w14:paraId="4C0FE828" w14:textId="77777777" w:rsidR="00743DDD" w:rsidRPr="00544673" w:rsidRDefault="00743DDD" w:rsidP="00743DDD">
      <w:pPr>
        <w:pStyle w:val="Heading2"/>
      </w:pPr>
      <w:bookmarkStart w:id="55" w:name="_Toc58940112"/>
      <w:r w:rsidRPr="00544673">
        <w:t>Communication</w:t>
      </w:r>
      <w:bookmarkEnd w:id="55"/>
    </w:p>
    <w:p w14:paraId="194A31F2" w14:textId="77777777" w:rsidR="00743DDD" w:rsidRPr="009271D6" w:rsidRDefault="00743DDD" w:rsidP="00743DDD">
      <w:pPr>
        <w:pStyle w:val="Section6"/>
      </w:pPr>
      <w:r w:rsidRPr="009271D6">
        <w:t>Manage</w:t>
      </w:r>
      <w:r>
        <w:t>rs</w:t>
      </w:r>
      <w:r w:rsidRPr="009271D6">
        <w:t xml:space="preserve"> at all levels </w:t>
      </w:r>
      <w:r>
        <w:t>in</w:t>
      </w:r>
      <w:r w:rsidRPr="009271D6">
        <w:t xml:space="preserve"> the operating organization </w:t>
      </w:r>
      <w:r>
        <w:t>are required to</w:t>
      </w:r>
      <w:r w:rsidRPr="009271D6">
        <w:t xml:space="preserve"> encourage and cultivate effective communication</w:t>
      </w:r>
      <w:r>
        <w:t xml:space="preserve"> within the organization: see para. 5.2 (c) of GSR Part 2 [3]</w:t>
      </w:r>
      <w:r w:rsidRPr="009271D6">
        <w:t xml:space="preserve">. Downward </w:t>
      </w:r>
      <w:r w:rsidRPr="00743DDD">
        <w:t>communication</w:t>
      </w:r>
      <w:r w:rsidRPr="009271D6">
        <w:t xml:space="preserve"> should </w:t>
      </w:r>
      <w:r>
        <w:t>help to ensure</w:t>
      </w:r>
      <w:r w:rsidRPr="009271D6">
        <w:t xml:space="preserve"> that </w:t>
      </w:r>
      <w:r>
        <w:t>the safety policy</w:t>
      </w:r>
      <w:r w:rsidRPr="009271D6">
        <w:t xml:space="preserve"> and </w:t>
      </w:r>
      <w:r>
        <w:t xml:space="preserve">the </w:t>
      </w:r>
      <w:r w:rsidRPr="009271D6">
        <w:t xml:space="preserve">expectations </w:t>
      </w:r>
      <w:r>
        <w:t xml:space="preserve">of managers </w:t>
      </w:r>
      <w:r w:rsidRPr="009271D6">
        <w:t xml:space="preserve">are understood; upward communication should help encourage the </w:t>
      </w:r>
      <w:r>
        <w:t>reporting</w:t>
      </w:r>
      <w:r w:rsidRPr="009271D6">
        <w:t xml:space="preserve"> of problems directly to </w:t>
      </w:r>
      <w:r>
        <w:t xml:space="preserve">the plant </w:t>
      </w:r>
      <w:r w:rsidRPr="009271D6">
        <w:t>management</w:t>
      </w:r>
      <w:r>
        <w:t xml:space="preserve"> (see para 3.2 (c) of GSR Part 2 [3]).</w:t>
      </w:r>
      <w:r w:rsidRPr="009271D6">
        <w:t xml:space="preserve"> </w:t>
      </w:r>
      <w:r>
        <w:t xml:space="preserve">Managers should also encourage </w:t>
      </w:r>
      <w:r w:rsidRPr="009271D6">
        <w:t xml:space="preserve">horizontal communication </w:t>
      </w:r>
      <w:r>
        <w:t>to</w:t>
      </w:r>
      <w:r w:rsidRPr="009271D6">
        <w:t xml:space="preserve"> support effective work coordination and collaboration.</w:t>
      </w:r>
    </w:p>
    <w:p w14:paraId="4E6ABFD2" w14:textId="3A892728" w:rsidR="00743DDD" w:rsidRPr="00544673" w:rsidRDefault="00743DDD" w:rsidP="00743DDD">
      <w:pPr>
        <w:pStyle w:val="Section6"/>
      </w:pPr>
      <w:r w:rsidRPr="00544673">
        <w:t xml:space="preserve">An effective communication strategy </w:t>
      </w:r>
      <w:r>
        <w:t xml:space="preserve">and communication plan </w:t>
      </w:r>
      <w:r w:rsidRPr="00544673">
        <w:t xml:space="preserve">should be </w:t>
      </w:r>
      <w:r>
        <w:t>established by the operating organization</w:t>
      </w:r>
      <w:r w:rsidRPr="00544673">
        <w:t xml:space="preserve"> to explain </w:t>
      </w:r>
      <w:r>
        <w:t xml:space="preserve">the </w:t>
      </w:r>
      <w:r w:rsidRPr="00544673">
        <w:t>safety policy</w:t>
      </w:r>
      <w:r>
        <w:t>,</w:t>
      </w:r>
      <w:r w:rsidRPr="00544673">
        <w:t xml:space="preserve"> </w:t>
      </w:r>
      <w:r>
        <w:t xml:space="preserve">to </w:t>
      </w:r>
      <w:r w:rsidRPr="00544673">
        <w:t>effective</w:t>
      </w:r>
      <w:r>
        <w:t>ly</w:t>
      </w:r>
      <w:r w:rsidRPr="00544673">
        <w:t xml:space="preserve"> implement </w:t>
      </w:r>
      <w:r>
        <w:t>the</w:t>
      </w:r>
      <w:r w:rsidRPr="00544673">
        <w:t xml:space="preserve"> management system</w:t>
      </w:r>
      <w:r>
        <w:t>, and to encourage</w:t>
      </w:r>
      <w:r w:rsidRPr="00544673">
        <w:t xml:space="preserve"> communication about safety throughout the organization.</w:t>
      </w:r>
      <w:r>
        <w:t xml:space="preserve"> </w:t>
      </w:r>
      <w:r w:rsidRPr="00544673">
        <w:t xml:space="preserve">Communication can be either formal or informal, depending on the importance </w:t>
      </w:r>
      <w:r w:rsidRPr="00544673">
        <w:lastRenderedPageBreak/>
        <w:t>of the information provid</w:t>
      </w:r>
      <w:r>
        <w:t xml:space="preserve">ed. </w:t>
      </w:r>
      <w:r w:rsidRPr="00544673">
        <w:t xml:space="preserve">An effective communication </w:t>
      </w:r>
      <w:r>
        <w:t>strategy</w:t>
      </w:r>
      <w:r w:rsidRPr="00544673">
        <w:t xml:space="preserve"> should be in place to reinforce teamwork</w:t>
      </w:r>
      <w:r>
        <w:t>, especially</w:t>
      </w:r>
      <w:r w:rsidRPr="00544673">
        <w:t xml:space="preserve"> between shifts.</w:t>
      </w:r>
    </w:p>
    <w:p w14:paraId="704DA9E3" w14:textId="77777777" w:rsidR="00743DDD" w:rsidRPr="00544673" w:rsidRDefault="00743DDD" w:rsidP="00743DDD">
      <w:pPr>
        <w:pStyle w:val="Section6"/>
      </w:pPr>
      <w:r w:rsidRPr="00544673">
        <w:t>Appropriate arrangements should be established to promote feedback from individuals on safety concerns. These could include both formal mechanisms such as safety meetings</w:t>
      </w:r>
      <w:r>
        <w:t>,</w:t>
      </w:r>
      <w:r w:rsidRPr="00544673">
        <w:t xml:space="preserve"> and </w:t>
      </w:r>
      <w:r>
        <w:t xml:space="preserve">less </w:t>
      </w:r>
      <w:r w:rsidRPr="00544673">
        <w:t xml:space="preserve">formal mechanisms such as feedback </w:t>
      </w:r>
      <w:r>
        <w:t>via</w:t>
      </w:r>
      <w:r w:rsidRPr="00544673">
        <w:t xml:space="preserve"> line managers. The </w:t>
      </w:r>
      <w:r>
        <w:t xml:space="preserve">operating </w:t>
      </w:r>
      <w:r w:rsidRPr="00544673">
        <w:t xml:space="preserve">organization should be open and responsive to constructive criticism </w:t>
      </w:r>
      <w:r>
        <w:t>and</w:t>
      </w:r>
      <w:r w:rsidRPr="00544673">
        <w:t xml:space="preserve"> feedback received from </w:t>
      </w:r>
      <w:r>
        <w:t>operating personnel.</w:t>
      </w:r>
    </w:p>
    <w:p w14:paraId="6E7B580E" w14:textId="77777777" w:rsidR="00743DDD" w:rsidRPr="00F70903" w:rsidRDefault="00743DDD" w:rsidP="00743DDD">
      <w:pPr>
        <w:pStyle w:val="Section6"/>
      </w:pPr>
      <w:r w:rsidRPr="00F70903">
        <w:t>Good communications should be established with external organizations. In particular, there should be well defined and open routes of communication with the regulatory body and other relevant authorities (see also paras 4.1–4.3). Communications with external organizations should also recognize the broader social framework within which the plant operates, including the need for constructive dialogue with trade unions and other groups affected by the plant operation. The operating organization should undertake outreach activities to encourage interactions with interested parties (see Requirement 5 of GSR Part 2 [3]).</w:t>
      </w:r>
    </w:p>
    <w:p w14:paraId="0CEE1530" w14:textId="77777777" w:rsidR="00743DDD" w:rsidRPr="00F70903" w:rsidRDefault="00743DDD" w:rsidP="00743DDD">
      <w:pPr>
        <w:pStyle w:val="Section6"/>
      </w:pPr>
      <w:r w:rsidRPr="00F70903">
        <w:t>Arrangements should be made to monitor the effectiveness of internal and external communications, and to act promptly to eliminate any identified weaknesses. The communication strategy and communication plan should be periodically reviewed and updated, as necessary.</w:t>
      </w:r>
    </w:p>
    <w:p w14:paraId="24AF8EE8" w14:textId="77777777" w:rsidR="00743DDD" w:rsidRPr="00F70903" w:rsidRDefault="00743DDD" w:rsidP="00743DDD">
      <w:pPr>
        <w:pStyle w:val="Section6"/>
      </w:pPr>
      <w:bookmarkStart w:id="56" w:name="Liaison_(8.7–8.11)"/>
      <w:bookmarkEnd w:id="56"/>
      <w:r w:rsidRPr="00F70903">
        <w:t xml:space="preserve">Communication with external organizations and with the public during a nuclear or radiological emergency is required to be part of the emergency plan: see paras 6.69–6.63. </w:t>
      </w:r>
    </w:p>
    <w:p w14:paraId="7E0A2428" w14:textId="77777777" w:rsidR="00743DDD" w:rsidRPr="00F70903" w:rsidRDefault="00743DDD" w:rsidP="00743DDD">
      <w:pPr>
        <w:pStyle w:val="Section6"/>
      </w:pPr>
      <w:r w:rsidRPr="00F70903">
        <w:t>Personnel with specific roles and responsibilities for communication should be suitably trained and should have access to, and ongoing interactions with, senior management.</w:t>
      </w:r>
    </w:p>
    <w:p w14:paraId="661A167A" w14:textId="77777777" w:rsidR="00743DDD" w:rsidRPr="00544673" w:rsidRDefault="00743DDD" w:rsidP="00743DDD">
      <w:pPr>
        <w:pStyle w:val="Heading2"/>
      </w:pPr>
      <w:bookmarkStart w:id="57" w:name="_Toc58940113"/>
      <w:r w:rsidRPr="00544673">
        <w:t>Liaison</w:t>
      </w:r>
      <w:bookmarkEnd w:id="57"/>
    </w:p>
    <w:p w14:paraId="11DD4195" w14:textId="77777777" w:rsidR="00743DDD" w:rsidRDefault="00743DDD" w:rsidP="00743DDD">
      <w:pPr>
        <w:pStyle w:val="Section6"/>
      </w:pPr>
      <w:r>
        <w:t>Paragraph 3.3 of SSR-2/2 (Rev. 1) [1] states:</w:t>
      </w:r>
    </w:p>
    <w:p w14:paraId="70299CE2" w14:textId="77777777" w:rsidR="00743DDD" w:rsidRPr="00544673" w:rsidRDefault="00743DDD" w:rsidP="00601D15">
      <w:pPr>
        <w:pStyle w:val="Quote"/>
        <w:spacing w:before="0"/>
      </w:pPr>
      <w:r>
        <w:t>“The operating organization shall establish liaison with the regulatory body and with relevant authorities to ensure a common understanding of, and to ensure compliance with, safety requirements and their interface with other requirements, such as those for security, protection of health or protection of the environment.”</w:t>
      </w:r>
    </w:p>
    <w:p w14:paraId="07748D4E" w14:textId="77777777" w:rsidR="00743DDD" w:rsidRDefault="00743DDD" w:rsidP="00743DDD">
      <w:pPr>
        <w:pStyle w:val="Section6"/>
      </w:pPr>
      <w:r>
        <w:t>Paragraph 5.32 of SSR-2/2 (Rev. 1) [1] states:</w:t>
      </w:r>
    </w:p>
    <w:p w14:paraId="1D5D9EEA" w14:textId="77777777" w:rsidR="00743DDD" w:rsidRDefault="00743DDD" w:rsidP="00601D15">
      <w:pPr>
        <w:pStyle w:val="Quote"/>
        <w:spacing w:before="0"/>
      </w:pPr>
      <w:r>
        <w:t>“The</w:t>
      </w:r>
      <w:r w:rsidRPr="00544673">
        <w:t xml:space="preserve"> operating organization </w:t>
      </w:r>
      <w:r>
        <w:t>shall maintain</w:t>
      </w:r>
      <w:r w:rsidRPr="00544673">
        <w:t xml:space="preserve"> liaison</w:t>
      </w:r>
      <w:r>
        <w:t>, as appropriate,</w:t>
      </w:r>
      <w:r w:rsidRPr="00544673">
        <w:t xml:space="preserve"> </w:t>
      </w:r>
      <w:r>
        <w:t xml:space="preserve">with support organizations (e.g. manufacturers, research organizations and designers) </w:t>
      </w:r>
      <w:r w:rsidRPr="00544673">
        <w:t xml:space="preserve">involved in the design, construction, commissioning and operation of </w:t>
      </w:r>
      <w:r>
        <w:t>the</w:t>
      </w:r>
      <w:r w:rsidRPr="00544673">
        <w:t xml:space="preserve"> plant</w:t>
      </w:r>
      <w:r w:rsidRPr="005464A1">
        <w:t xml:space="preserve"> </w:t>
      </w:r>
      <w:r>
        <w:t xml:space="preserve">in order to </w:t>
      </w:r>
      <w:proofErr w:type="spellStart"/>
      <w:r>
        <w:t>feed back</w:t>
      </w:r>
      <w:proofErr w:type="spellEnd"/>
      <w:r>
        <w:t xml:space="preserve"> information on operating experience and to obtain advice, if necessary, in the event of equipment failure or in other events.”</w:t>
      </w:r>
    </w:p>
    <w:p w14:paraId="2BA6259D" w14:textId="77777777" w:rsidR="00743DDD" w:rsidRPr="00F70903" w:rsidRDefault="00743DDD" w:rsidP="00743DDD">
      <w:pPr>
        <w:pStyle w:val="Section6"/>
      </w:pPr>
      <w:r w:rsidRPr="00F70903">
        <w:t xml:space="preserve">This liaison should aim to lead to improvements in the operational aspects of the design of the plant, in the operating procedures and in the planning of research programmes so that they are relevant to the operational needs of the plant. </w:t>
      </w:r>
    </w:p>
    <w:p w14:paraId="1FFDD121" w14:textId="77777777" w:rsidR="00743DDD" w:rsidRPr="00F70903" w:rsidRDefault="00743DDD" w:rsidP="00743DDD">
      <w:pPr>
        <w:pStyle w:val="Section6"/>
      </w:pPr>
      <w:r w:rsidRPr="00F70903">
        <w:t xml:space="preserve">Arrangements should be made for the participation of personnel from the operating </w:t>
      </w:r>
      <w:r w:rsidRPr="00F70903">
        <w:lastRenderedPageBreak/>
        <w:t>organization early in the design stage. These arrangements should enable operating organization personnel to make a contribution to improvements in the plant design by using feedback from operating experience. This should also provide an opportunity for these personnel to acquire a detailed knowledge of the plant design and a thorough understanding of the operational limits and conditions for the plant. These personnel should be given the opportunity to consider the following:</w:t>
      </w:r>
    </w:p>
    <w:p w14:paraId="674C9157"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T</w:t>
      </w:r>
      <w:r w:rsidRPr="008A1E5B">
        <w:rPr>
          <w:sz w:val="24"/>
          <w:szCs w:val="24"/>
          <w:lang w:val="en-GB"/>
        </w:rPr>
        <w:t>he adequacy and redundancy of systems and components to meet operational limits and conditions and other operational requirements;</w:t>
      </w:r>
    </w:p>
    <w:p w14:paraId="7F7092D7"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T</w:t>
      </w:r>
      <w:r w:rsidRPr="008A1E5B">
        <w:rPr>
          <w:sz w:val="24"/>
          <w:szCs w:val="24"/>
          <w:lang w:val="en-GB"/>
        </w:rPr>
        <w:t xml:space="preserve">he general layout </w:t>
      </w:r>
      <w:r>
        <w:rPr>
          <w:sz w:val="24"/>
          <w:szCs w:val="24"/>
          <w:lang w:val="en-GB"/>
        </w:rPr>
        <w:t>of the plant with respect to</w:t>
      </w:r>
      <w:r w:rsidRPr="008A1E5B">
        <w:rPr>
          <w:sz w:val="24"/>
          <w:szCs w:val="24"/>
          <w:lang w:val="en-GB"/>
        </w:rPr>
        <w:t xml:space="preserve"> the convenience and efficiency of operation, particularly in relation to contamination control and to keeping doses </w:t>
      </w:r>
      <w:r>
        <w:rPr>
          <w:sz w:val="24"/>
          <w:szCs w:val="24"/>
          <w:lang w:val="en-GB"/>
        </w:rPr>
        <w:t>as low as reasonably achievable</w:t>
      </w:r>
      <w:r w:rsidRPr="008A1E5B">
        <w:rPr>
          <w:sz w:val="24"/>
          <w:szCs w:val="24"/>
          <w:lang w:val="en-GB"/>
        </w:rPr>
        <w:t>;</w:t>
      </w:r>
    </w:p>
    <w:p w14:paraId="1CBE32F3"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E</w:t>
      </w:r>
      <w:r w:rsidRPr="008A1E5B">
        <w:rPr>
          <w:sz w:val="24"/>
          <w:szCs w:val="24"/>
          <w:lang w:val="en-GB"/>
        </w:rPr>
        <w:t>rgonomic aspects, especially to provide for rapid assessment of plant conditions, proper operator response and prevention of inadvertent actions;</w:t>
      </w:r>
    </w:p>
    <w:p w14:paraId="47B55D08"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T</w:t>
      </w:r>
      <w:r w:rsidRPr="008A1E5B">
        <w:rPr>
          <w:sz w:val="24"/>
          <w:szCs w:val="24"/>
          <w:lang w:val="en-GB"/>
        </w:rPr>
        <w:t>he extent of automatic control;</w:t>
      </w:r>
    </w:p>
    <w:p w14:paraId="13BEE40F"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S</w:t>
      </w:r>
      <w:r w:rsidRPr="008A1E5B">
        <w:rPr>
          <w:sz w:val="24"/>
          <w:szCs w:val="24"/>
          <w:lang w:val="en-GB"/>
        </w:rPr>
        <w:t xml:space="preserve">pecifications </w:t>
      </w:r>
      <w:r>
        <w:rPr>
          <w:sz w:val="24"/>
          <w:szCs w:val="24"/>
          <w:lang w:val="en-GB"/>
        </w:rPr>
        <w:t>for</w:t>
      </w:r>
      <w:r w:rsidRPr="008A1E5B">
        <w:rPr>
          <w:sz w:val="24"/>
          <w:szCs w:val="24"/>
          <w:lang w:val="en-GB"/>
        </w:rPr>
        <w:t xml:space="preserve"> components and instrumentation for operational states and accident conditions;</w:t>
      </w:r>
    </w:p>
    <w:p w14:paraId="1D3FD95C" w14:textId="153CD682"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 xml:space="preserve">The provisions for </w:t>
      </w:r>
      <w:r w:rsidRPr="008A1E5B">
        <w:rPr>
          <w:sz w:val="24"/>
          <w:szCs w:val="24"/>
          <w:lang w:val="en-GB"/>
        </w:rPr>
        <w:t xml:space="preserve">handling and disposal </w:t>
      </w:r>
      <w:r>
        <w:rPr>
          <w:sz w:val="24"/>
          <w:szCs w:val="24"/>
          <w:lang w:val="en-GB"/>
        </w:rPr>
        <w:t xml:space="preserve">of </w:t>
      </w:r>
      <w:r w:rsidRPr="008A1E5B">
        <w:rPr>
          <w:sz w:val="24"/>
          <w:szCs w:val="24"/>
          <w:lang w:val="en-GB"/>
        </w:rPr>
        <w:t>radioactive waste, including for post-accident conditions;</w:t>
      </w:r>
    </w:p>
    <w:p w14:paraId="358263F5"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T</w:t>
      </w:r>
      <w:r w:rsidRPr="008A1E5B">
        <w:rPr>
          <w:sz w:val="24"/>
          <w:szCs w:val="24"/>
          <w:lang w:val="en-GB"/>
        </w:rPr>
        <w:t>he type and number of spare parts</w:t>
      </w:r>
      <w:r>
        <w:rPr>
          <w:sz w:val="24"/>
          <w:szCs w:val="24"/>
          <w:lang w:val="en-GB"/>
        </w:rPr>
        <w:t xml:space="preserve"> that are necessary</w:t>
      </w:r>
      <w:r w:rsidRPr="008A1E5B">
        <w:rPr>
          <w:sz w:val="24"/>
          <w:szCs w:val="24"/>
          <w:lang w:val="en-GB"/>
        </w:rPr>
        <w:t>, taking account of procurement times;</w:t>
      </w:r>
    </w:p>
    <w:p w14:paraId="6641770F"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 xml:space="preserve">The </w:t>
      </w:r>
      <w:r w:rsidRPr="008A1E5B">
        <w:rPr>
          <w:sz w:val="24"/>
          <w:szCs w:val="24"/>
          <w:lang w:val="en-GB"/>
        </w:rPr>
        <w:t>provision of special tooling necessary for repairs and inspection;</w:t>
      </w:r>
    </w:p>
    <w:p w14:paraId="7881581B"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The arrangements</w:t>
      </w:r>
      <w:r w:rsidRPr="008A1E5B">
        <w:rPr>
          <w:sz w:val="24"/>
          <w:szCs w:val="24"/>
          <w:lang w:val="en-GB"/>
        </w:rPr>
        <w:t xml:space="preserve"> for maintenance, surveillance and in-service inspection, including access to and availability of equipment and facilities;</w:t>
      </w:r>
    </w:p>
    <w:p w14:paraId="151E05F6" w14:textId="77777777" w:rsidR="00743DDD" w:rsidRPr="008A1E5B" w:rsidRDefault="00743DDD" w:rsidP="00743DDD">
      <w:pPr>
        <w:pStyle w:val="BodyText"/>
        <w:numPr>
          <w:ilvl w:val="0"/>
          <w:numId w:val="56"/>
        </w:numPr>
        <w:spacing w:before="6" w:after="0"/>
        <w:ind w:left="567" w:right="113" w:hanging="567"/>
        <w:rPr>
          <w:sz w:val="24"/>
          <w:szCs w:val="24"/>
          <w:lang w:val="en-GB"/>
        </w:rPr>
      </w:pPr>
      <w:r>
        <w:rPr>
          <w:sz w:val="24"/>
          <w:szCs w:val="24"/>
          <w:lang w:val="en-GB"/>
        </w:rPr>
        <w:t xml:space="preserve">The </w:t>
      </w:r>
      <w:r w:rsidRPr="008A1E5B">
        <w:rPr>
          <w:sz w:val="24"/>
          <w:szCs w:val="24"/>
          <w:lang w:val="en-GB"/>
        </w:rPr>
        <w:t xml:space="preserve">radiation protection arrangements to </w:t>
      </w:r>
      <w:r>
        <w:rPr>
          <w:sz w:val="24"/>
          <w:szCs w:val="24"/>
          <w:lang w:val="en-GB"/>
        </w:rPr>
        <w:t>ensure the optimization of protection and safety and to</w:t>
      </w:r>
      <w:r w:rsidRPr="008A1E5B">
        <w:rPr>
          <w:sz w:val="24"/>
          <w:szCs w:val="24"/>
          <w:lang w:val="en-GB"/>
        </w:rPr>
        <w:t xml:space="preserve"> </w:t>
      </w:r>
      <w:r>
        <w:rPr>
          <w:sz w:val="24"/>
          <w:szCs w:val="24"/>
          <w:lang w:val="en-GB"/>
        </w:rPr>
        <w:t>ensure compliance with regulatory</w:t>
      </w:r>
      <w:r w:rsidRPr="008A1E5B">
        <w:rPr>
          <w:sz w:val="24"/>
          <w:szCs w:val="24"/>
          <w:lang w:val="en-GB"/>
        </w:rPr>
        <w:t xml:space="preserve"> requirements;</w:t>
      </w:r>
    </w:p>
    <w:p w14:paraId="3BD7757A" w14:textId="77777777" w:rsidR="00743DDD" w:rsidRPr="008A1E5B" w:rsidRDefault="00743DDD" w:rsidP="00743DDD">
      <w:pPr>
        <w:pStyle w:val="BodyText"/>
        <w:numPr>
          <w:ilvl w:val="0"/>
          <w:numId w:val="56"/>
        </w:numPr>
        <w:spacing w:before="6"/>
        <w:ind w:left="567" w:right="113" w:hanging="567"/>
        <w:contextualSpacing/>
        <w:rPr>
          <w:sz w:val="24"/>
          <w:szCs w:val="24"/>
          <w:lang w:val="en-GB"/>
        </w:rPr>
      </w:pPr>
      <w:r>
        <w:rPr>
          <w:sz w:val="24"/>
          <w:szCs w:val="24"/>
          <w:lang w:val="en-GB"/>
        </w:rPr>
        <w:t xml:space="preserve">The </w:t>
      </w:r>
      <w:r w:rsidRPr="008A1E5B">
        <w:rPr>
          <w:sz w:val="24"/>
          <w:szCs w:val="24"/>
          <w:lang w:val="en-GB"/>
        </w:rPr>
        <w:t xml:space="preserve">assessment of on-site and off-site consequences of accident </w:t>
      </w:r>
      <w:r>
        <w:rPr>
          <w:sz w:val="24"/>
          <w:szCs w:val="24"/>
          <w:lang w:val="en-GB"/>
        </w:rPr>
        <w:t>scenarios</w:t>
      </w:r>
      <w:r w:rsidRPr="008A1E5B">
        <w:rPr>
          <w:sz w:val="24"/>
          <w:szCs w:val="24"/>
          <w:lang w:val="en-GB"/>
        </w:rPr>
        <w:t>.</w:t>
      </w:r>
    </w:p>
    <w:p w14:paraId="53C28B42" w14:textId="77777777" w:rsidR="00743DDD" w:rsidRPr="00544673" w:rsidRDefault="00743DDD" w:rsidP="00743DDD">
      <w:pPr>
        <w:pStyle w:val="Section6"/>
      </w:pPr>
      <w:r>
        <w:t>T</w:t>
      </w:r>
      <w:r w:rsidRPr="00544673">
        <w:t xml:space="preserve">he operating organization should arrange for the involvement of its staff, particularly </w:t>
      </w:r>
      <w:r>
        <w:t xml:space="preserve">operation and </w:t>
      </w:r>
      <w:r w:rsidRPr="00544673">
        <w:t xml:space="preserve">maintenance personnel, in construction activities so that they </w:t>
      </w:r>
      <w:r>
        <w:t>receive</w:t>
      </w:r>
      <w:r w:rsidRPr="00544673">
        <w:t xml:space="preserve"> hands-on training. This </w:t>
      </w:r>
      <w:r>
        <w:t>involvement</w:t>
      </w:r>
      <w:r w:rsidRPr="00544673">
        <w:t xml:space="preserve"> </w:t>
      </w:r>
      <w:r>
        <w:t xml:space="preserve">also </w:t>
      </w:r>
      <w:r w:rsidRPr="00544673">
        <w:t>help</w:t>
      </w:r>
      <w:r>
        <w:t>s</w:t>
      </w:r>
      <w:r w:rsidRPr="00544673">
        <w:t xml:space="preserve"> </w:t>
      </w:r>
      <w:r>
        <w:t>to</w:t>
      </w:r>
      <w:r w:rsidRPr="00544673">
        <w:t xml:space="preserve"> detect any discrepancies between </w:t>
      </w:r>
      <w:r>
        <w:t>construction</w:t>
      </w:r>
      <w:r w:rsidRPr="00544673">
        <w:t xml:space="preserve"> specifications and the methods and techniques actually used</w:t>
      </w:r>
      <w:r>
        <w:t xml:space="preserve">, and </w:t>
      </w:r>
      <w:r w:rsidRPr="00544673">
        <w:t xml:space="preserve">should also </w:t>
      </w:r>
      <w:r>
        <w:t>be used</w:t>
      </w:r>
      <w:r w:rsidRPr="00544673">
        <w:t xml:space="preserve"> in the development of operating and maintenance instructions</w:t>
      </w:r>
      <w:r>
        <w:t>.</w:t>
      </w:r>
    </w:p>
    <w:p w14:paraId="696536D2" w14:textId="77777777" w:rsidR="00743DDD" w:rsidRPr="00544673" w:rsidRDefault="00743DDD" w:rsidP="00743DDD">
      <w:pPr>
        <w:pStyle w:val="Section6"/>
      </w:pPr>
      <w:r w:rsidRPr="00544673">
        <w:t xml:space="preserve">The operating organization should </w:t>
      </w:r>
      <w:r>
        <w:t>encourage the participation of</w:t>
      </w:r>
      <w:r w:rsidRPr="00544673">
        <w:t xml:space="preserve"> operating personnel in </w:t>
      </w:r>
      <w:r>
        <w:t>the</w:t>
      </w:r>
      <w:r w:rsidRPr="00544673">
        <w:t xml:space="preserve"> preparation and performance </w:t>
      </w:r>
      <w:r>
        <w:t xml:space="preserve">of commissioning tests, </w:t>
      </w:r>
      <w:r w:rsidRPr="00544673">
        <w:t xml:space="preserve">and </w:t>
      </w:r>
      <w:r>
        <w:t xml:space="preserve">in the </w:t>
      </w:r>
      <w:r w:rsidRPr="00544673">
        <w:t>evaluation of test results</w:t>
      </w:r>
      <w:r>
        <w:t>.</w:t>
      </w:r>
      <w:r w:rsidRPr="00544673">
        <w:t xml:space="preserve"> </w:t>
      </w:r>
      <w:r>
        <w:t>T</w:t>
      </w:r>
      <w:r w:rsidRPr="00544673">
        <w:t xml:space="preserve">his </w:t>
      </w:r>
      <w:r>
        <w:t>participation will</w:t>
      </w:r>
      <w:r w:rsidRPr="00544673">
        <w:t xml:space="preserve"> enable </w:t>
      </w:r>
      <w:r>
        <w:t>the</w:t>
      </w:r>
      <w:r w:rsidRPr="00544673">
        <w:t xml:space="preserve"> validat</w:t>
      </w:r>
      <w:r>
        <w:t xml:space="preserve">ion of </w:t>
      </w:r>
      <w:r w:rsidRPr="00544673">
        <w:t>operating procedures</w:t>
      </w:r>
      <w:r>
        <w:t>, as required by para. 6.9 of SSR-2/2 (Rev. 1) [1]. The participation of such personnel should also be used</w:t>
      </w:r>
      <w:r w:rsidRPr="00544673">
        <w:t xml:space="preserve"> to obtain the preliminary operating experience needed to facilitate the transfer of responsibilities from the commissioning </w:t>
      </w:r>
      <w:r>
        <w:t xml:space="preserve">group </w:t>
      </w:r>
      <w:r w:rsidRPr="00544673">
        <w:t xml:space="preserve">to the operating groups. Such participation </w:t>
      </w:r>
      <w:r>
        <w:t>might</w:t>
      </w:r>
      <w:r w:rsidRPr="00544673">
        <w:t xml:space="preserve"> vary from the setting up of mixed testing teams (</w:t>
      </w:r>
      <w:r>
        <w:t xml:space="preserve">consisting of the </w:t>
      </w:r>
      <w:r w:rsidRPr="00544673">
        <w:t>supplier</w:t>
      </w:r>
      <w:r>
        <w:t xml:space="preserve"> and </w:t>
      </w:r>
      <w:r w:rsidRPr="00544673">
        <w:t xml:space="preserve">operating personnel) to the complete involvement of the operating organization in a given test. Detailed recommendations on the involvement of operating personnel in testing </w:t>
      </w:r>
      <w:r>
        <w:t xml:space="preserve">during the commissioning of the plant </w:t>
      </w:r>
      <w:r w:rsidRPr="00544673">
        <w:t xml:space="preserve">are </w:t>
      </w:r>
      <w:r>
        <w:t>provided</w:t>
      </w:r>
      <w:r w:rsidRPr="00544673">
        <w:t xml:space="preserve"> in </w:t>
      </w:r>
      <w:r>
        <w:t xml:space="preserve">SSG-28 </w:t>
      </w:r>
      <w:r w:rsidRPr="00544673">
        <w:t>[1</w:t>
      </w:r>
      <w:r>
        <w:t>6</w:t>
      </w:r>
      <w:r w:rsidRPr="00544673">
        <w:t>].</w:t>
      </w:r>
    </w:p>
    <w:p w14:paraId="04344B9E" w14:textId="77777777" w:rsidR="000600D4" w:rsidRPr="00544673" w:rsidRDefault="000600D4" w:rsidP="002C5588">
      <w:pPr>
        <w:rPr>
          <w:lang w:val="en-GB"/>
        </w:rPr>
      </w:pPr>
    </w:p>
    <w:p w14:paraId="13E88E5F" w14:textId="2E78F3C5" w:rsidR="000C6BD4" w:rsidRPr="00544673" w:rsidRDefault="00814EFF" w:rsidP="00DD17D1">
      <w:pPr>
        <w:pStyle w:val="Heading1"/>
      </w:pPr>
      <w:bookmarkStart w:id="58" w:name="_Toc58940114"/>
      <w:r w:rsidRPr="00544673">
        <w:lastRenderedPageBreak/>
        <w:t xml:space="preserve">MANAGEMENT OF </w:t>
      </w:r>
      <w:r w:rsidR="0011451F" w:rsidRPr="00544673">
        <w:t>PLANT OPERATION</w:t>
      </w:r>
      <w:r w:rsidRPr="00544673">
        <w:t>S</w:t>
      </w:r>
      <w:bookmarkEnd w:id="58"/>
      <w:r w:rsidR="0011451F" w:rsidRPr="00544673">
        <w:t xml:space="preserve"> </w:t>
      </w:r>
    </w:p>
    <w:p w14:paraId="20A177F7" w14:textId="176EC471" w:rsidR="00B90306" w:rsidRPr="00544673" w:rsidRDefault="00283632" w:rsidP="00706CF8">
      <w:pPr>
        <w:pStyle w:val="Heading2"/>
      </w:pPr>
      <w:bookmarkStart w:id="59" w:name="_Toc58940115"/>
      <w:r w:rsidRPr="00544673">
        <w:t>General</w:t>
      </w:r>
      <w:bookmarkEnd w:id="59"/>
    </w:p>
    <w:p w14:paraId="0D8860ED" w14:textId="08B8B4AF" w:rsidR="000C6BD4" w:rsidRPr="00544673" w:rsidRDefault="0011451F" w:rsidP="00743DDD">
      <w:pPr>
        <w:pStyle w:val="Section7"/>
      </w:pPr>
      <w:r w:rsidRPr="00544673">
        <w:t xml:space="preserve">In order to </w:t>
      </w:r>
      <w:r w:rsidR="00345014" w:rsidRPr="00544673">
        <w:t>undertake the functions</w:t>
      </w:r>
      <w:r w:rsidRPr="00544673">
        <w:t xml:space="preserve"> and </w:t>
      </w:r>
      <w:r w:rsidR="007E06C5">
        <w:t>meet</w:t>
      </w:r>
      <w:r w:rsidR="007E06C5" w:rsidRPr="00544673">
        <w:t xml:space="preserve"> </w:t>
      </w:r>
      <w:r w:rsidRPr="00544673">
        <w:t>the responsibilities listed in Section 3</w:t>
      </w:r>
      <w:r w:rsidR="00AF0802" w:rsidRPr="00544673">
        <w:t>,</w:t>
      </w:r>
      <w:r w:rsidRPr="00544673">
        <w:t xml:space="preserve"> and to exert effective control over </w:t>
      </w:r>
      <w:r w:rsidR="00345014" w:rsidRPr="00544673">
        <w:t>plant operations</w:t>
      </w:r>
      <w:r w:rsidRPr="00544673">
        <w:t>, the operating organization should establish appropriate documented management programmes</w:t>
      </w:r>
      <w:r w:rsidR="00601D15">
        <w:t xml:space="preserve"> </w:t>
      </w:r>
      <w:r w:rsidR="00345014" w:rsidRPr="00544673">
        <w:t>and processes</w:t>
      </w:r>
      <w:r w:rsidRPr="00544673">
        <w:t xml:space="preserve">. The areas </w:t>
      </w:r>
      <w:r w:rsidR="00E21392" w:rsidRPr="00544673">
        <w:t xml:space="preserve">of plant operation </w:t>
      </w:r>
      <w:r w:rsidRPr="00544673">
        <w:t xml:space="preserve">to be covered by </w:t>
      </w:r>
      <w:r w:rsidR="004868F8" w:rsidRPr="00544673">
        <w:t xml:space="preserve">these </w:t>
      </w:r>
      <w:r w:rsidRPr="00544673">
        <w:t xml:space="preserve">management </w:t>
      </w:r>
      <w:r w:rsidR="004868F8" w:rsidRPr="00544673">
        <w:t xml:space="preserve">programmes and </w:t>
      </w:r>
      <w:r w:rsidR="002B21C2" w:rsidRPr="00544673">
        <w:t>processes</w:t>
      </w:r>
      <w:r w:rsidR="00E21392" w:rsidRPr="00544673">
        <w:t>,</w:t>
      </w:r>
      <w:r w:rsidR="002B21C2" w:rsidRPr="00544673">
        <w:t xml:space="preserve"> in accordance with </w:t>
      </w:r>
      <w:r w:rsidR="00E21392" w:rsidRPr="00544673">
        <w:t xml:space="preserve">the requirements established in </w:t>
      </w:r>
      <w:r w:rsidR="002B21C2" w:rsidRPr="00544673">
        <w:t>SSR</w:t>
      </w:r>
      <w:r w:rsidR="00D95E93" w:rsidRPr="00544673">
        <w:t>-</w:t>
      </w:r>
      <w:r w:rsidR="002B21C2" w:rsidRPr="00544673">
        <w:t>2/</w:t>
      </w:r>
      <w:r w:rsidR="009121B0" w:rsidRPr="00544673">
        <w:t xml:space="preserve">2 </w:t>
      </w:r>
      <w:r w:rsidR="00D95E93" w:rsidRPr="00544673">
        <w:t>(</w:t>
      </w:r>
      <w:r w:rsidR="009121B0" w:rsidRPr="00544673">
        <w:t>Rev</w:t>
      </w:r>
      <w:r w:rsidR="00992647" w:rsidRPr="00544673">
        <w:t>.</w:t>
      </w:r>
      <w:r w:rsidR="009121B0" w:rsidRPr="00544673">
        <w:t xml:space="preserve"> 1</w:t>
      </w:r>
      <w:r w:rsidR="00D95E93" w:rsidRPr="00544673">
        <w:t>)</w:t>
      </w:r>
      <w:r w:rsidR="00E21392" w:rsidRPr="00544673">
        <w:t>,</w:t>
      </w:r>
      <w:r w:rsidR="009121B0" w:rsidRPr="00544673">
        <w:t xml:space="preserve"> </w:t>
      </w:r>
      <w:r w:rsidRPr="00544673">
        <w:t>include the following:</w:t>
      </w:r>
    </w:p>
    <w:p w14:paraId="1A42D081" w14:textId="686F8839" w:rsidR="00297851" w:rsidRPr="00544673" w:rsidRDefault="00EE06F0" w:rsidP="00862FEA">
      <w:pPr>
        <w:pStyle w:val="BodyText"/>
        <w:numPr>
          <w:ilvl w:val="2"/>
          <w:numId w:val="4"/>
        </w:numPr>
        <w:ind w:left="295" w:hanging="238"/>
        <w:contextualSpacing/>
        <w:rPr>
          <w:sz w:val="24"/>
          <w:szCs w:val="24"/>
          <w:lang w:val="en-GB"/>
        </w:rPr>
      </w:pPr>
      <w:r w:rsidRPr="00544673">
        <w:rPr>
          <w:sz w:val="24"/>
          <w:szCs w:val="24"/>
          <w:lang w:val="en-GB"/>
        </w:rPr>
        <w:t>S</w:t>
      </w:r>
      <w:r w:rsidR="0011451F" w:rsidRPr="00544673">
        <w:rPr>
          <w:sz w:val="24"/>
          <w:szCs w:val="24"/>
          <w:lang w:val="en-GB"/>
        </w:rPr>
        <w:t>taffing</w:t>
      </w:r>
      <w:r w:rsidR="009D7E5E">
        <w:rPr>
          <w:rStyle w:val="FootnoteReference"/>
          <w:sz w:val="24"/>
          <w:szCs w:val="24"/>
          <w:lang w:val="en-GB"/>
        </w:rPr>
        <w:footnoteReference w:id="3"/>
      </w:r>
      <w:r w:rsidR="00297851" w:rsidRPr="00544673">
        <w:rPr>
          <w:sz w:val="24"/>
          <w:szCs w:val="24"/>
          <w:lang w:val="en-GB"/>
        </w:rPr>
        <w:t>;</w:t>
      </w:r>
    </w:p>
    <w:p w14:paraId="5B124ED2" w14:textId="78F656D1" w:rsidR="00F70363" w:rsidRPr="00544673" w:rsidRDefault="00F70363" w:rsidP="00297851">
      <w:pPr>
        <w:pStyle w:val="BodyText"/>
        <w:numPr>
          <w:ilvl w:val="2"/>
          <w:numId w:val="4"/>
        </w:numPr>
        <w:ind w:left="295" w:hanging="238"/>
        <w:contextualSpacing/>
        <w:rPr>
          <w:sz w:val="24"/>
          <w:szCs w:val="24"/>
          <w:lang w:val="en-GB"/>
        </w:rPr>
      </w:pPr>
      <w:r w:rsidRPr="00544673">
        <w:rPr>
          <w:sz w:val="24"/>
          <w:szCs w:val="24"/>
          <w:lang w:val="en-GB"/>
        </w:rPr>
        <w:t>Operational limits and conditions</w:t>
      </w:r>
      <w:r w:rsidR="009D262E">
        <w:rPr>
          <w:sz w:val="24"/>
          <w:szCs w:val="24"/>
          <w:lang w:val="en-GB"/>
        </w:rPr>
        <w:t xml:space="preserve"> and operational procedures</w:t>
      </w:r>
      <w:r w:rsidR="00E23292">
        <w:rPr>
          <w:sz w:val="24"/>
          <w:szCs w:val="24"/>
          <w:lang w:val="en-GB"/>
        </w:rPr>
        <w:t>;</w:t>
      </w:r>
    </w:p>
    <w:p w14:paraId="7DE48E18" w14:textId="45DA1988" w:rsidR="000C6BD4" w:rsidRPr="00544673" w:rsidRDefault="00297851" w:rsidP="00297851">
      <w:pPr>
        <w:pStyle w:val="BodyText"/>
        <w:numPr>
          <w:ilvl w:val="2"/>
          <w:numId w:val="4"/>
        </w:numPr>
        <w:ind w:left="295" w:hanging="238"/>
        <w:contextualSpacing/>
        <w:rPr>
          <w:sz w:val="24"/>
          <w:szCs w:val="24"/>
          <w:lang w:val="en-GB"/>
        </w:rPr>
      </w:pPr>
      <w:r w:rsidRPr="00544673">
        <w:rPr>
          <w:sz w:val="24"/>
          <w:szCs w:val="24"/>
          <w:lang w:val="en-GB"/>
        </w:rPr>
        <w:t>Q</w:t>
      </w:r>
      <w:r w:rsidR="009121B0" w:rsidRPr="00544673">
        <w:rPr>
          <w:sz w:val="24"/>
          <w:szCs w:val="24"/>
          <w:lang w:val="en-GB"/>
        </w:rPr>
        <w:t>ualification</w:t>
      </w:r>
      <w:r w:rsidR="004868F8" w:rsidRPr="00544673">
        <w:rPr>
          <w:sz w:val="24"/>
          <w:szCs w:val="24"/>
          <w:lang w:val="en-GB"/>
        </w:rPr>
        <w:t xml:space="preserve"> </w:t>
      </w:r>
      <w:r w:rsidRPr="00544673">
        <w:rPr>
          <w:sz w:val="24"/>
          <w:szCs w:val="24"/>
          <w:lang w:val="en-GB"/>
        </w:rPr>
        <w:t xml:space="preserve">and training </w:t>
      </w:r>
      <w:r w:rsidR="004868F8" w:rsidRPr="00544673">
        <w:rPr>
          <w:sz w:val="24"/>
          <w:szCs w:val="24"/>
          <w:lang w:val="en-GB"/>
        </w:rPr>
        <w:t>of personnel</w:t>
      </w:r>
      <w:r w:rsidR="00EE06F0" w:rsidRPr="00544673">
        <w:rPr>
          <w:sz w:val="24"/>
          <w:szCs w:val="24"/>
          <w:lang w:val="en-GB"/>
        </w:rPr>
        <w:t>;</w:t>
      </w:r>
    </w:p>
    <w:p w14:paraId="60F36147" w14:textId="7634AC64" w:rsidR="00AF0802" w:rsidRPr="00544673" w:rsidRDefault="00AF0802" w:rsidP="00CD6059">
      <w:pPr>
        <w:pStyle w:val="BodyText"/>
        <w:numPr>
          <w:ilvl w:val="2"/>
          <w:numId w:val="4"/>
        </w:numPr>
        <w:ind w:left="295" w:hanging="238"/>
        <w:contextualSpacing/>
        <w:rPr>
          <w:sz w:val="24"/>
          <w:szCs w:val="24"/>
          <w:lang w:val="en-GB"/>
        </w:rPr>
      </w:pPr>
      <w:r w:rsidRPr="00544673">
        <w:rPr>
          <w:sz w:val="24"/>
          <w:szCs w:val="24"/>
          <w:lang w:val="en-GB"/>
        </w:rPr>
        <w:t>Performance of safety related activities (including human performance factors)</w:t>
      </w:r>
      <w:r w:rsidR="00E23292">
        <w:rPr>
          <w:sz w:val="24"/>
          <w:szCs w:val="24"/>
          <w:lang w:val="en-GB"/>
        </w:rPr>
        <w:t>;</w:t>
      </w:r>
    </w:p>
    <w:p w14:paraId="53B00313" w14:textId="67D1CA04" w:rsidR="00282662" w:rsidRPr="00544673" w:rsidRDefault="00E21392" w:rsidP="00297851">
      <w:pPr>
        <w:pStyle w:val="BodyText"/>
        <w:numPr>
          <w:ilvl w:val="2"/>
          <w:numId w:val="4"/>
        </w:numPr>
        <w:ind w:left="295" w:hanging="238"/>
        <w:contextualSpacing/>
        <w:rPr>
          <w:sz w:val="24"/>
          <w:szCs w:val="24"/>
          <w:lang w:val="en-GB"/>
        </w:rPr>
      </w:pPr>
      <w:r w:rsidRPr="00544673">
        <w:rPr>
          <w:sz w:val="24"/>
          <w:szCs w:val="24"/>
          <w:lang w:val="en-GB"/>
        </w:rPr>
        <w:t>W</w:t>
      </w:r>
      <w:r w:rsidR="00282662" w:rsidRPr="00544673">
        <w:rPr>
          <w:sz w:val="24"/>
          <w:szCs w:val="24"/>
          <w:lang w:val="en-GB"/>
        </w:rPr>
        <w:t xml:space="preserve">ork </w:t>
      </w:r>
      <w:r w:rsidRPr="00544673">
        <w:rPr>
          <w:sz w:val="24"/>
          <w:szCs w:val="24"/>
          <w:lang w:val="en-GB"/>
        </w:rPr>
        <w:t>control</w:t>
      </w:r>
      <w:r w:rsidR="00EE06F0" w:rsidRPr="00544673">
        <w:rPr>
          <w:sz w:val="24"/>
          <w:szCs w:val="24"/>
          <w:lang w:val="en-GB"/>
        </w:rPr>
        <w:t>;</w:t>
      </w:r>
    </w:p>
    <w:p w14:paraId="3A2D22AC" w14:textId="1BC08B1C" w:rsidR="007D2547" w:rsidRPr="00544673" w:rsidRDefault="007D2547" w:rsidP="007D2547">
      <w:pPr>
        <w:pStyle w:val="BodyText"/>
        <w:numPr>
          <w:ilvl w:val="2"/>
          <w:numId w:val="4"/>
        </w:numPr>
        <w:ind w:left="295" w:hanging="238"/>
        <w:contextualSpacing/>
        <w:rPr>
          <w:sz w:val="24"/>
          <w:szCs w:val="24"/>
          <w:lang w:val="en-GB"/>
        </w:rPr>
      </w:pPr>
      <w:r w:rsidRPr="00544673">
        <w:rPr>
          <w:sz w:val="24"/>
          <w:szCs w:val="24"/>
          <w:lang w:val="en-GB"/>
        </w:rPr>
        <w:t>Plant configuration control;</w:t>
      </w:r>
    </w:p>
    <w:p w14:paraId="7097F4A0" w14:textId="77777777" w:rsidR="007D2547" w:rsidRPr="00544673" w:rsidRDefault="007D2547" w:rsidP="007D2547">
      <w:pPr>
        <w:pStyle w:val="BodyText"/>
        <w:numPr>
          <w:ilvl w:val="2"/>
          <w:numId w:val="4"/>
        </w:numPr>
        <w:ind w:left="295" w:hanging="238"/>
        <w:contextualSpacing/>
        <w:rPr>
          <w:sz w:val="24"/>
          <w:szCs w:val="24"/>
          <w:lang w:val="en-GB"/>
        </w:rPr>
      </w:pPr>
      <w:r w:rsidRPr="00544673">
        <w:rPr>
          <w:sz w:val="24"/>
          <w:szCs w:val="24"/>
          <w:lang w:val="en-GB"/>
        </w:rPr>
        <w:t>Plant modifications;</w:t>
      </w:r>
    </w:p>
    <w:p w14:paraId="40713A1C" w14:textId="54370804" w:rsidR="000C6BD4" w:rsidRPr="00544673" w:rsidRDefault="00E21392" w:rsidP="00CD6059">
      <w:pPr>
        <w:pStyle w:val="BodyText"/>
        <w:numPr>
          <w:ilvl w:val="2"/>
          <w:numId w:val="4"/>
        </w:numPr>
        <w:ind w:left="295" w:hanging="238"/>
        <w:contextualSpacing/>
        <w:rPr>
          <w:sz w:val="24"/>
          <w:szCs w:val="24"/>
          <w:lang w:val="en-GB"/>
        </w:rPr>
      </w:pPr>
      <w:r w:rsidRPr="00544673">
        <w:rPr>
          <w:sz w:val="24"/>
          <w:szCs w:val="24"/>
          <w:lang w:val="en-GB"/>
        </w:rPr>
        <w:t xml:space="preserve">Periodic </w:t>
      </w:r>
      <w:r w:rsidR="0011451F" w:rsidRPr="00544673">
        <w:rPr>
          <w:sz w:val="24"/>
          <w:szCs w:val="24"/>
          <w:lang w:val="en-GB"/>
        </w:rPr>
        <w:t>safety review</w:t>
      </w:r>
      <w:r w:rsidR="00EE06F0" w:rsidRPr="00544673">
        <w:rPr>
          <w:sz w:val="24"/>
          <w:szCs w:val="24"/>
          <w:lang w:val="en-GB"/>
        </w:rPr>
        <w:t>;</w:t>
      </w:r>
    </w:p>
    <w:p w14:paraId="5348C852" w14:textId="77777777" w:rsidR="00E21392" w:rsidRPr="00544673" w:rsidRDefault="00E21392" w:rsidP="00E21392">
      <w:pPr>
        <w:pStyle w:val="BodyText"/>
        <w:numPr>
          <w:ilvl w:val="2"/>
          <w:numId w:val="4"/>
        </w:numPr>
        <w:ind w:left="295" w:hanging="238"/>
        <w:contextualSpacing/>
        <w:rPr>
          <w:sz w:val="24"/>
          <w:szCs w:val="24"/>
          <w:lang w:val="en-GB"/>
        </w:rPr>
      </w:pPr>
      <w:r w:rsidRPr="00544673">
        <w:rPr>
          <w:sz w:val="24"/>
          <w:szCs w:val="24"/>
          <w:lang w:val="en-GB"/>
        </w:rPr>
        <w:t>Equipment qualification;</w:t>
      </w:r>
    </w:p>
    <w:p w14:paraId="6DFE3018" w14:textId="77777777" w:rsidR="007D2547" w:rsidRPr="00544673" w:rsidRDefault="007D2547" w:rsidP="00392906">
      <w:pPr>
        <w:pStyle w:val="BodyText"/>
        <w:numPr>
          <w:ilvl w:val="2"/>
          <w:numId w:val="4"/>
        </w:numPr>
        <w:ind w:left="295" w:hanging="238"/>
        <w:contextualSpacing/>
        <w:rPr>
          <w:sz w:val="24"/>
          <w:szCs w:val="24"/>
          <w:lang w:val="en-GB"/>
        </w:rPr>
      </w:pPr>
      <w:r w:rsidRPr="00544673">
        <w:rPr>
          <w:sz w:val="24"/>
          <w:szCs w:val="24"/>
          <w:lang w:val="en-GB"/>
        </w:rPr>
        <w:t>Ageing management;</w:t>
      </w:r>
    </w:p>
    <w:p w14:paraId="4F351E8B" w14:textId="78A37058" w:rsidR="00392906" w:rsidRPr="00544673" w:rsidRDefault="00C73FA3" w:rsidP="00392906">
      <w:pPr>
        <w:pStyle w:val="BodyText"/>
        <w:numPr>
          <w:ilvl w:val="2"/>
          <w:numId w:val="4"/>
        </w:numPr>
        <w:ind w:left="295" w:hanging="238"/>
        <w:contextualSpacing/>
        <w:rPr>
          <w:sz w:val="24"/>
          <w:szCs w:val="24"/>
          <w:lang w:val="en-GB"/>
        </w:rPr>
      </w:pPr>
      <w:r>
        <w:rPr>
          <w:sz w:val="24"/>
          <w:szCs w:val="24"/>
          <w:lang w:val="en-GB"/>
        </w:rPr>
        <w:t>Control of r</w:t>
      </w:r>
      <w:r w:rsidR="00392906" w:rsidRPr="00544673">
        <w:rPr>
          <w:sz w:val="24"/>
          <w:szCs w:val="24"/>
          <w:lang w:val="en-GB"/>
        </w:rPr>
        <w:t>ecords</w:t>
      </w:r>
      <w:r w:rsidR="007D2547" w:rsidRPr="00544673">
        <w:rPr>
          <w:sz w:val="24"/>
          <w:szCs w:val="24"/>
          <w:lang w:val="en-GB"/>
        </w:rPr>
        <w:t xml:space="preserve"> and reports</w:t>
      </w:r>
      <w:r w:rsidR="00392906" w:rsidRPr="00544673">
        <w:rPr>
          <w:sz w:val="24"/>
          <w:szCs w:val="24"/>
          <w:lang w:val="en-GB"/>
        </w:rPr>
        <w:t>;</w:t>
      </w:r>
    </w:p>
    <w:p w14:paraId="7B98E2BC" w14:textId="0ACBFA65" w:rsidR="00392906" w:rsidRPr="00544673" w:rsidRDefault="00392906" w:rsidP="00392906">
      <w:pPr>
        <w:pStyle w:val="BodyText"/>
        <w:numPr>
          <w:ilvl w:val="2"/>
          <w:numId w:val="4"/>
        </w:numPr>
        <w:ind w:left="295" w:hanging="238"/>
        <w:contextualSpacing/>
        <w:rPr>
          <w:sz w:val="24"/>
          <w:szCs w:val="24"/>
          <w:lang w:val="en-GB"/>
        </w:rPr>
      </w:pPr>
      <w:r w:rsidRPr="00544673">
        <w:rPr>
          <w:sz w:val="24"/>
          <w:szCs w:val="24"/>
          <w:lang w:val="en-GB"/>
        </w:rPr>
        <w:t xml:space="preserve">Programme for long term operation; </w:t>
      </w:r>
    </w:p>
    <w:p w14:paraId="52CF08F5" w14:textId="611F2474" w:rsidR="000C6BD4" w:rsidRPr="00544673" w:rsidRDefault="004868F8" w:rsidP="00CD6059">
      <w:pPr>
        <w:pStyle w:val="BodyText"/>
        <w:numPr>
          <w:ilvl w:val="2"/>
          <w:numId w:val="4"/>
        </w:numPr>
        <w:ind w:left="295" w:hanging="238"/>
        <w:contextualSpacing/>
        <w:rPr>
          <w:sz w:val="24"/>
          <w:szCs w:val="24"/>
          <w:lang w:val="en-GB"/>
        </w:rPr>
      </w:pPr>
      <w:r w:rsidRPr="00544673">
        <w:rPr>
          <w:sz w:val="24"/>
          <w:szCs w:val="24"/>
          <w:lang w:val="en-GB"/>
        </w:rPr>
        <w:t>N</w:t>
      </w:r>
      <w:r w:rsidR="00573314" w:rsidRPr="00544673">
        <w:rPr>
          <w:sz w:val="24"/>
          <w:szCs w:val="24"/>
          <w:lang w:val="en-GB"/>
        </w:rPr>
        <w:t>uclear security</w:t>
      </w:r>
      <w:r w:rsidR="009D262E">
        <w:rPr>
          <w:sz w:val="24"/>
          <w:szCs w:val="24"/>
          <w:lang w:val="en-GB"/>
        </w:rPr>
        <w:t xml:space="preserve"> and its interface with safety</w:t>
      </w:r>
      <w:r w:rsidR="00EE06F0" w:rsidRPr="00544673">
        <w:rPr>
          <w:sz w:val="24"/>
          <w:szCs w:val="24"/>
          <w:lang w:val="en-GB"/>
        </w:rPr>
        <w:t>;</w:t>
      </w:r>
    </w:p>
    <w:p w14:paraId="4FF50652" w14:textId="77777777" w:rsidR="007D2547" w:rsidRPr="00544673" w:rsidRDefault="007D2547" w:rsidP="007D2547">
      <w:pPr>
        <w:pStyle w:val="BodyText"/>
        <w:numPr>
          <w:ilvl w:val="2"/>
          <w:numId w:val="4"/>
        </w:numPr>
        <w:ind w:left="295" w:hanging="238"/>
        <w:contextualSpacing/>
        <w:rPr>
          <w:sz w:val="24"/>
          <w:szCs w:val="24"/>
          <w:lang w:val="en-GB"/>
        </w:rPr>
      </w:pPr>
      <w:r w:rsidRPr="00544673">
        <w:rPr>
          <w:sz w:val="24"/>
          <w:szCs w:val="24"/>
          <w:lang w:val="en-GB"/>
        </w:rPr>
        <w:t>Emergency preparedness and response;</w:t>
      </w:r>
    </w:p>
    <w:p w14:paraId="629B5F02" w14:textId="77777777" w:rsidR="004868F8" w:rsidRPr="00544673" w:rsidRDefault="004868F8" w:rsidP="004868F8">
      <w:pPr>
        <w:pStyle w:val="BodyText"/>
        <w:numPr>
          <w:ilvl w:val="2"/>
          <w:numId w:val="4"/>
        </w:numPr>
        <w:ind w:left="295" w:hanging="238"/>
        <w:contextualSpacing/>
        <w:rPr>
          <w:sz w:val="24"/>
          <w:szCs w:val="24"/>
          <w:lang w:val="en-GB"/>
        </w:rPr>
      </w:pPr>
      <w:r w:rsidRPr="00544673">
        <w:rPr>
          <w:sz w:val="24"/>
          <w:szCs w:val="24"/>
          <w:lang w:val="en-GB"/>
        </w:rPr>
        <w:t>Accident management;</w:t>
      </w:r>
    </w:p>
    <w:p w14:paraId="6B976F1A" w14:textId="611FCE90" w:rsidR="000C6BD4" w:rsidRPr="00544673" w:rsidRDefault="004868F8" w:rsidP="00CD6059">
      <w:pPr>
        <w:pStyle w:val="BodyText"/>
        <w:numPr>
          <w:ilvl w:val="2"/>
          <w:numId w:val="4"/>
        </w:numPr>
        <w:ind w:left="295" w:hanging="238"/>
        <w:contextualSpacing/>
        <w:rPr>
          <w:sz w:val="24"/>
          <w:szCs w:val="24"/>
          <w:lang w:val="en-GB"/>
        </w:rPr>
      </w:pPr>
      <w:r w:rsidRPr="00544673">
        <w:rPr>
          <w:sz w:val="24"/>
          <w:szCs w:val="24"/>
          <w:lang w:val="en-GB"/>
        </w:rPr>
        <w:t>R</w:t>
      </w:r>
      <w:r w:rsidR="0011451F" w:rsidRPr="00544673">
        <w:rPr>
          <w:sz w:val="24"/>
          <w:szCs w:val="24"/>
          <w:lang w:val="en-GB"/>
        </w:rPr>
        <w:t>adiation protection</w:t>
      </w:r>
      <w:r w:rsidR="00EE06F0" w:rsidRPr="00544673">
        <w:rPr>
          <w:sz w:val="24"/>
          <w:szCs w:val="24"/>
          <w:lang w:val="en-GB"/>
        </w:rPr>
        <w:t>;</w:t>
      </w:r>
    </w:p>
    <w:p w14:paraId="056020AF" w14:textId="0925CDEB" w:rsidR="000C6BD4" w:rsidRPr="00544673" w:rsidRDefault="006C503A" w:rsidP="00CD6059">
      <w:pPr>
        <w:pStyle w:val="BodyText"/>
        <w:numPr>
          <w:ilvl w:val="2"/>
          <w:numId w:val="4"/>
        </w:numPr>
        <w:ind w:left="295" w:hanging="238"/>
        <w:contextualSpacing/>
        <w:rPr>
          <w:sz w:val="24"/>
          <w:szCs w:val="24"/>
          <w:lang w:val="en-GB"/>
        </w:rPr>
      </w:pPr>
      <w:r w:rsidRPr="00544673">
        <w:rPr>
          <w:sz w:val="24"/>
          <w:szCs w:val="24"/>
          <w:lang w:val="en-GB"/>
        </w:rPr>
        <w:t>M</w:t>
      </w:r>
      <w:r w:rsidR="0011451F" w:rsidRPr="00544673">
        <w:rPr>
          <w:sz w:val="24"/>
          <w:szCs w:val="24"/>
          <w:lang w:val="en-GB"/>
        </w:rPr>
        <w:t xml:space="preserve">anagement </w:t>
      </w:r>
      <w:r w:rsidRPr="00544673">
        <w:rPr>
          <w:sz w:val="24"/>
          <w:szCs w:val="24"/>
          <w:lang w:val="en-GB"/>
        </w:rPr>
        <w:t>of radioactive waste</w:t>
      </w:r>
      <w:r w:rsidR="00EE06F0" w:rsidRPr="00544673">
        <w:rPr>
          <w:sz w:val="24"/>
          <w:szCs w:val="24"/>
          <w:lang w:val="en-GB"/>
        </w:rPr>
        <w:t>;</w:t>
      </w:r>
    </w:p>
    <w:p w14:paraId="44B888E2" w14:textId="2F41474F" w:rsidR="004868F8" w:rsidRPr="00544673" w:rsidRDefault="004868F8" w:rsidP="00CD6059">
      <w:pPr>
        <w:pStyle w:val="BodyText"/>
        <w:numPr>
          <w:ilvl w:val="2"/>
          <w:numId w:val="4"/>
        </w:numPr>
        <w:ind w:left="295" w:hanging="238"/>
        <w:contextualSpacing/>
        <w:rPr>
          <w:sz w:val="24"/>
          <w:szCs w:val="24"/>
          <w:lang w:val="en-GB"/>
        </w:rPr>
      </w:pPr>
      <w:r w:rsidRPr="00544673">
        <w:rPr>
          <w:sz w:val="24"/>
          <w:szCs w:val="24"/>
          <w:lang w:val="en-GB"/>
        </w:rPr>
        <w:t>Fire safety;</w:t>
      </w:r>
    </w:p>
    <w:p w14:paraId="0691A410" w14:textId="77777777" w:rsidR="004868F8" w:rsidRPr="00544673" w:rsidRDefault="004868F8" w:rsidP="004868F8">
      <w:pPr>
        <w:pStyle w:val="BodyText"/>
        <w:numPr>
          <w:ilvl w:val="2"/>
          <w:numId w:val="4"/>
        </w:numPr>
        <w:ind w:left="295" w:hanging="238"/>
        <w:contextualSpacing/>
        <w:rPr>
          <w:sz w:val="24"/>
          <w:szCs w:val="24"/>
          <w:lang w:val="en-GB"/>
        </w:rPr>
      </w:pPr>
      <w:r w:rsidRPr="00544673">
        <w:rPr>
          <w:sz w:val="24"/>
          <w:szCs w:val="24"/>
          <w:lang w:val="en-GB"/>
        </w:rPr>
        <w:t>Non-radiation-related safety;</w:t>
      </w:r>
    </w:p>
    <w:p w14:paraId="02477A44" w14:textId="77777777" w:rsidR="004868F8" w:rsidRPr="00544673" w:rsidRDefault="004868F8" w:rsidP="004868F8">
      <w:pPr>
        <w:pStyle w:val="BodyText"/>
        <w:numPr>
          <w:ilvl w:val="2"/>
          <w:numId w:val="4"/>
        </w:numPr>
        <w:ind w:left="295" w:hanging="238"/>
        <w:contextualSpacing/>
        <w:rPr>
          <w:sz w:val="24"/>
          <w:szCs w:val="24"/>
          <w:lang w:val="en-GB"/>
        </w:rPr>
      </w:pPr>
      <w:r w:rsidRPr="00544673">
        <w:rPr>
          <w:sz w:val="24"/>
          <w:szCs w:val="24"/>
          <w:lang w:val="en-GB"/>
        </w:rPr>
        <w:t>Feedback of operating experience;</w:t>
      </w:r>
    </w:p>
    <w:p w14:paraId="1B83DD64" w14:textId="77777777" w:rsidR="00297851" w:rsidRPr="00544673" w:rsidRDefault="00297851" w:rsidP="00297851">
      <w:pPr>
        <w:pStyle w:val="BodyText"/>
        <w:numPr>
          <w:ilvl w:val="2"/>
          <w:numId w:val="4"/>
        </w:numPr>
        <w:ind w:left="295" w:hanging="238"/>
        <w:contextualSpacing/>
        <w:rPr>
          <w:sz w:val="24"/>
          <w:szCs w:val="24"/>
          <w:lang w:val="en-GB"/>
        </w:rPr>
      </w:pPr>
      <w:r w:rsidRPr="00544673">
        <w:rPr>
          <w:sz w:val="24"/>
          <w:szCs w:val="24"/>
          <w:lang w:val="en-GB"/>
        </w:rPr>
        <w:t>Commissioning;</w:t>
      </w:r>
    </w:p>
    <w:p w14:paraId="204AC7A0" w14:textId="05FD0656" w:rsidR="00E21392" w:rsidRPr="00544673" w:rsidRDefault="00E21392" w:rsidP="00297851">
      <w:pPr>
        <w:pStyle w:val="BodyText"/>
        <w:numPr>
          <w:ilvl w:val="2"/>
          <w:numId w:val="4"/>
        </w:numPr>
        <w:ind w:left="295" w:hanging="238"/>
        <w:contextualSpacing/>
        <w:rPr>
          <w:sz w:val="24"/>
          <w:szCs w:val="24"/>
          <w:lang w:val="en-GB"/>
        </w:rPr>
      </w:pPr>
      <w:r w:rsidRPr="00544673">
        <w:rPr>
          <w:sz w:val="24"/>
          <w:szCs w:val="24"/>
          <w:lang w:val="en-GB"/>
        </w:rPr>
        <w:t>Material conditions and housekeeping;</w:t>
      </w:r>
    </w:p>
    <w:p w14:paraId="12ACAF59" w14:textId="6F68BDEB" w:rsidR="00297851" w:rsidRPr="00544673" w:rsidRDefault="00297851" w:rsidP="00297851">
      <w:pPr>
        <w:pStyle w:val="BodyText"/>
        <w:numPr>
          <w:ilvl w:val="2"/>
          <w:numId w:val="4"/>
        </w:numPr>
        <w:ind w:left="295" w:hanging="238"/>
        <w:contextualSpacing/>
        <w:rPr>
          <w:sz w:val="24"/>
          <w:szCs w:val="24"/>
          <w:lang w:val="en-GB"/>
        </w:rPr>
      </w:pPr>
      <w:r w:rsidRPr="00544673">
        <w:rPr>
          <w:sz w:val="24"/>
          <w:szCs w:val="24"/>
          <w:lang w:val="en-GB"/>
        </w:rPr>
        <w:t>Chemistry;</w:t>
      </w:r>
    </w:p>
    <w:p w14:paraId="25790AEC" w14:textId="77777777" w:rsidR="00337251" w:rsidRPr="00337251" w:rsidRDefault="00E21392" w:rsidP="00392906">
      <w:pPr>
        <w:pStyle w:val="BodyText"/>
        <w:numPr>
          <w:ilvl w:val="2"/>
          <w:numId w:val="4"/>
        </w:numPr>
        <w:ind w:left="295" w:hanging="238"/>
        <w:contextualSpacing/>
        <w:rPr>
          <w:sz w:val="24"/>
          <w:szCs w:val="24"/>
          <w:lang w:val="en-GB"/>
        </w:rPr>
      </w:pPr>
      <w:r w:rsidRPr="00544673">
        <w:rPr>
          <w:sz w:val="24"/>
          <w:szCs w:val="24"/>
          <w:lang w:val="en-GB"/>
        </w:rPr>
        <w:t xml:space="preserve">Core </w:t>
      </w:r>
      <w:r w:rsidR="00297851" w:rsidRPr="00544673">
        <w:rPr>
          <w:sz w:val="24"/>
          <w:szCs w:val="24"/>
          <w:lang w:val="en-GB"/>
        </w:rPr>
        <w:t>management</w:t>
      </w:r>
      <w:r w:rsidRPr="00544673">
        <w:rPr>
          <w:sz w:val="24"/>
          <w:szCs w:val="24"/>
          <w:lang w:val="en-GB"/>
        </w:rPr>
        <w:t xml:space="preserve"> and fuel handling</w:t>
      </w:r>
      <w:r w:rsidR="00297851" w:rsidRPr="00544673">
        <w:rPr>
          <w:sz w:val="24"/>
          <w:szCs w:val="24"/>
          <w:lang w:val="en-GB"/>
        </w:rPr>
        <w:t>;</w:t>
      </w:r>
    </w:p>
    <w:p w14:paraId="01A8CA10" w14:textId="0AB038A0" w:rsidR="00392906" w:rsidRPr="00544673" w:rsidRDefault="00392906" w:rsidP="00392906">
      <w:pPr>
        <w:pStyle w:val="BodyText"/>
        <w:numPr>
          <w:ilvl w:val="2"/>
          <w:numId w:val="4"/>
        </w:numPr>
        <w:ind w:left="295" w:hanging="238"/>
        <w:contextualSpacing/>
        <w:rPr>
          <w:sz w:val="24"/>
          <w:szCs w:val="24"/>
          <w:lang w:val="en-GB"/>
        </w:rPr>
      </w:pPr>
      <w:r w:rsidRPr="00544673">
        <w:rPr>
          <w:sz w:val="24"/>
          <w:szCs w:val="24"/>
          <w:lang w:val="en-GB"/>
        </w:rPr>
        <w:t>Maintenance, testing, surveillance and inspection;</w:t>
      </w:r>
    </w:p>
    <w:p w14:paraId="20679489" w14:textId="77777777" w:rsidR="00392906" w:rsidRPr="00544673" w:rsidRDefault="00392906" w:rsidP="00392906">
      <w:pPr>
        <w:pStyle w:val="BodyText"/>
        <w:numPr>
          <w:ilvl w:val="2"/>
          <w:numId w:val="4"/>
        </w:numPr>
        <w:ind w:left="295" w:hanging="238"/>
        <w:contextualSpacing/>
        <w:rPr>
          <w:sz w:val="24"/>
          <w:szCs w:val="24"/>
          <w:lang w:val="en-GB"/>
        </w:rPr>
      </w:pPr>
      <w:r w:rsidRPr="00544673">
        <w:rPr>
          <w:sz w:val="24"/>
          <w:szCs w:val="24"/>
          <w:lang w:val="en-GB"/>
        </w:rPr>
        <w:t>Outage management;</w:t>
      </w:r>
    </w:p>
    <w:p w14:paraId="4716DEB2" w14:textId="42846A14" w:rsidR="000C6BD4" w:rsidRPr="00544673" w:rsidRDefault="004868F8" w:rsidP="00CD6059">
      <w:pPr>
        <w:pStyle w:val="BodyText"/>
        <w:numPr>
          <w:ilvl w:val="2"/>
          <w:numId w:val="4"/>
        </w:numPr>
        <w:ind w:left="295" w:hanging="238"/>
        <w:contextualSpacing/>
        <w:rPr>
          <w:sz w:val="24"/>
          <w:szCs w:val="24"/>
          <w:lang w:val="en-GB"/>
        </w:rPr>
      </w:pPr>
      <w:r w:rsidRPr="00544673">
        <w:rPr>
          <w:sz w:val="24"/>
          <w:szCs w:val="24"/>
          <w:lang w:val="en-GB"/>
        </w:rPr>
        <w:t>D</w:t>
      </w:r>
      <w:r w:rsidR="0011451F" w:rsidRPr="00544673">
        <w:rPr>
          <w:sz w:val="24"/>
          <w:szCs w:val="24"/>
          <w:lang w:val="en-GB"/>
        </w:rPr>
        <w:t>ecommissioning.</w:t>
      </w:r>
    </w:p>
    <w:p w14:paraId="23E2E2E1" w14:textId="000826A7" w:rsidR="000C6BD4" w:rsidRPr="00544673" w:rsidRDefault="0011451F" w:rsidP="00743DDD">
      <w:pPr>
        <w:pStyle w:val="Section7"/>
      </w:pPr>
      <w:r w:rsidRPr="00544673">
        <w:t xml:space="preserve">The programmes </w:t>
      </w:r>
      <w:r w:rsidR="00AF0802" w:rsidRPr="00544673">
        <w:t xml:space="preserve">and processes listed in </w:t>
      </w:r>
      <w:r w:rsidR="00601D15">
        <w:t xml:space="preserve">the </w:t>
      </w:r>
      <w:r w:rsidR="00AF0802" w:rsidRPr="00544673">
        <w:t>para</w:t>
      </w:r>
      <w:r w:rsidR="00601D15">
        <w:t>graph</w:t>
      </w:r>
      <w:r w:rsidR="00AF0802" w:rsidRPr="00544673">
        <w:t xml:space="preserve"> </w:t>
      </w:r>
      <w:r w:rsidR="009D262E">
        <w:t>7</w:t>
      </w:r>
      <w:r w:rsidR="00AF0802" w:rsidRPr="00544673">
        <w:t xml:space="preserve">.1 </w:t>
      </w:r>
      <w:r w:rsidRPr="00544673">
        <w:t xml:space="preserve">should address administrative as well as technical aspects of plant operation and should cover all related </w:t>
      </w:r>
      <w:r w:rsidRPr="00544673">
        <w:lastRenderedPageBreak/>
        <w:t>activities. The</w:t>
      </w:r>
      <w:r w:rsidR="00AF0802" w:rsidRPr="00544673">
        <w:t>se</w:t>
      </w:r>
      <w:r w:rsidRPr="00544673">
        <w:t xml:space="preserve"> programmes </w:t>
      </w:r>
      <w:r w:rsidR="00AF0802" w:rsidRPr="00544673">
        <w:t xml:space="preserve">and processes </w:t>
      </w:r>
      <w:r w:rsidRPr="00544673">
        <w:t xml:space="preserve">should be available sufficiently in advance to allow the corresponding </w:t>
      </w:r>
      <w:r w:rsidR="00153B87" w:rsidRPr="00544673">
        <w:t xml:space="preserve">plant operations </w:t>
      </w:r>
      <w:r w:rsidRPr="00544673">
        <w:t xml:space="preserve">to be reviewed and assessed by </w:t>
      </w:r>
      <w:r w:rsidR="005B4885">
        <w:t>operating personnel</w:t>
      </w:r>
      <w:r w:rsidRPr="00544673">
        <w:t xml:space="preserve"> </w:t>
      </w:r>
      <w:r w:rsidR="007560BF">
        <w:t>before</w:t>
      </w:r>
      <w:r w:rsidRPr="00544673">
        <w:t xml:space="preserve"> implementation.</w:t>
      </w:r>
    </w:p>
    <w:p w14:paraId="2AF0FF3B" w14:textId="2EF2FAB8" w:rsidR="000C6BD4" w:rsidRPr="00544673" w:rsidRDefault="00153B87" w:rsidP="00743DDD">
      <w:pPr>
        <w:pStyle w:val="Section7"/>
      </w:pPr>
      <w:r w:rsidRPr="00544673">
        <w:t>T</w:t>
      </w:r>
      <w:r w:rsidR="0011451F" w:rsidRPr="00544673">
        <w:t>o ensure that adequate and appropriate practices are followed in implementing the management programmes</w:t>
      </w:r>
      <w:r w:rsidRPr="00544673">
        <w:t xml:space="preserve"> and processes</w:t>
      </w:r>
      <w:r w:rsidR="0011451F" w:rsidRPr="00544673">
        <w:t>, the operating organization should make arrangements for the requisite information to be available from designers, manufacturers and other organizations.</w:t>
      </w:r>
    </w:p>
    <w:p w14:paraId="53A36CC3" w14:textId="2139B4DE" w:rsidR="000C6BD4" w:rsidRPr="00544673" w:rsidRDefault="0011451F" w:rsidP="00743DDD">
      <w:pPr>
        <w:pStyle w:val="Section7"/>
      </w:pPr>
      <w:r w:rsidRPr="00544673">
        <w:t>When establishing programmes</w:t>
      </w:r>
      <w:r w:rsidR="00153B87" w:rsidRPr="00544673">
        <w:t xml:space="preserve"> and processes for the management of plant operations</w:t>
      </w:r>
      <w:r w:rsidRPr="00544673">
        <w:t>, consideration should be given to</w:t>
      </w:r>
      <w:r w:rsidR="00153B87" w:rsidRPr="00544673">
        <w:t xml:space="preserve"> the following</w:t>
      </w:r>
      <w:r w:rsidRPr="00544673">
        <w:t>:</w:t>
      </w:r>
    </w:p>
    <w:p w14:paraId="21ADD247" w14:textId="5DC3A4D3" w:rsidR="000C6BD4" w:rsidRPr="00544673" w:rsidRDefault="00153B87" w:rsidP="00E23292">
      <w:pPr>
        <w:pStyle w:val="BodyText"/>
        <w:numPr>
          <w:ilvl w:val="0"/>
          <w:numId w:val="58"/>
        </w:numPr>
        <w:ind w:left="567" w:hanging="567"/>
        <w:contextualSpacing/>
        <w:rPr>
          <w:sz w:val="24"/>
          <w:szCs w:val="24"/>
          <w:lang w:val="en-GB"/>
        </w:rPr>
      </w:pPr>
      <w:bookmarkStart w:id="60" w:name="Staffing_(6.11–6.15)"/>
      <w:bookmarkEnd w:id="60"/>
      <w:r w:rsidRPr="00544673">
        <w:rPr>
          <w:sz w:val="24"/>
          <w:szCs w:val="24"/>
          <w:lang w:val="en-GB"/>
        </w:rPr>
        <w:t xml:space="preserve">The </w:t>
      </w:r>
      <w:r w:rsidR="0011451F" w:rsidRPr="00544673">
        <w:rPr>
          <w:sz w:val="24"/>
          <w:szCs w:val="24"/>
          <w:lang w:val="en-GB"/>
        </w:rPr>
        <w:t>objectives to be achieved</w:t>
      </w:r>
      <w:r w:rsidR="00EE06F0" w:rsidRPr="00544673">
        <w:rPr>
          <w:sz w:val="24"/>
          <w:szCs w:val="24"/>
          <w:lang w:val="en-GB"/>
        </w:rPr>
        <w:t>;</w:t>
      </w:r>
    </w:p>
    <w:p w14:paraId="2468AB29" w14:textId="3153FB1D"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applicable regulatory requirements</w:t>
      </w:r>
      <w:r w:rsidR="00EE06F0" w:rsidRPr="00544673">
        <w:rPr>
          <w:sz w:val="24"/>
          <w:szCs w:val="24"/>
          <w:lang w:val="en-GB"/>
        </w:rPr>
        <w:t>;</w:t>
      </w:r>
    </w:p>
    <w:p w14:paraId="5E7B14AA" w14:textId="135EBFB7"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policies to be implemented</w:t>
      </w:r>
      <w:r w:rsidR="00EE06F0" w:rsidRPr="00544673">
        <w:rPr>
          <w:sz w:val="24"/>
          <w:szCs w:val="24"/>
          <w:lang w:val="en-GB"/>
        </w:rPr>
        <w:t>;</w:t>
      </w:r>
    </w:p>
    <w:p w14:paraId="32D4B69E" w14:textId="01432CBB"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allocation of responsibilities and delegation of authority</w:t>
      </w:r>
      <w:r w:rsidR="00EE06F0" w:rsidRPr="00544673">
        <w:rPr>
          <w:sz w:val="24"/>
          <w:szCs w:val="24"/>
          <w:lang w:val="en-GB"/>
        </w:rPr>
        <w:t>;</w:t>
      </w:r>
    </w:p>
    <w:p w14:paraId="256EA4B7" w14:textId="2A2E35C5"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qualification of personnel involved</w:t>
      </w:r>
      <w:r w:rsidR="00EE06F0" w:rsidRPr="00544673">
        <w:rPr>
          <w:sz w:val="24"/>
          <w:szCs w:val="24"/>
          <w:lang w:val="en-GB"/>
        </w:rPr>
        <w:t>;</w:t>
      </w:r>
    </w:p>
    <w:p w14:paraId="20B1C7BD" w14:textId="07771CC5"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scheduling of activities to be performed</w:t>
      </w:r>
      <w:r w:rsidR="00EE06F0" w:rsidRPr="00544673">
        <w:rPr>
          <w:sz w:val="24"/>
          <w:szCs w:val="24"/>
          <w:lang w:val="en-GB"/>
        </w:rPr>
        <w:t>;</w:t>
      </w:r>
    </w:p>
    <w:p w14:paraId="5F486D88" w14:textId="1CCBFAFF"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 xml:space="preserve">services and facilities </w:t>
      </w:r>
      <w:r w:rsidRPr="00544673">
        <w:rPr>
          <w:sz w:val="24"/>
          <w:szCs w:val="24"/>
          <w:lang w:val="en-GB"/>
        </w:rPr>
        <w:t>that are needed</w:t>
      </w:r>
      <w:r w:rsidR="00EE06F0" w:rsidRPr="00544673">
        <w:rPr>
          <w:sz w:val="24"/>
          <w:szCs w:val="24"/>
          <w:lang w:val="en-GB"/>
        </w:rPr>
        <w:t>;</w:t>
      </w:r>
    </w:p>
    <w:p w14:paraId="789EEC5E" w14:textId="2CDE6A75"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 xml:space="preserve">documentation and basic information </w:t>
      </w:r>
      <w:r w:rsidRPr="00544673">
        <w:rPr>
          <w:sz w:val="24"/>
          <w:szCs w:val="24"/>
          <w:lang w:val="en-GB"/>
        </w:rPr>
        <w:t>needed</w:t>
      </w:r>
      <w:r w:rsidR="00EE06F0" w:rsidRPr="00544673">
        <w:rPr>
          <w:sz w:val="24"/>
          <w:szCs w:val="24"/>
          <w:lang w:val="en-GB"/>
        </w:rPr>
        <w:t>;</w:t>
      </w:r>
    </w:p>
    <w:p w14:paraId="03DEDCEB" w14:textId="0FA0A7C9"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F</w:t>
      </w:r>
      <w:r w:rsidR="0011451F" w:rsidRPr="00544673">
        <w:rPr>
          <w:sz w:val="24"/>
          <w:szCs w:val="24"/>
          <w:lang w:val="en-GB"/>
        </w:rPr>
        <w:t xml:space="preserve">eedback of </w:t>
      </w:r>
      <w:r w:rsidRPr="00544673">
        <w:rPr>
          <w:sz w:val="24"/>
          <w:szCs w:val="24"/>
          <w:lang w:val="en-GB"/>
        </w:rPr>
        <w:t xml:space="preserve">operating </w:t>
      </w:r>
      <w:r w:rsidR="0011451F" w:rsidRPr="00544673">
        <w:rPr>
          <w:sz w:val="24"/>
          <w:szCs w:val="24"/>
          <w:lang w:val="en-GB"/>
        </w:rPr>
        <w:t>experience</w:t>
      </w:r>
      <w:r w:rsidR="00EE06F0" w:rsidRPr="00544673">
        <w:rPr>
          <w:sz w:val="24"/>
          <w:szCs w:val="24"/>
          <w:lang w:val="en-GB"/>
        </w:rPr>
        <w:t>;</w:t>
      </w:r>
    </w:p>
    <w:p w14:paraId="17CDE623" w14:textId="465E07EF" w:rsidR="000C6BD4" w:rsidRPr="00544673" w:rsidRDefault="00153B87" w:rsidP="00E23292">
      <w:pPr>
        <w:pStyle w:val="BodyText"/>
        <w:numPr>
          <w:ilvl w:val="0"/>
          <w:numId w:val="58"/>
        </w:numPr>
        <w:ind w:left="567" w:hanging="567"/>
        <w:contextualSpacing/>
        <w:rPr>
          <w:sz w:val="24"/>
          <w:szCs w:val="24"/>
          <w:lang w:val="en-GB"/>
        </w:rPr>
      </w:pPr>
      <w:r w:rsidRPr="00544673">
        <w:rPr>
          <w:sz w:val="24"/>
          <w:szCs w:val="24"/>
          <w:lang w:val="en-GB"/>
        </w:rPr>
        <w:t xml:space="preserve">The need for </w:t>
      </w:r>
      <w:r w:rsidR="005B6D5D" w:rsidRPr="00544673">
        <w:rPr>
          <w:sz w:val="24"/>
          <w:szCs w:val="24"/>
          <w:lang w:val="en-GB"/>
        </w:rPr>
        <w:t xml:space="preserve">audits and </w:t>
      </w:r>
      <w:r w:rsidR="0011451F" w:rsidRPr="00544673">
        <w:rPr>
          <w:sz w:val="24"/>
          <w:szCs w:val="24"/>
          <w:lang w:val="en-GB"/>
        </w:rPr>
        <w:t>reviews</w:t>
      </w:r>
      <w:r w:rsidR="00EE06F0" w:rsidRPr="00544673">
        <w:rPr>
          <w:sz w:val="24"/>
          <w:szCs w:val="24"/>
          <w:lang w:val="en-GB"/>
        </w:rPr>
        <w:t>;</w:t>
      </w:r>
    </w:p>
    <w:p w14:paraId="51027A1F" w14:textId="7C76FEE4" w:rsidR="000C6BD4" w:rsidRPr="00544673" w:rsidRDefault="005B6D5D" w:rsidP="00E23292">
      <w:pPr>
        <w:pStyle w:val="BodyText"/>
        <w:numPr>
          <w:ilvl w:val="0"/>
          <w:numId w:val="58"/>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he </w:t>
      </w:r>
      <w:r w:rsidRPr="00544673">
        <w:rPr>
          <w:sz w:val="24"/>
          <w:szCs w:val="24"/>
          <w:lang w:val="en-GB"/>
        </w:rPr>
        <w:t xml:space="preserve">need to </w:t>
      </w:r>
      <w:r w:rsidR="0011451F" w:rsidRPr="00544673">
        <w:rPr>
          <w:sz w:val="24"/>
          <w:szCs w:val="24"/>
          <w:lang w:val="en-GB"/>
        </w:rPr>
        <w:t>resol</w:t>
      </w:r>
      <w:r w:rsidRPr="00544673">
        <w:rPr>
          <w:sz w:val="24"/>
          <w:szCs w:val="24"/>
          <w:lang w:val="en-GB"/>
        </w:rPr>
        <w:t>ve</w:t>
      </w:r>
      <w:r w:rsidR="0011451F" w:rsidRPr="00544673">
        <w:rPr>
          <w:sz w:val="24"/>
          <w:szCs w:val="24"/>
          <w:lang w:val="en-GB"/>
        </w:rPr>
        <w:t xml:space="preserve"> safety problems</w:t>
      </w:r>
      <w:r w:rsidRPr="00544673">
        <w:rPr>
          <w:sz w:val="24"/>
          <w:szCs w:val="24"/>
          <w:lang w:val="en-GB"/>
        </w:rPr>
        <w:t xml:space="preserve"> in a timely manner</w:t>
      </w:r>
      <w:r w:rsidR="00EE06F0" w:rsidRPr="00544673">
        <w:rPr>
          <w:sz w:val="24"/>
          <w:szCs w:val="24"/>
          <w:lang w:val="en-GB"/>
        </w:rPr>
        <w:t>;</w:t>
      </w:r>
    </w:p>
    <w:p w14:paraId="6713D3F2" w14:textId="5DBCFCBB" w:rsidR="000C6BD4" w:rsidRPr="00544673" w:rsidRDefault="005B6D5D" w:rsidP="00E23292">
      <w:pPr>
        <w:pStyle w:val="BodyText"/>
        <w:numPr>
          <w:ilvl w:val="0"/>
          <w:numId w:val="58"/>
        </w:numPr>
        <w:ind w:left="567" w:hanging="567"/>
        <w:contextualSpacing/>
        <w:rPr>
          <w:sz w:val="24"/>
          <w:szCs w:val="24"/>
          <w:lang w:val="en-GB"/>
        </w:rPr>
      </w:pPr>
      <w:r w:rsidRPr="00544673">
        <w:rPr>
          <w:sz w:val="24"/>
          <w:szCs w:val="24"/>
          <w:lang w:val="en-GB"/>
        </w:rPr>
        <w:t xml:space="preserve">The </w:t>
      </w:r>
      <w:r w:rsidR="0011451F" w:rsidRPr="00544673">
        <w:rPr>
          <w:sz w:val="24"/>
          <w:szCs w:val="24"/>
          <w:lang w:val="en-GB"/>
        </w:rPr>
        <w:t xml:space="preserve">reports to be produced and </w:t>
      </w:r>
      <w:r w:rsidRPr="00544673">
        <w:rPr>
          <w:sz w:val="24"/>
          <w:szCs w:val="24"/>
          <w:lang w:val="en-GB"/>
        </w:rPr>
        <w:t xml:space="preserve">the </w:t>
      </w:r>
      <w:r w:rsidR="0011451F" w:rsidRPr="00544673">
        <w:rPr>
          <w:sz w:val="24"/>
          <w:szCs w:val="24"/>
          <w:lang w:val="en-GB"/>
        </w:rPr>
        <w:t>records to be kept</w:t>
      </w:r>
      <w:r w:rsidR="00EE06F0" w:rsidRPr="00544673">
        <w:rPr>
          <w:sz w:val="24"/>
          <w:szCs w:val="24"/>
          <w:lang w:val="en-GB"/>
        </w:rPr>
        <w:t>;</w:t>
      </w:r>
    </w:p>
    <w:p w14:paraId="7EB6DF33" w14:textId="2E30B066" w:rsidR="000C6BD4" w:rsidRPr="00544673" w:rsidRDefault="005B6D5D" w:rsidP="00E23292">
      <w:pPr>
        <w:pStyle w:val="BodyText"/>
        <w:numPr>
          <w:ilvl w:val="0"/>
          <w:numId w:val="58"/>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he information flow </w:t>
      </w:r>
      <w:r w:rsidRPr="00544673">
        <w:rPr>
          <w:sz w:val="24"/>
          <w:szCs w:val="24"/>
          <w:lang w:val="en-GB"/>
        </w:rPr>
        <w:t>needed</w:t>
      </w:r>
      <w:r w:rsidR="0011451F" w:rsidRPr="00544673">
        <w:rPr>
          <w:sz w:val="24"/>
          <w:szCs w:val="24"/>
          <w:lang w:val="en-GB"/>
        </w:rPr>
        <w:t>.</w:t>
      </w:r>
    </w:p>
    <w:p w14:paraId="62AE88E3" w14:textId="19412BDD" w:rsidR="000C6BD4" w:rsidRPr="00544673" w:rsidRDefault="0011451F" w:rsidP="00743DDD">
      <w:pPr>
        <w:pStyle w:val="Section7"/>
      </w:pPr>
      <w:r w:rsidRPr="00544673">
        <w:t>A prerequisite for implementing the</w:t>
      </w:r>
      <w:r w:rsidR="005B4885">
        <w:t>se</w:t>
      </w:r>
      <w:r w:rsidRPr="00544673">
        <w:t xml:space="preserve"> management programme</w:t>
      </w:r>
      <w:r w:rsidR="005B4885">
        <w:t>s</w:t>
      </w:r>
      <w:r w:rsidRPr="00544673">
        <w:t xml:space="preserve"> is the establishment of a comprehensive system of instructions and procedures to cover all relevant technical and administrative aspects. These documents should be prepared by persons </w:t>
      </w:r>
      <w:r w:rsidR="005B4885">
        <w:t xml:space="preserve">with suitable expertise, </w:t>
      </w:r>
      <w:r w:rsidRPr="00544673">
        <w:t xml:space="preserve">and should be ready </w:t>
      </w:r>
      <w:r w:rsidR="005B4885">
        <w:t xml:space="preserve">for implementation </w:t>
      </w:r>
      <w:r w:rsidRPr="00544673">
        <w:t xml:space="preserve">at the start of each programme. This </w:t>
      </w:r>
      <w:r w:rsidR="003B7752" w:rsidRPr="00544673">
        <w:t xml:space="preserve">represents </w:t>
      </w:r>
      <w:r w:rsidRPr="00544673">
        <w:t xml:space="preserve">a </w:t>
      </w:r>
      <w:r w:rsidR="003B7752" w:rsidRPr="00544673">
        <w:t xml:space="preserve">significant </w:t>
      </w:r>
      <w:r w:rsidRPr="00544673">
        <w:t>workload</w:t>
      </w:r>
      <w:r w:rsidR="003B7752" w:rsidRPr="00544673">
        <w:t>,</w:t>
      </w:r>
      <w:r w:rsidRPr="00544673">
        <w:t xml:space="preserve"> which should be taken into account </w:t>
      </w:r>
      <w:r w:rsidR="003B7752" w:rsidRPr="00544673">
        <w:t xml:space="preserve">in the </w:t>
      </w:r>
      <w:r w:rsidRPr="00544673">
        <w:t xml:space="preserve">recruitment and training </w:t>
      </w:r>
      <w:r w:rsidR="003B7752" w:rsidRPr="00544673">
        <w:t>programmes</w:t>
      </w:r>
      <w:r w:rsidRPr="00544673">
        <w:t xml:space="preserve">. </w:t>
      </w:r>
      <w:r w:rsidR="003B7752" w:rsidRPr="00544673">
        <w:t>Input from</w:t>
      </w:r>
      <w:r w:rsidRPr="00544673">
        <w:t xml:space="preserve"> experts </w:t>
      </w:r>
      <w:r w:rsidR="003B7752" w:rsidRPr="00544673">
        <w:t xml:space="preserve">in </w:t>
      </w:r>
      <w:r w:rsidRPr="00544673">
        <w:t xml:space="preserve">manufacturing, design, construction and </w:t>
      </w:r>
      <w:r w:rsidR="003B7752" w:rsidRPr="00544673">
        <w:t xml:space="preserve">from </w:t>
      </w:r>
      <w:r w:rsidRPr="00544673">
        <w:t xml:space="preserve">other </w:t>
      </w:r>
      <w:r w:rsidR="003B7752" w:rsidRPr="00544673">
        <w:t xml:space="preserve">relevant </w:t>
      </w:r>
      <w:r w:rsidRPr="00544673">
        <w:t xml:space="preserve">organizations </w:t>
      </w:r>
      <w:r w:rsidR="003B7752" w:rsidRPr="00544673">
        <w:t xml:space="preserve">should </w:t>
      </w:r>
      <w:r w:rsidRPr="00544673">
        <w:t>be utilized</w:t>
      </w:r>
      <w:r w:rsidR="003B7752" w:rsidRPr="00544673">
        <w:t>,</w:t>
      </w:r>
      <w:r w:rsidRPr="00544673">
        <w:t xml:space="preserve"> where </w:t>
      </w:r>
      <w:r w:rsidR="003B7752" w:rsidRPr="00544673">
        <w:t>appropriate</w:t>
      </w:r>
      <w:r w:rsidRPr="00544673">
        <w:t>.</w:t>
      </w:r>
    </w:p>
    <w:p w14:paraId="4917B789" w14:textId="77777777" w:rsidR="003B7752" w:rsidRPr="00544673" w:rsidRDefault="003B7752" w:rsidP="00743DDD">
      <w:pPr>
        <w:pStyle w:val="Section7"/>
      </w:pPr>
      <w:r w:rsidRPr="00544673">
        <w:t>Paragraph 4.27 of SSR-2/2 (Rev. 1) [1] states:</w:t>
      </w:r>
    </w:p>
    <w:p w14:paraId="7983EEDF" w14:textId="111DF0C9" w:rsidR="003B7752" w:rsidRPr="00544673" w:rsidRDefault="003B7752" w:rsidP="003B7752">
      <w:pPr>
        <w:pStyle w:val="Quote"/>
        <w:rPr>
          <w:color w:val="auto"/>
        </w:rPr>
      </w:pPr>
      <w:r w:rsidRPr="00544673">
        <w:rPr>
          <w:color w:val="auto"/>
        </w:rPr>
        <w:t>“If there is a need to conduct a non-routine operation or test that is not covered by existing operating procedures, a specific safety review shall be performed and a special procedure shall be developed and subject to approval in accordance with national or other relevant regulations.”</w:t>
      </w:r>
    </w:p>
    <w:p w14:paraId="3F63FA69" w14:textId="65CAC4F6" w:rsidR="000C6BD4" w:rsidRPr="00544673" w:rsidRDefault="0011451F" w:rsidP="007859CB">
      <w:pPr>
        <w:pStyle w:val="Section6"/>
        <w:numPr>
          <w:ilvl w:val="0"/>
          <w:numId w:val="0"/>
        </w:numPr>
      </w:pPr>
      <w:r w:rsidRPr="00544673">
        <w:t xml:space="preserve">Such </w:t>
      </w:r>
      <w:r w:rsidR="003B7752" w:rsidRPr="00544673">
        <w:t xml:space="preserve">operations </w:t>
      </w:r>
      <w:r w:rsidRPr="00544673">
        <w:t xml:space="preserve">and procedures should be carefully reviewed by appropriate technical </w:t>
      </w:r>
      <w:r w:rsidR="003B7752" w:rsidRPr="00544673">
        <w:t>personnel,</w:t>
      </w:r>
      <w:r w:rsidRPr="00544673">
        <w:t xml:space="preserve"> and </w:t>
      </w:r>
      <w:r w:rsidR="007E06C5">
        <w:t xml:space="preserve">should be subject to </w:t>
      </w:r>
      <w:r w:rsidRPr="00544673">
        <w:t>approv</w:t>
      </w:r>
      <w:r w:rsidR="007E06C5">
        <w:t>al</w:t>
      </w:r>
      <w:r w:rsidRPr="00544673">
        <w:t xml:space="preserve"> by </w:t>
      </w:r>
      <w:r w:rsidR="003B7752" w:rsidRPr="00544673">
        <w:t xml:space="preserve">the plant </w:t>
      </w:r>
      <w:r w:rsidRPr="00544673">
        <w:t xml:space="preserve">management. </w:t>
      </w:r>
      <w:r w:rsidR="003B7752" w:rsidRPr="00544673">
        <w:t xml:space="preserve">Further </w:t>
      </w:r>
      <w:r w:rsidR="005A07D6" w:rsidRPr="00544673">
        <w:t xml:space="preserve">recommendations on the control of non-routine activities and special tests are provided in DS497G </w:t>
      </w:r>
      <w:r w:rsidR="00F76B00" w:rsidRPr="00544673">
        <w:t>[</w:t>
      </w:r>
      <w:r w:rsidR="006B07F7" w:rsidRPr="00544673">
        <w:t>9</w:t>
      </w:r>
      <w:r w:rsidR="00F76B00" w:rsidRPr="00544673">
        <w:t>]</w:t>
      </w:r>
      <w:r w:rsidR="005A07D6" w:rsidRPr="00544673">
        <w:t>.</w:t>
      </w:r>
    </w:p>
    <w:p w14:paraId="38299513" w14:textId="740D11DE" w:rsidR="000C6BD4" w:rsidRPr="00544673" w:rsidRDefault="0011451F" w:rsidP="00743DDD">
      <w:pPr>
        <w:pStyle w:val="Section7"/>
      </w:pPr>
      <w:r w:rsidRPr="00544673">
        <w:t xml:space="preserve">The operating organization </w:t>
      </w:r>
      <w:r w:rsidR="005A07D6" w:rsidRPr="00544673">
        <w:t xml:space="preserve">is required to </w:t>
      </w:r>
      <w:r w:rsidRPr="00544673">
        <w:t xml:space="preserve">establish a document control system </w:t>
      </w:r>
      <w:r w:rsidR="005A07D6" w:rsidRPr="00544673">
        <w:t xml:space="preserve">(see Requirement 15 and para. 7.4 of SSR-2/2 (Rev. 1) [1]) </w:t>
      </w:r>
      <w:r w:rsidRPr="00544673">
        <w:t xml:space="preserve">to ensure that all documents </w:t>
      </w:r>
      <w:r w:rsidR="005A07D6" w:rsidRPr="00544673">
        <w:t xml:space="preserve">relevant to </w:t>
      </w:r>
      <w:r w:rsidR="005A07D6" w:rsidRPr="00544673">
        <w:lastRenderedPageBreak/>
        <w:t xml:space="preserve">safety related </w:t>
      </w:r>
      <w:r w:rsidRPr="00544673">
        <w:t xml:space="preserve">activities are issued, </w:t>
      </w:r>
      <w:r w:rsidR="005A07D6" w:rsidRPr="00544673">
        <w:t xml:space="preserve">distributed, </w:t>
      </w:r>
      <w:r w:rsidRPr="00544673">
        <w:t>updated</w:t>
      </w:r>
      <w:r w:rsidR="005A07D6" w:rsidRPr="00544673">
        <w:t>, stored and archived</w:t>
      </w:r>
      <w:r w:rsidRPr="00544673">
        <w:t xml:space="preserve"> in such a manner as to prevent the use of </w:t>
      </w:r>
      <w:r w:rsidR="00584FDE" w:rsidRPr="00544673">
        <w:t xml:space="preserve">old </w:t>
      </w:r>
      <w:r w:rsidR="009B2601">
        <w:t>versions</w:t>
      </w:r>
      <w:r w:rsidR="009B2601" w:rsidRPr="00544673">
        <w:t xml:space="preserve"> </w:t>
      </w:r>
      <w:r w:rsidR="00584FDE" w:rsidRPr="00544673">
        <w:t xml:space="preserve">or </w:t>
      </w:r>
      <w:r w:rsidRPr="00544673">
        <w:t>superseded documents</w:t>
      </w:r>
      <w:r w:rsidR="005A07D6" w:rsidRPr="00544673">
        <w:t>.</w:t>
      </w:r>
    </w:p>
    <w:p w14:paraId="456C222A" w14:textId="01178D19" w:rsidR="000C6BD4" w:rsidRPr="00544673" w:rsidRDefault="004454BC" w:rsidP="00706CF8">
      <w:pPr>
        <w:pStyle w:val="Heading2"/>
      </w:pPr>
      <w:bookmarkStart w:id="61" w:name="_Toc58940116"/>
      <w:r w:rsidRPr="00544673">
        <w:t>Staffing</w:t>
      </w:r>
      <w:r w:rsidR="00EF78CB" w:rsidRPr="00544673">
        <w:t xml:space="preserve"> of a nuclear power plant</w:t>
      </w:r>
      <w:bookmarkEnd w:id="61"/>
    </w:p>
    <w:p w14:paraId="3BDB80DB" w14:textId="5460F423" w:rsidR="00EB58FF" w:rsidRPr="005B4885" w:rsidRDefault="00EB58FF" w:rsidP="00743DDD">
      <w:pPr>
        <w:pStyle w:val="Section7"/>
      </w:pPr>
      <w:r w:rsidRPr="00544673">
        <w:t>Requirement 4</w:t>
      </w:r>
      <w:r w:rsidR="00862FEA" w:rsidRPr="00544673">
        <w:t xml:space="preserve"> of SSR-2/2 (Rev. 1) [1] states</w:t>
      </w:r>
      <w:r w:rsidR="005504B2" w:rsidRPr="00544673">
        <w:t xml:space="preserve"> that</w:t>
      </w:r>
      <w:r w:rsidR="005B4885">
        <w:t>:</w:t>
      </w:r>
      <w:r w:rsidR="00862FEA" w:rsidRPr="00544673">
        <w:t xml:space="preserve"> </w:t>
      </w:r>
      <w:r w:rsidR="00862FEA" w:rsidRPr="005B4885">
        <w:t>“</w:t>
      </w:r>
      <w:r w:rsidR="005504B2" w:rsidRPr="005B4885">
        <w:t>t</w:t>
      </w:r>
      <w:r w:rsidRPr="005B4885">
        <w:t>he operating organization shall be staffed with competent managers and sufficient qualified personnel for the safe operation of the plant.</w:t>
      </w:r>
      <w:r w:rsidR="00862FEA" w:rsidRPr="005B4885">
        <w:t>”</w:t>
      </w:r>
    </w:p>
    <w:p w14:paraId="454CB69C" w14:textId="77777777" w:rsidR="00862FEA" w:rsidRPr="00544673" w:rsidRDefault="00862FEA" w:rsidP="00743DDD">
      <w:pPr>
        <w:pStyle w:val="Section7"/>
      </w:pPr>
      <w:r w:rsidRPr="00544673">
        <w:t>Paragraph 3.11 of SSR-2/2 (Rev. 1) [1] states:</w:t>
      </w:r>
    </w:p>
    <w:p w14:paraId="6A2D3F8C" w14:textId="326EBEA1" w:rsidR="00862FEA" w:rsidRPr="00544673" w:rsidRDefault="00862FEA" w:rsidP="00862FEA">
      <w:pPr>
        <w:pStyle w:val="Quote"/>
        <w:rPr>
          <w:color w:val="auto"/>
        </w:rPr>
      </w:pPr>
      <w:r w:rsidRPr="00544673">
        <w:rPr>
          <w:color w:val="auto"/>
        </w:rPr>
        <w:t>“</w:t>
      </w:r>
      <w:r w:rsidR="0011451F" w:rsidRPr="00544673">
        <w:rPr>
          <w:color w:val="auto"/>
        </w:rPr>
        <w:t xml:space="preserve">A long term staffing programme </w:t>
      </w:r>
      <w:r w:rsidRPr="00544673">
        <w:rPr>
          <w:color w:val="auto"/>
        </w:rPr>
        <w:t xml:space="preserve">aligned </w:t>
      </w:r>
      <w:r w:rsidR="0011451F" w:rsidRPr="00544673">
        <w:rPr>
          <w:color w:val="auto"/>
        </w:rPr>
        <w:t xml:space="preserve">to the long </w:t>
      </w:r>
      <w:r w:rsidRPr="00544673">
        <w:rPr>
          <w:color w:val="auto"/>
        </w:rPr>
        <w:t>term</w:t>
      </w:r>
      <w:r w:rsidR="0011451F" w:rsidRPr="00544673">
        <w:rPr>
          <w:color w:val="auto"/>
        </w:rPr>
        <w:t xml:space="preserve"> objectives </w:t>
      </w:r>
      <w:r w:rsidRPr="00544673">
        <w:rPr>
          <w:color w:val="auto"/>
        </w:rPr>
        <w:t xml:space="preserve">of the operating organization shall </w:t>
      </w:r>
      <w:r w:rsidR="0011451F" w:rsidRPr="00544673">
        <w:rPr>
          <w:color w:val="auto"/>
        </w:rPr>
        <w:t xml:space="preserve">be developed </w:t>
      </w:r>
      <w:r w:rsidRPr="00544673">
        <w:rPr>
          <w:color w:val="auto"/>
        </w:rPr>
        <w:t xml:space="preserve">in </w:t>
      </w:r>
      <w:r w:rsidR="0011451F" w:rsidRPr="00544673">
        <w:rPr>
          <w:color w:val="auto"/>
        </w:rPr>
        <w:t>anticipat</w:t>
      </w:r>
      <w:r w:rsidRPr="00544673">
        <w:rPr>
          <w:color w:val="auto"/>
        </w:rPr>
        <w:t>ion of the</w:t>
      </w:r>
      <w:r w:rsidR="0011451F" w:rsidRPr="00544673">
        <w:rPr>
          <w:color w:val="auto"/>
        </w:rPr>
        <w:t xml:space="preserve"> future </w:t>
      </w:r>
      <w:r w:rsidRPr="00544673">
        <w:rPr>
          <w:color w:val="auto"/>
        </w:rPr>
        <w:t xml:space="preserve">needs of the operating organization for </w:t>
      </w:r>
      <w:r w:rsidR="0011451F" w:rsidRPr="00544673">
        <w:rPr>
          <w:color w:val="auto"/>
        </w:rPr>
        <w:t xml:space="preserve">personnel </w:t>
      </w:r>
      <w:r w:rsidRPr="00544673">
        <w:rPr>
          <w:color w:val="auto"/>
        </w:rPr>
        <w:t>and skills.”</w:t>
      </w:r>
    </w:p>
    <w:p w14:paraId="10CB5F9C" w14:textId="5079C0BF" w:rsidR="000C6BD4" w:rsidRPr="00544673" w:rsidRDefault="0011451F" w:rsidP="00743DDD">
      <w:pPr>
        <w:pStyle w:val="Section7"/>
      </w:pPr>
      <w:r w:rsidRPr="00544673">
        <w:t>Th</w:t>
      </w:r>
      <w:r w:rsidR="00862FEA" w:rsidRPr="00544673">
        <w:t>e</w:t>
      </w:r>
      <w:r w:rsidR="00A50F9F" w:rsidRPr="00544673">
        <w:t xml:space="preserve"> </w:t>
      </w:r>
      <w:r w:rsidR="00862FEA" w:rsidRPr="00544673">
        <w:t xml:space="preserve">staffing </w:t>
      </w:r>
      <w:r w:rsidR="00584FDE" w:rsidRPr="009B2601">
        <w:t>programme</w:t>
      </w:r>
      <w:r w:rsidR="00584FDE" w:rsidRPr="00544673">
        <w:t xml:space="preserve"> </w:t>
      </w:r>
      <w:r w:rsidRPr="00544673">
        <w:t xml:space="preserve">should be reviewed and updated periodically to ensure that it is consistent with and supports long </w:t>
      </w:r>
      <w:r w:rsidR="00862FEA" w:rsidRPr="00544673">
        <w:t xml:space="preserve">term </w:t>
      </w:r>
      <w:r w:rsidRPr="00544673">
        <w:t xml:space="preserve">objectives. The staffing programme should </w:t>
      </w:r>
      <w:r w:rsidR="00E701A7" w:rsidRPr="00544673">
        <w:t xml:space="preserve">address </w:t>
      </w:r>
      <w:r w:rsidRPr="00544673">
        <w:t xml:space="preserve">the development of professional and managerial </w:t>
      </w:r>
      <w:r w:rsidR="00E701A7" w:rsidRPr="00544673">
        <w:t xml:space="preserve">skills and </w:t>
      </w:r>
      <w:r w:rsidRPr="00544673">
        <w:t>experience</w:t>
      </w:r>
      <w:r w:rsidR="00E701A7" w:rsidRPr="00544673">
        <w:t>, and take into account</w:t>
      </w:r>
      <w:r w:rsidRPr="00544673">
        <w:t xml:space="preserve"> losses </w:t>
      </w:r>
      <w:r w:rsidR="00E701A7" w:rsidRPr="00544673">
        <w:t xml:space="preserve">of personnel </w:t>
      </w:r>
      <w:r w:rsidR="009D262E">
        <w:t xml:space="preserve">and their knowledge </w:t>
      </w:r>
      <w:r w:rsidRPr="00544673">
        <w:t xml:space="preserve">due to retirement and </w:t>
      </w:r>
      <w:r w:rsidR="00E701A7" w:rsidRPr="00544673">
        <w:t>other reasons</w:t>
      </w:r>
      <w:r w:rsidRPr="00544673">
        <w:t xml:space="preserve">. The long term staffing plan should allow sufficient time for </w:t>
      </w:r>
      <w:r w:rsidR="00E701A7" w:rsidRPr="00544673">
        <w:t>the</w:t>
      </w:r>
      <w:r w:rsidRPr="00544673">
        <w:t xml:space="preserve"> </w:t>
      </w:r>
      <w:r w:rsidR="00E701A7" w:rsidRPr="00544673">
        <w:t>transfer</w:t>
      </w:r>
      <w:r w:rsidRPr="00544673">
        <w:t xml:space="preserve"> </w:t>
      </w:r>
      <w:r w:rsidR="00E701A7" w:rsidRPr="00544673">
        <w:t>of</w:t>
      </w:r>
      <w:r w:rsidR="00E747A8" w:rsidRPr="00544673">
        <w:t xml:space="preserve"> </w:t>
      </w:r>
      <w:r w:rsidRPr="00544673">
        <w:t xml:space="preserve">responsibilities </w:t>
      </w:r>
      <w:r w:rsidR="00E701A7" w:rsidRPr="00544673">
        <w:t xml:space="preserve">to new personnel, </w:t>
      </w:r>
      <w:r w:rsidRPr="00544673">
        <w:t xml:space="preserve">and </w:t>
      </w:r>
      <w:r w:rsidR="00E747A8" w:rsidRPr="00544673">
        <w:t xml:space="preserve">thereby </w:t>
      </w:r>
      <w:r w:rsidR="00E701A7" w:rsidRPr="00544673">
        <w:t xml:space="preserve">facilitate </w:t>
      </w:r>
      <w:r w:rsidRPr="00544673">
        <w:t>continuity in the conduct of duties.</w:t>
      </w:r>
    </w:p>
    <w:p w14:paraId="08B13613" w14:textId="46D8A157" w:rsidR="000C6BD4" w:rsidRPr="00544673" w:rsidRDefault="00EC1270" w:rsidP="00743DDD">
      <w:pPr>
        <w:pStyle w:val="Section7"/>
      </w:pPr>
      <w:r w:rsidRPr="00544673">
        <w:t>The staffing of the plant should be</w:t>
      </w:r>
      <w:r w:rsidR="0011451F" w:rsidRPr="00544673">
        <w:t xml:space="preserve"> </w:t>
      </w:r>
      <w:r w:rsidRPr="00544673">
        <w:t xml:space="preserve">based on </w:t>
      </w:r>
      <w:r w:rsidR="0011451F" w:rsidRPr="00544673">
        <w:t>the functions and responsibilities of the operating organization</w:t>
      </w:r>
      <w:r w:rsidRPr="00544673">
        <w:t>, as</w:t>
      </w:r>
      <w:r w:rsidR="0011451F" w:rsidRPr="00544673">
        <w:t xml:space="preserve"> </w:t>
      </w:r>
      <w:r w:rsidRPr="00544673">
        <w:t>described</w:t>
      </w:r>
      <w:r w:rsidR="0011451F" w:rsidRPr="00544673">
        <w:t xml:space="preserve"> in Section 3</w:t>
      </w:r>
      <w:r w:rsidRPr="00544673">
        <w:t>.</w:t>
      </w:r>
      <w:r w:rsidR="0011451F" w:rsidRPr="00544673">
        <w:t xml:space="preserve"> </w:t>
      </w:r>
      <w:r w:rsidRPr="00544673">
        <w:t>A</w:t>
      </w:r>
      <w:r w:rsidR="0011451F" w:rsidRPr="00544673">
        <w:t xml:space="preserve"> detailed analysis of tasks and activities to be performed should be made</w:t>
      </w:r>
      <w:r w:rsidRPr="00544673">
        <w:t xml:space="preserve"> to determine</w:t>
      </w:r>
      <w:r w:rsidR="0011451F" w:rsidRPr="00544673">
        <w:t xml:space="preserve"> the staffing and qualification </w:t>
      </w:r>
      <w:r w:rsidRPr="00544673">
        <w:t xml:space="preserve">needs </w:t>
      </w:r>
      <w:r w:rsidR="0011451F" w:rsidRPr="00544673">
        <w:t>at different levels in the organization</w:t>
      </w:r>
      <w:r w:rsidRPr="00544673">
        <w:t>. This analysis should also be used to determine</w:t>
      </w:r>
      <w:r w:rsidR="0011451F" w:rsidRPr="00544673">
        <w:t xml:space="preserve"> the </w:t>
      </w:r>
      <w:r w:rsidRPr="00544673">
        <w:t>recruitment</w:t>
      </w:r>
      <w:r w:rsidR="0011451F" w:rsidRPr="00544673">
        <w:t xml:space="preserve">, training and retraining </w:t>
      </w:r>
      <w:r w:rsidRPr="00544673">
        <w:t>needs for the plant (see paras 6.1</w:t>
      </w:r>
      <w:r w:rsidR="009B2601">
        <w:t>4</w:t>
      </w:r>
      <w:r w:rsidRPr="00544673">
        <w:t>–6.1</w:t>
      </w:r>
      <w:r w:rsidR="009B2601">
        <w:t>6</w:t>
      </w:r>
      <w:r w:rsidRPr="00544673">
        <w:t>).</w:t>
      </w:r>
    </w:p>
    <w:p w14:paraId="7265C81A" w14:textId="28A3EFA6" w:rsidR="000C6BD4" w:rsidRPr="00544673" w:rsidRDefault="0011451F" w:rsidP="00505EAC">
      <w:pPr>
        <w:pStyle w:val="Section7"/>
      </w:pPr>
      <w:r w:rsidRPr="00544673">
        <w:t>Staffing arrangements should take into account</w:t>
      </w:r>
      <w:r w:rsidR="00DB575A" w:rsidRPr="00544673">
        <w:t xml:space="preserve"> the following</w:t>
      </w:r>
      <w:r w:rsidRPr="00544673">
        <w:t>:</w:t>
      </w:r>
    </w:p>
    <w:p w14:paraId="1D2735AD" w14:textId="197408E7" w:rsidR="000C6BD4" w:rsidRPr="00544673" w:rsidRDefault="00DB575A"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he need </w:t>
      </w:r>
      <w:r w:rsidRPr="00544673">
        <w:rPr>
          <w:sz w:val="24"/>
          <w:szCs w:val="24"/>
          <w:lang w:val="en-GB"/>
        </w:rPr>
        <w:t xml:space="preserve">for </w:t>
      </w:r>
      <w:r w:rsidR="0011451F" w:rsidRPr="00544673">
        <w:rPr>
          <w:sz w:val="24"/>
          <w:szCs w:val="24"/>
          <w:lang w:val="en-GB"/>
        </w:rPr>
        <w:t xml:space="preserve">the operating organization </w:t>
      </w:r>
      <w:r w:rsidRPr="00544673">
        <w:rPr>
          <w:sz w:val="24"/>
          <w:szCs w:val="24"/>
          <w:lang w:val="en-GB"/>
        </w:rPr>
        <w:t xml:space="preserve">to be involved </w:t>
      </w:r>
      <w:r w:rsidR="0011451F" w:rsidRPr="00544673">
        <w:rPr>
          <w:sz w:val="24"/>
          <w:szCs w:val="24"/>
          <w:lang w:val="en-GB"/>
        </w:rPr>
        <w:t>in the review of activities</w:t>
      </w:r>
      <w:r w:rsidRPr="00544673">
        <w:rPr>
          <w:sz w:val="24"/>
          <w:szCs w:val="24"/>
          <w:lang w:val="en-GB"/>
        </w:rPr>
        <w:t xml:space="preserve"> </w:t>
      </w:r>
      <w:r w:rsidR="007560BF">
        <w:rPr>
          <w:sz w:val="24"/>
          <w:szCs w:val="24"/>
          <w:lang w:val="en-GB"/>
        </w:rPr>
        <w:t>before</w:t>
      </w:r>
      <w:r w:rsidRPr="00544673">
        <w:rPr>
          <w:sz w:val="24"/>
          <w:szCs w:val="24"/>
          <w:lang w:val="en-GB"/>
        </w:rPr>
        <w:t xml:space="preserve"> operation of the plant (i.e.</w:t>
      </w:r>
      <w:r w:rsidR="0011451F" w:rsidRPr="00544673">
        <w:rPr>
          <w:sz w:val="24"/>
          <w:szCs w:val="24"/>
          <w:lang w:val="en-GB"/>
        </w:rPr>
        <w:t xml:space="preserve"> during the design, construction and commissioning stages</w:t>
      </w:r>
      <w:r w:rsidRPr="00544673">
        <w:rPr>
          <w:sz w:val="24"/>
          <w:szCs w:val="24"/>
          <w:lang w:val="en-GB"/>
        </w:rPr>
        <w:t>)</w:t>
      </w:r>
      <w:r w:rsidR="0011451F" w:rsidRPr="00544673">
        <w:rPr>
          <w:sz w:val="24"/>
          <w:szCs w:val="24"/>
          <w:lang w:val="en-GB"/>
        </w:rPr>
        <w:t>;</w:t>
      </w:r>
    </w:p>
    <w:p w14:paraId="0442FBED" w14:textId="7F4FFC33" w:rsidR="000C6BD4" w:rsidRPr="00544673" w:rsidRDefault="00DB575A"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he need to establish timely liaison with the regulatory body, and other</w:t>
      </w:r>
      <w:r w:rsidR="00E065BF" w:rsidRPr="00544673">
        <w:rPr>
          <w:sz w:val="24"/>
          <w:szCs w:val="24"/>
          <w:lang w:val="en-GB"/>
        </w:rPr>
        <w:t xml:space="preserve"> authorities and</w:t>
      </w:r>
      <w:r w:rsidR="0011451F" w:rsidRPr="00544673">
        <w:rPr>
          <w:sz w:val="24"/>
          <w:szCs w:val="24"/>
          <w:lang w:val="en-GB"/>
        </w:rPr>
        <w:t xml:space="preserve"> organizations;</w:t>
      </w:r>
    </w:p>
    <w:p w14:paraId="18C770EB" w14:textId="08AC8239" w:rsidR="000C6BD4" w:rsidRPr="00544673" w:rsidRDefault="00E065BF"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he minimum number of person</w:t>
      </w:r>
      <w:r w:rsidRPr="00544673">
        <w:rPr>
          <w:sz w:val="24"/>
          <w:szCs w:val="24"/>
          <w:lang w:val="en-GB"/>
        </w:rPr>
        <w:t>nel</w:t>
      </w:r>
      <w:r w:rsidR="0011451F" w:rsidRPr="00544673">
        <w:rPr>
          <w:sz w:val="24"/>
          <w:szCs w:val="24"/>
          <w:lang w:val="en-GB"/>
        </w:rPr>
        <w:t xml:space="preserve"> necessary </w:t>
      </w:r>
      <w:r w:rsidRPr="00544673">
        <w:rPr>
          <w:sz w:val="24"/>
          <w:szCs w:val="24"/>
          <w:lang w:val="en-GB"/>
        </w:rPr>
        <w:t>in all operational states and accident conditions</w:t>
      </w:r>
      <w:r w:rsidR="0011451F" w:rsidRPr="00544673">
        <w:rPr>
          <w:sz w:val="24"/>
          <w:szCs w:val="24"/>
          <w:lang w:val="en-GB"/>
        </w:rPr>
        <w:t xml:space="preserve">, </w:t>
      </w:r>
      <w:r w:rsidRPr="00544673">
        <w:rPr>
          <w:sz w:val="24"/>
          <w:szCs w:val="24"/>
          <w:lang w:val="en-GB"/>
        </w:rPr>
        <w:t>while ensuring that</w:t>
      </w:r>
      <w:r w:rsidR="0011451F" w:rsidRPr="00544673">
        <w:rPr>
          <w:sz w:val="24"/>
          <w:szCs w:val="24"/>
          <w:lang w:val="en-GB"/>
        </w:rPr>
        <w:t xml:space="preserve"> excessive loads </w:t>
      </w:r>
      <w:r w:rsidRPr="00544673">
        <w:rPr>
          <w:sz w:val="24"/>
          <w:szCs w:val="24"/>
          <w:lang w:val="en-GB"/>
        </w:rPr>
        <w:t>are not</w:t>
      </w:r>
      <w:r w:rsidR="0011451F" w:rsidRPr="00544673">
        <w:rPr>
          <w:sz w:val="24"/>
          <w:szCs w:val="24"/>
          <w:lang w:val="en-GB"/>
        </w:rPr>
        <w:t xml:space="preserve"> placed on individual</w:t>
      </w:r>
      <w:r w:rsidRPr="00544673">
        <w:rPr>
          <w:sz w:val="24"/>
          <w:szCs w:val="24"/>
          <w:lang w:val="en-GB"/>
        </w:rPr>
        <w:t xml:space="preserve"> personnel</w:t>
      </w:r>
      <w:r w:rsidR="0011451F" w:rsidRPr="00544673">
        <w:rPr>
          <w:sz w:val="24"/>
          <w:szCs w:val="24"/>
          <w:lang w:val="en-GB"/>
        </w:rPr>
        <w:t>;</w:t>
      </w:r>
    </w:p>
    <w:p w14:paraId="3643953A" w14:textId="30D1F895" w:rsidR="000C6BD4" w:rsidRPr="00544673" w:rsidRDefault="00E065BF"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he need, particularly in the case of remotely located plants, for adequate expertise, special equipment and spare parts to be available </w:t>
      </w:r>
      <w:r w:rsidR="00CB0709" w:rsidRPr="00544673">
        <w:rPr>
          <w:sz w:val="24"/>
          <w:szCs w:val="24"/>
          <w:lang w:val="en-GB"/>
        </w:rPr>
        <w:t xml:space="preserve">on the site </w:t>
      </w:r>
      <w:r w:rsidR="0011451F" w:rsidRPr="00544673">
        <w:rPr>
          <w:sz w:val="24"/>
          <w:szCs w:val="24"/>
          <w:lang w:val="en-GB"/>
        </w:rPr>
        <w:t xml:space="preserve">for dealing with </w:t>
      </w:r>
      <w:r w:rsidR="00CB0709" w:rsidRPr="00544673">
        <w:rPr>
          <w:sz w:val="24"/>
          <w:szCs w:val="24"/>
          <w:lang w:val="en-GB"/>
        </w:rPr>
        <w:t xml:space="preserve">accident conditions </w:t>
      </w:r>
      <w:r w:rsidR="0011451F" w:rsidRPr="00544673">
        <w:rPr>
          <w:sz w:val="24"/>
          <w:szCs w:val="24"/>
          <w:lang w:val="en-GB"/>
        </w:rPr>
        <w:t>until such time as they are augmented from off-site sources;</w:t>
      </w:r>
    </w:p>
    <w:p w14:paraId="59C0B234" w14:textId="5023D347" w:rsidR="000C6BD4" w:rsidRPr="00544673" w:rsidRDefault="00EF78CB"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he </w:t>
      </w:r>
      <w:r w:rsidRPr="00544673">
        <w:rPr>
          <w:sz w:val="24"/>
          <w:szCs w:val="24"/>
          <w:lang w:val="en-GB"/>
        </w:rPr>
        <w:t xml:space="preserve">national legal </w:t>
      </w:r>
      <w:r w:rsidR="0011451F" w:rsidRPr="00544673">
        <w:rPr>
          <w:sz w:val="24"/>
          <w:szCs w:val="24"/>
          <w:lang w:val="en-GB"/>
        </w:rPr>
        <w:t>requirements on working conditions;</w:t>
      </w:r>
    </w:p>
    <w:p w14:paraId="0BF84AA2" w14:textId="7481830B" w:rsidR="000C6BD4" w:rsidRPr="00544673" w:rsidRDefault="00EF78CB" w:rsidP="00E464FA">
      <w:pPr>
        <w:pStyle w:val="BodyText"/>
        <w:numPr>
          <w:ilvl w:val="0"/>
          <w:numId w:val="42"/>
        </w:numPr>
        <w:ind w:left="567" w:hanging="567"/>
        <w:contextualSpacing/>
        <w:rPr>
          <w:sz w:val="24"/>
          <w:szCs w:val="24"/>
          <w:lang w:val="en-GB"/>
        </w:rPr>
      </w:pPr>
      <w:bookmarkStart w:id="62" w:name="Qualification_and_training_(6.16–6.21)"/>
      <w:bookmarkEnd w:id="62"/>
      <w:r w:rsidRPr="00544673">
        <w:rPr>
          <w:sz w:val="24"/>
          <w:szCs w:val="24"/>
          <w:lang w:val="en-GB"/>
        </w:rPr>
        <w:t>T</w:t>
      </w:r>
      <w:r w:rsidR="0011451F" w:rsidRPr="00544673">
        <w:rPr>
          <w:sz w:val="24"/>
          <w:szCs w:val="24"/>
          <w:lang w:val="en-GB"/>
        </w:rPr>
        <w:t xml:space="preserve">he </w:t>
      </w:r>
      <w:r w:rsidRPr="00544673">
        <w:rPr>
          <w:sz w:val="24"/>
          <w:szCs w:val="24"/>
          <w:lang w:val="en-GB"/>
        </w:rPr>
        <w:t>rate at which</w:t>
      </w:r>
      <w:r w:rsidR="0011451F" w:rsidRPr="00544673">
        <w:rPr>
          <w:sz w:val="24"/>
          <w:szCs w:val="24"/>
          <w:lang w:val="en-GB"/>
        </w:rPr>
        <w:t xml:space="preserve"> personnel </w:t>
      </w:r>
      <w:r w:rsidRPr="00544673">
        <w:rPr>
          <w:sz w:val="24"/>
          <w:szCs w:val="24"/>
          <w:lang w:val="en-GB"/>
        </w:rPr>
        <w:t xml:space="preserve">are expected to be replaced </w:t>
      </w:r>
      <w:r w:rsidR="0011451F" w:rsidRPr="00544673">
        <w:rPr>
          <w:sz w:val="24"/>
          <w:szCs w:val="24"/>
          <w:lang w:val="en-GB"/>
        </w:rPr>
        <w:t>in the operating organization;</w:t>
      </w:r>
    </w:p>
    <w:p w14:paraId="4F53F02F" w14:textId="7D4E326D" w:rsidR="000C6BD4" w:rsidRPr="00544673" w:rsidRDefault="00EF78CB" w:rsidP="00E464FA">
      <w:pPr>
        <w:pStyle w:val="BodyText"/>
        <w:numPr>
          <w:ilvl w:val="0"/>
          <w:numId w:val="42"/>
        </w:numPr>
        <w:ind w:left="567" w:hanging="567"/>
        <w:contextualSpacing/>
        <w:rPr>
          <w:sz w:val="24"/>
          <w:szCs w:val="24"/>
          <w:lang w:val="en-GB"/>
        </w:rPr>
      </w:pPr>
      <w:r w:rsidRPr="00544673">
        <w:rPr>
          <w:sz w:val="24"/>
          <w:szCs w:val="24"/>
          <w:lang w:val="en-GB"/>
        </w:rPr>
        <w:t>L</w:t>
      </w:r>
      <w:r w:rsidR="0011451F" w:rsidRPr="00544673">
        <w:rPr>
          <w:sz w:val="24"/>
          <w:szCs w:val="24"/>
          <w:lang w:val="en-GB"/>
        </w:rPr>
        <w:t xml:space="preserve">ong term </w:t>
      </w:r>
      <w:r w:rsidRPr="00544673">
        <w:rPr>
          <w:sz w:val="24"/>
          <w:szCs w:val="24"/>
          <w:lang w:val="en-GB"/>
        </w:rPr>
        <w:t xml:space="preserve">human resources </w:t>
      </w:r>
      <w:r w:rsidR="0011451F" w:rsidRPr="00544673">
        <w:rPr>
          <w:sz w:val="24"/>
          <w:szCs w:val="24"/>
          <w:lang w:val="en-GB"/>
        </w:rPr>
        <w:t>needs for future projects;</w:t>
      </w:r>
    </w:p>
    <w:p w14:paraId="623211EA" w14:textId="300507ED" w:rsidR="000C6BD4" w:rsidRPr="00544673" w:rsidRDefault="00EF78CB"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he policy of the operating organization with respect to maintenance and other functions (</w:t>
      </w:r>
      <w:r w:rsidRPr="00544673">
        <w:rPr>
          <w:sz w:val="24"/>
          <w:szCs w:val="24"/>
          <w:lang w:val="en-GB"/>
        </w:rPr>
        <w:t>e.g.</w:t>
      </w:r>
      <w:r w:rsidR="0011451F" w:rsidRPr="00544673">
        <w:rPr>
          <w:sz w:val="24"/>
          <w:szCs w:val="24"/>
          <w:lang w:val="en-GB"/>
        </w:rPr>
        <w:t xml:space="preserve"> the extent of maintenance carried out on </w:t>
      </w:r>
      <w:r w:rsidR="009B2601">
        <w:rPr>
          <w:sz w:val="24"/>
          <w:szCs w:val="24"/>
          <w:lang w:val="en-GB"/>
        </w:rPr>
        <w:t xml:space="preserve">each </w:t>
      </w:r>
      <w:r w:rsidR="0011451F" w:rsidRPr="00544673">
        <w:rPr>
          <w:sz w:val="24"/>
          <w:szCs w:val="24"/>
          <w:lang w:val="en-GB"/>
        </w:rPr>
        <w:t xml:space="preserve">shift, the extent </w:t>
      </w:r>
      <w:r w:rsidR="009B2601">
        <w:rPr>
          <w:sz w:val="24"/>
          <w:szCs w:val="24"/>
          <w:lang w:val="en-GB"/>
        </w:rPr>
        <w:t>to which</w:t>
      </w:r>
      <w:r w:rsidR="0011451F" w:rsidRPr="00544673">
        <w:rPr>
          <w:sz w:val="24"/>
          <w:szCs w:val="24"/>
          <w:lang w:val="en-GB"/>
        </w:rPr>
        <w:t xml:space="preserve"> contractors</w:t>
      </w:r>
      <w:r w:rsidR="009B2601">
        <w:rPr>
          <w:sz w:val="24"/>
          <w:szCs w:val="24"/>
          <w:lang w:val="en-GB"/>
        </w:rPr>
        <w:t xml:space="preserve"> are used</w:t>
      </w:r>
      <w:r w:rsidR="0011451F" w:rsidRPr="00544673">
        <w:rPr>
          <w:sz w:val="24"/>
          <w:szCs w:val="24"/>
          <w:lang w:val="en-GB"/>
        </w:rPr>
        <w:t>, repair versus replacement of components, centralized workshops);</w:t>
      </w:r>
    </w:p>
    <w:p w14:paraId="35E62BDB" w14:textId="24E302F5" w:rsidR="000C6BD4" w:rsidRPr="00544673" w:rsidRDefault="00EF78CB" w:rsidP="00E464FA">
      <w:pPr>
        <w:pStyle w:val="BodyText"/>
        <w:numPr>
          <w:ilvl w:val="0"/>
          <w:numId w:val="42"/>
        </w:numPr>
        <w:ind w:left="567" w:hanging="567"/>
        <w:contextualSpacing/>
        <w:rPr>
          <w:sz w:val="24"/>
          <w:szCs w:val="24"/>
          <w:lang w:val="en-GB"/>
        </w:rPr>
      </w:pPr>
      <w:r w:rsidRPr="00544673">
        <w:rPr>
          <w:sz w:val="24"/>
          <w:szCs w:val="24"/>
          <w:lang w:val="en-GB"/>
        </w:rPr>
        <w:t>T</w:t>
      </w:r>
      <w:r w:rsidR="0011451F" w:rsidRPr="00544673">
        <w:rPr>
          <w:sz w:val="24"/>
          <w:szCs w:val="24"/>
          <w:lang w:val="en-GB"/>
        </w:rPr>
        <w:t>he need for training and retraining of personnel.</w:t>
      </w:r>
    </w:p>
    <w:p w14:paraId="4A8E5BC5" w14:textId="16C02EA9" w:rsidR="00B969E3" w:rsidRDefault="00B969E3" w:rsidP="00505EAC">
      <w:pPr>
        <w:pStyle w:val="Section7"/>
      </w:pPr>
      <w:r w:rsidRPr="00B969E3">
        <w:t xml:space="preserve">The operating organization should establish the necessary arrangements </w:t>
      </w:r>
      <w:r>
        <w:t>to ensure</w:t>
      </w:r>
      <w:r w:rsidRPr="00B969E3">
        <w:t xml:space="preserve"> the </w:t>
      </w:r>
      <w:r w:rsidRPr="00B969E3">
        <w:lastRenderedPageBreak/>
        <w:t xml:space="preserve">safety of </w:t>
      </w:r>
      <w:r>
        <w:t>personnel</w:t>
      </w:r>
      <w:r w:rsidRPr="00B969E3">
        <w:t xml:space="preserve"> and the safe operation of </w:t>
      </w:r>
      <w:r>
        <w:t xml:space="preserve">the </w:t>
      </w:r>
      <w:r w:rsidRPr="00B969E3">
        <w:t>nuclear power plant during situation</w:t>
      </w:r>
      <w:r>
        <w:t>s in which</w:t>
      </w:r>
      <w:r w:rsidRPr="00B969E3">
        <w:t xml:space="preserve"> a large number of </w:t>
      </w:r>
      <w:r>
        <w:t>personnel</w:t>
      </w:r>
      <w:r w:rsidRPr="00B969E3">
        <w:t xml:space="preserve"> might be unavailable, </w:t>
      </w:r>
      <w:r>
        <w:t xml:space="preserve">such as </w:t>
      </w:r>
      <w:r w:rsidR="00C972CF">
        <w:t xml:space="preserve">during an epidemic or </w:t>
      </w:r>
      <w:r>
        <w:t>a</w:t>
      </w:r>
      <w:r w:rsidRPr="00B969E3">
        <w:t xml:space="preserve"> pandemic affecting areas </w:t>
      </w:r>
      <w:r>
        <w:t>in which personnel live</w:t>
      </w:r>
      <w:r w:rsidRPr="00B969E3">
        <w:t>. Such arrangements should include</w:t>
      </w:r>
      <w:r>
        <w:t xml:space="preserve"> the </w:t>
      </w:r>
      <w:r w:rsidR="00E417F7">
        <w:t>following</w:t>
      </w:r>
      <w:r w:rsidRPr="00B969E3">
        <w:t>:</w:t>
      </w:r>
    </w:p>
    <w:p w14:paraId="617E950E" w14:textId="77777777" w:rsidR="00FD3C01" w:rsidRDefault="00C972CF" w:rsidP="00F61598">
      <w:pPr>
        <w:pStyle w:val="BodyText"/>
        <w:numPr>
          <w:ilvl w:val="0"/>
          <w:numId w:val="60"/>
        </w:numPr>
        <w:spacing w:after="120" w:line="240" w:lineRule="auto"/>
        <w:ind w:left="567" w:hanging="567"/>
        <w:rPr>
          <w:sz w:val="24"/>
          <w:szCs w:val="24"/>
        </w:rPr>
      </w:pPr>
      <w:r>
        <w:rPr>
          <w:sz w:val="24"/>
          <w:szCs w:val="24"/>
        </w:rPr>
        <w:t>Retaining</w:t>
      </w:r>
      <w:r w:rsidR="00E417F7">
        <w:rPr>
          <w:sz w:val="24"/>
          <w:szCs w:val="24"/>
        </w:rPr>
        <w:t xml:space="preserve"> a minimum</w:t>
      </w:r>
      <w:r w:rsidR="00B969E3" w:rsidRPr="00E417F7">
        <w:rPr>
          <w:sz w:val="24"/>
          <w:szCs w:val="24"/>
        </w:rPr>
        <w:t xml:space="preserve"> number of </w:t>
      </w:r>
      <w:r w:rsidR="00E417F7">
        <w:rPr>
          <w:sz w:val="24"/>
          <w:szCs w:val="24"/>
        </w:rPr>
        <w:t xml:space="preserve">qualified personnel </w:t>
      </w:r>
      <w:r w:rsidR="00B969E3" w:rsidRPr="00E417F7">
        <w:rPr>
          <w:sz w:val="24"/>
          <w:szCs w:val="24"/>
        </w:rPr>
        <w:t>on</w:t>
      </w:r>
      <w:r w:rsidR="00E417F7">
        <w:rPr>
          <w:sz w:val="24"/>
          <w:szCs w:val="24"/>
        </w:rPr>
        <w:t xml:space="preserve"> the</w:t>
      </w:r>
      <w:r w:rsidR="00B969E3" w:rsidRPr="00E417F7">
        <w:rPr>
          <w:sz w:val="24"/>
          <w:szCs w:val="24"/>
        </w:rPr>
        <w:t xml:space="preserve"> site to ensure safe operation</w:t>
      </w:r>
      <w:r w:rsidR="00E417F7">
        <w:rPr>
          <w:sz w:val="24"/>
          <w:szCs w:val="24"/>
        </w:rPr>
        <w:t xml:space="preserve"> of the plant;</w:t>
      </w:r>
    </w:p>
    <w:p w14:paraId="2F17C9BE" w14:textId="1771BA95" w:rsidR="00E417F7" w:rsidRPr="00FD3C01" w:rsidRDefault="00FD3C01" w:rsidP="00F61598">
      <w:pPr>
        <w:pStyle w:val="BodyText"/>
        <w:numPr>
          <w:ilvl w:val="0"/>
          <w:numId w:val="60"/>
        </w:numPr>
        <w:spacing w:after="120" w:line="240" w:lineRule="auto"/>
        <w:ind w:left="567" w:hanging="567"/>
        <w:rPr>
          <w:sz w:val="24"/>
          <w:szCs w:val="24"/>
        </w:rPr>
      </w:pPr>
      <w:r>
        <w:rPr>
          <w:sz w:val="24"/>
          <w:szCs w:val="24"/>
        </w:rPr>
        <w:t xml:space="preserve">Ensuring that a minimum number of qualified back-up personnel remain available off the site; </w:t>
      </w:r>
      <w:r w:rsidR="00B969E3" w:rsidRPr="00FD3C01">
        <w:rPr>
          <w:sz w:val="24"/>
          <w:szCs w:val="24"/>
        </w:rPr>
        <w:t xml:space="preserve"> </w:t>
      </w:r>
    </w:p>
    <w:p w14:paraId="0D463EFC" w14:textId="12482777" w:rsidR="00C972CF" w:rsidRDefault="00FD3C01" w:rsidP="00F61598">
      <w:pPr>
        <w:pStyle w:val="BodyText"/>
        <w:numPr>
          <w:ilvl w:val="0"/>
          <w:numId w:val="60"/>
        </w:numPr>
        <w:spacing w:after="120" w:line="240" w:lineRule="auto"/>
        <w:ind w:left="567" w:hanging="567"/>
        <w:rPr>
          <w:sz w:val="24"/>
          <w:szCs w:val="24"/>
        </w:rPr>
      </w:pPr>
      <w:r>
        <w:rPr>
          <w:sz w:val="24"/>
          <w:szCs w:val="24"/>
        </w:rPr>
        <w:t>Adapting</w:t>
      </w:r>
      <w:r w:rsidR="00C972CF" w:rsidRPr="00E417F7">
        <w:rPr>
          <w:sz w:val="24"/>
          <w:szCs w:val="24"/>
        </w:rPr>
        <w:t xml:space="preserve"> means of communication and transportation</w:t>
      </w:r>
      <w:r w:rsidR="00C972CF">
        <w:rPr>
          <w:sz w:val="24"/>
          <w:szCs w:val="24"/>
        </w:rPr>
        <w:t xml:space="preserve"> for personnel</w:t>
      </w:r>
      <w:r w:rsidR="00C972CF" w:rsidRPr="00E417F7">
        <w:rPr>
          <w:sz w:val="24"/>
          <w:szCs w:val="24"/>
        </w:rPr>
        <w:t xml:space="preserve">, </w:t>
      </w:r>
      <w:r w:rsidR="00C972CF">
        <w:rPr>
          <w:sz w:val="24"/>
          <w:szCs w:val="24"/>
        </w:rPr>
        <w:t xml:space="preserve">arranging the </w:t>
      </w:r>
      <w:r w:rsidR="00C972CF" w:rsidRPr="00E417F7">
        <w:rPr>
          <w:sz w:val="24"/>
          <w:szCs w:val="24"/>
        </w:rPr>
        <w:t>delivery of food</w:t>
      </w:r>
      <w:r w:rsidR="00C972CF">
        <w:rPr>
          <w:sz w:val="24"/>
          <w:szCs w:val="24"/>
        </w:rPr>
        <w:t xml:space="preserve"> and </w:t>
      </w:r>
      <w:r w:rsidR="00C972CF" w:rsidRPr="00E417F7">
        <w:rPr>
          <w:sz w:val="24"/>
          <w:szCs w:val="24"/>
        </w:rPr>
        <w:t>water</w:t>
      </w:r>
      <w:r w:rsidR="00C972CF">
        <w:rPr>
          <w:sz w:val="24"/>
          <w:szCs w:val="24"/>
        </w:rPr>
        <w:t xml:space="preserve"> to the site</w:t>
      </w:r>
      <w:r w:rsidR="00C972CF" w:rsidRPr="00E417F7">
        <w:rPr>
          <w:sz w:val="24"/>
          <w:szCs w:val="24"/>
        </w:rPr>
        <w:t xml:space="preserve">, </w:t>
      </w:r>
      <w:r w:rsidR="00C972CF">
        <w:rPr>
          <w:sz w:val="24"/>
          <w:szCs w:val="24"/>
        </w:rPr>
        <w:t xml:space="preserve">and providing for </w:t>
      </w:r>
      <w:r w:rsidR="00C972CF" w:rsidRPr="00E417F7">
        <w:rPr>
          <w:sz w:val="24"/>
          <w:szCs w:val="24"/>
        </w:rPr>
        <w:t>beds</w:t>
      </w:r>
      <w:r w:rsidR="00C972CF">
        <w:rPr>
          <w:sz w:val="24"/>
          <w:szCs w:val="24"/>
        </w:rPr>
        <w:t xml:space="preserve"> and</w:t>
      </w:r>
      <w:r w:rsidR="00C972CF" w:rsidRPr="00E417F7">
        <w:rPr>
          <w:sz w:val="24"/>
          <w:szCs w:val="24"/>
        </w:rPr>
        <w:t xml:space="preserve"> essential hygiene on </w:t>
      </w:r>
      <w:r w:rsidR="00C972CF">
        <w:rPr>
          <w:sz w:val="24"/>
          <w:szCs w:val="24"/>
        </w:rPr>
        <w:t xml:space="preserve">the </w:t>
      </w:r>
      <w:r w:rsidR="00C972CF" w:rsidRPr="00E417F7">
        <w:rPr>
          <w:sz w:val="24"/>
          <w:szCs w:val="24"/>
        </w:rPr>
        <w:t>site</w:t>
      </w:r>
      <w:r w:rsidR="00C972CF">
        <w:rPr>
          <w:sz w:val="24"/>
          <w:szCs w:val="24"/>
        </w:rPr>
        <w:t>;</w:t>
      </w:r>
      <w:r w:rsidR="00C972CF" w:rsidRPr="00E417F7">
        <w:rPr>
          <w:sz w:val="24"/>
          <w:szCs w:val="24"/>
        </w:rPr>
        <w:t xml:space="preserve"> </w:t>
      </w:r>
    </w:p>
    <w:p w14:paraId="14113B22" w14:textId="59FDF0D2" w:rsidR="00C972CF" w:rsidRDefault="00AD0DDB" w:rsidP="00F61598">
      <w:pPr>
        <w:pStyle w:val="BodyText"/>
        <w:numPr>
          <w:ilvl w:val="0"/>
          <w:numId w:val="60"/>
        </w:numPr>
        <w:spacing w:after="120" w:line="240" w:lineRule="auto"/>
        <w:ind w:left="567" w:hanging="567"/>
        <w:rPr>
          <w:sz w:val="24"/>
          <w:szCs w:val="24"/>
        </w:rPr>
      </w:pPr>
      <w:r>
        <w:rPr>
          <w:sz w:val="24"/>
          <w:szCs w:val="24"/>
        </w:rPr>
        <w:t>Establishing</w:t>
      </w:r>
      <w:r w:rsidR="00C972CF">
        <w:rPr>
          <w:sz w:val="24"/>
          <w:szCs w:val="24"/>
        </w:rPr>
        <w:t xml:space="preserve"> </w:t>
      </w:r>
      <w:r w:rsidR="00C972CF" w:rsidRPr="00E417F7">
        <w:rPr>
          <w:sz w:val="24"/>
          <w:szCs w:val="24"/>
        </w:rPr>
        <w:t xml:space="preserve">additional measures to prevent the spread of an infection on </w:t>
      </w:r>
      <w:r w:rsidR="00C972CF">
        <w:rPr>
          <w:sz w:val="24"/>
          <w:szCs w:val="24"/>
        </w:rPr>
        <w:t xml:space="preserve">the </w:t>
      </w:r>
      <w:r w:rsidR="00C972CF" w:rsidRPr="00E417F7">
        <w:rPr>
          <w:sz w:val="24"/>
          <w:szCs w:val="24"/>
        </w:rPr>
        <w:t>site</w:t>
      </w:r>
      <w:r w:rsidR="00C972CF">
        <w:rPr>
          <w:sz w:val="24"/>
          <w:szCs w:val="24"/>
        </w:rPr>
        <w:t>,</w:t>
      </w:r>
      <w:r w:rsidR="00FD3C01">
        <w:rPr>
          <w:sz w:val="24"/>
          <w:szCs w:val="24"/>
        </w:rPr>
        <w:t xml:space="preserve"> in accordance with national and international guidance,</w:t>
      </w:r>
      <w:r w:rsidR="00C972CF">
        <w:rPr>
          <w:sz w:val="24"/>
          <w:szCs w:val="24"/>
        </w:rPr>
        <w:t xml:space="preserve"> e.g.</w:t>
      </w:r>
      <w:r w:rsidR="00C972CF" w:rsidRPr="00E417F7">
        <w:rPr>
          <w:sz w:val="24"/>
          <w:szCs w:val="24"/>
        </w:rPr>
        <w:t xml:space="preserve"> </w:t>
      </w:r>
      <w:r w:rsidR="00FD3C01">
        <w:rPr>
          <w:sz w:val="24"/>
          <w:szCs w:val="24"/>
        </w:rPr>
        <w:t xml:space="preserve">cancellation of physical meetings, </w:t>
      </w:r>
      <w:r w:rsidR="00C972CF" w:rsidRPr="00E417F7">
        <w:rPr>
          <w:sz w:val="24"/>
          <w:szCs w:val="24"/>
        </w:rPr>
        <w:t>adapt</w:t>
      </w:r>
      <w:r w:rsidR="00C972CF">
        <w:rPr>
          <w:sz w:val="24"/>
          <w:szCs w:val="24"/>
        </w:rPr>
        <w:t>ing</w:t>
      </w:r>
      <w:r w:rsidR="00C972CF" w:rsidRPr="00E417F7">
        <w:rPr>
          <w:sz w:val="24"/>
          <w:szCs w:val="24"/>
        </w:rPr>
        <w:t xml:space="preserve"> controls at the entrance </w:t>
      </w:r>
      <w:r w:rsidR="00C972CF">
        <w:rPr>
          <w:sz w:val="24"/>
          <w:szCs w:val="24"/>
        </w:rPr>
        <w:t>to the site</w:t>
      </w:r>
      <w:r w:rsidR="00C972CF" w:rsidRPr="00E417F7">
        <w:rPr>
          <w:sz w:val="24"/>
          <w:szCs w:val="24"/>
        </w:rPr>
        <w:t xml:space="preserve">, </w:t>
      </w:r>
      <w:r w:rsidR="00C972CF">
        <w:rPr>
          <w:sz w:val="24"/>
          <w:szCs w:val="24"/>
        </w:rPr>
        <w:t xml:space="preserve">maintaining appropriate physical </w:t>
      </w:r>
      <w:r w:rsidR="00C972CF" w:rsidRPr="00E417F7">
        <w:rPr>
          <w:sz w:val="24"/>
          <w:szCs w:val="24"/>
        </w:rPr>
        <w:t>distance between individuals,</w:t>
      </w:r>
      <w:r w:rsidR="00C972CF">
        <w:rPr>
          <w:sz w:val="24"/>
          <w:szCs w:val="24"/>
        </w:rPr>
        <w:t xml:space="preserve"> and </w:t>
      </w:r>
      <w:r w:rsidR="00C972CF" w:rsidRPr="00E417F7">
        <w:rPr>
          <w:sz w:val="24"/>
          <w:szCs w:val="24"/>
        </w:rPr>
        <w:t xml:space="preserve">wearing </w:t>
      </w:r>
      <w:r w:rsidR="00FD3C01">
        <w:rPr>
          <w:sz w:val="24"/>
          <w:szCs w:val="24"/>
        </w:rPr>
        <w:t xml:space="preserve">a </w:t>
      </w:r>
      <w:r w:rsidR="00C972CF" w:rsidRPr="00E417F7">
        <w:rPr>
          <w:sz w:val="24"/>
          <w:szCs w:val="24"/>
        </w:rPr>
        <w:t>mask</w:t>
      </w:r>
      <w:r w:rsidR="00C972CF">
        <w:rPr>
          <w:sz w:val="24"/>
          <w:szCs w:val="24"/>
        </w:rPr>
        <w:t>;</w:t>
      </w:r>
    </w:p>
    <w:p w14:paraId="71B1FCC1" w14:textId="7C77CF21" w:rsidR="00E417F7" w:rsidRPr="00C972CF" w:rsidRDefault="00C972CF" w:rsidP="00F61598">
      <w:pPr>
        <w:pStyle w:val="BodyText"/>
        <w:numPr>
          <w:ilvl w:val="0"/>
          <w:numId w:val="60"/>
        </w:numPr>
        <w:spacing w:line="240" w:lineRule="auto"/>
        <w:ind w:left="567" w:hanging="567"/>
        <w:rPr>
          <w:sz w:val="24"/>
          <w:szCs w:val="24"/>
        </w:rPr>
      </w:pPr>
      <w:r w:rsidRPr="00C972CF">
        <w:rPr>
          <w:sz w:val="24"/>
          <w:szCs w:val="24"/>
        </w:rPr>
        <w:t>Enabling</w:t>
      </w:r>
      <w:r w:rsidR="00B969E3" w:rsidRPr="00C972CF">
        <w:rPr>
          <w:sz w:val="24"/>
          <w:szCs w:val="24"/>
        </w:rPr>
        <w:t xml:space="preserve"> remote</w:t>
      </w:r>
      <w:r w:rsidR="00E417F7" w:rsidRPr="00C972CF">
        <w:rPr>
          <w:sz w:val="24"/>
          <w:szCs w:val="24"/>
        </w:rPr>
        <w:t xml:space="preserve"> working</w:t>
      </w:r>
      <w:r w:rsidR="00B969E3" w:rsidRPr="00C972CF">
        <w:rPr>
          <w:sz w:val="24"/>
          <w:szCs w:val="24"/>
        </w:rPr>
        <w:t xml:space="preserve"> for non-</w:t>
      </w:r>
      <w:r w:rsidR="00E417F7" w:rsidRPr="00C972CF">
        <w:rPr>
          <w:sz w:val="24"/>
          <w:szCs w:val="24"/>
        </w:rPr>
        <w:t>essential</w:t>
      </w:r>
      <w:r w:rsidR="00B969E3" w:rsidRPr="00C972CF">
        <w:rPr>
          <w:sz w:val="24"/>
          <w:szCs w:val="24"/>
        </w:rPr>
        <w:t xml:space="preserve"> personnel</w:t>
      </w:r>
      <w:r w:rsidRPr="00C972CF">
        <w:rPr>
          <w:sz w:val="24"/>
          <w:szCs w:val="24"/>
        </w:rPr>
        <w:t>, and</w:t>
      </w:r>
      <w:r>
        <w:rPr>
          <w:sz w:val="24"/>
          <w:szCs w:val="24"/>
        </w:rPr>
        <w:t xml:space="preserve"> m</w:t>
      </w:r>
      <w:r w:rsidR="00B30FE4" w:rsidRPr="00C972CF">
        <w:rPr>
          <w:sz w:val="24"/>
          <w:szCs w:val="24"/>
        </w:rPr>
        <w:t>aintaining</w:t>
      </w:r>
      <w:r w:rsidR="00E417F7" w:rsidRPr="00C972CF">
        <w:rPr>
          <w:sz w:val="24"/>
          <w:szCs w:val="24"/>
        </w:rPr>
        <w:t xml:space="preserve"> </w:t>
      </w:r>
      <w:r w:rsidR="00B969E3" w:rsidRPr="00C972CF">
        <w:rPr>
          <w:sz w:val="24"/>
          <w:szCs w:val="24"/>
        </w:rPr>
        <w:t>regular contact</w:t>
      </w:r>
      <w:r w:rsidR="00E417F7" w:rsidRPr="00C972CF">
        <w:rPr>
          <w:sz w:val="24"/>
          <w:szCs w:val="24"/>
        </w:rPr>
        <w:t xml:space="preserve"> </w:t>
      </w:r>
      <w:r w:rsidR="00B969E3" w:rsidRPr="00C972CF">
        <w:rPr>
          <w:sz w:val="24"/>
          <w:szCs w:val="24"/>
        </w:rPr>
        <w:t xml:space="preserve">with </w:t>
      </w:r>
      <w:r w:rsidR="00E417F7" w:rsidRPr="00C972CF">
        <w:rPr>
          <w:sz w:val="24"/>
          <w:szCs w:val="24"/>
        </w:rPr>
        <w:t xml:space="preserve">those </w:t>
      </w:r>
      <w:r w:rsidR="00B969E3" w:rsidRPr="00C972CF">
        <w:rPr>
          <w:sz w:val="24"/>
          <w:szCs w:val="24"/>
        </w:rPr>
        <w:t xml:space="preserve">personnel </w:t>
      </w:r>
      <w:r w:rsidR="00E417F7" w:rsidRPr="00C972CF">
        <w:rPr>
          <w:sz w:val="24"/>
          <w:szCs w:val="24"/>
        </w:rPr>
        <w:t xml:space="preserve">who are </w:t>
      </w:r>
      <w:r w:rsidR="00B969E3" w:rsidRPr="00C972CF">
        <w:rPr>
          <w:sz w:val="24"/>
          <w:szCs w:val="24"/>
        </w:rPr>
        <w:t xml:space="preserve">off </w:t>
      </w:r>
      <w:r w:rsidR="00E417F7" w:rsidRPr="00C972CF">
        <w:rPr>
          <w:sz w:val="24"/>
          <w:szCs w:val="24"/>
        </w:rPr>
        <w:t xml:space="preserve">the </w:t>
      </w:r>
      <w:r w:rsidR="00B969E3" w:rsidRPr="00C972CF">
        <w:rPr>
          <w:sz w:val="24"/>
          <w:szCs w:val="24"/>
        </w:rPr>
        <w:t>site</w:t>
      </w:r>
      <w:r w:rsidR="00B30FE4" w:rsidRPr="00C972CF">
        <w:rPr>
          <w:sz w:val="24"/>
          <w:szCs w:val="24"/>
        </w:rPr>
        <w:t xml:space="preserve">, </w:t>
      </w:r>
      <w:r w:rsidR="00E417F7" w:rsidRPr="00C972CF">
        <w:rPr>
          <w:sz w:val="24"/>
          <w:szCs w:val="24"/>
        </w:rPr>
        <w:t>by phone</w:t>
      </w:r>
      <w:r w:rsidR="00B969E3" w:rsidRPr="00C972CF">
        <w:rPr>
          <w:sz w:val="24"/>
          <w:szCs w:val="24"/>
        </w:rPr>
        <w:t xml:space="preserve"> or videoconference</w:t>
      </w:r>
      <w:r w:rsidR="00505EAC">
        <w:rPr>
          <w:sz w:val="24"/>
          <w:szCs w:val="24"/>
        </w:rPr>
        <w:t>.</w:t>
      </w:r>
    </w:p>
    <w:p w14:paraId="38D852D6" w14:textId="5F5F1BD6" w:rsidR="00B969E3" w:rsidRDefault="001446BB" w:rsidP="00505EAC">
      <w:pPr>
        <w:pStyle w:val="Section7"/>
      </w:pPr>
      <w:r>
        <w:t>T</w:t>
      </w:r>
      <w:r w:rsidR="00B969E3" w:rsidRPr="00E417F7">
        <w:t xml:space="preserve">he operating organization should take pre-emptive action to </w:t>
      </w:r>
      <w:r w:rsidR="00C972CF">
        <w:t>put</w:t>
      </w:r>
      <w:r w:rsidR="00B969E3" w:rsidRPr="00E417F7">
        <w:t xml:space="preserve"> </w:t>
      </w:r>
      <w:r w:rsidR="00B30FE4">
        <w:t>the</w:t>
      </w:r>
      <w:r w:rsidR="00B969E3" w:rsidRPr="00E417F7">
        <w:t xml:space="preserve"> plant into a stable condition if it is judged likely that insufficient </w:t>
      </w:r>
      <w:r w:rsidR="00946491">
        <w:t>personnel</w:t>
      </w:r>
      <w:r w:rsidR="00B969E3" w:rsidRPr="00E417F7">
        <w:t xml:space="preserve"> </w:t>
      </w:r>
      <w:r w:rsidR="00946491">
        <w:t>would</w:t>
      </w:r>
      <w:r w:rsidR="00B969E3" w:rsidRPr="00E417F7">
        <w:t xml:space="preserve"> be available to ensure </w:t>
      </w:r>
      <w:r w:rsidR="00B30FE4">
        <w:t xml:space="preserve">the </w:t>
      </w:r>
      <w:r w:rsidR="00B969E3" w:rsidRPr="00E417F7">
        <w:t xml:space="preserve">safety of </w:t>
      </w:r>
      <w:r w:rsidR="00B30FE4">
        <w:t>the plan</w:t>
      </w:r>
      <w:r w:rsidR="00946491">
        <w:t>t in case of anticipated operational occurrences or accident conditions</w:t>
      </w:r>
      <w:r w:rsidR="00B969E3" w:rsidRPr="00E417F7">
        <w:t xml:space="preserve">. </w:t>
      </w:r>
      <w:r>
        <w:t>The operating organization should develop plans</w:t>
      </w:r>
      <w:r w:rsidR="00B969E3" w:rsidRPr="00E417F7">
        <w:t xml:space="preserve"> in anticipation of such events </w:t>
      </w:r>
      <w:r w:rsidR="00B30FE4">
        <w:t xml:space="preserve">and </w:t>
      </w:r>
      <w:r w:rsidR="00B969E3" w:rsidRPr="00E417F7">
        <w:t>should demonstrat</w:t>
      </w:r>
      <w:r w:rsidR="00B30FE4">
        <w:t>e</w:t>
      </w:r>
      <w:r w:rsidR="00B969E3" w:rsidRPr="00E417F7">
        <w:t xml:space="preserve"> the effectiveness of these plans.</w:t>
      </w:r>
    </w:p>
    <w:p w14:paraId="126FEC10" w14:textId="4A4FF2A6" w:rsidR="000C6BD4" w:rsidRPr="00544673" w:rsidRDefault="0011451F" w:rsidP="00505EAC">
      <w:pPr>
        <w:pStyle w:val="Section7"/>
      </w:pPr>
      <w:r w:rsidRPr="00544673">
        <w:t xml:space="preserve">Recruitment should start early enough to permit the establishment and proper implementation of selection methods and the timely availability of personnel for preparatory training. This </w:t>
      </w:r>
      <w:r w:rsidR="00EF78CB" w:rsidRPr="00544673">
        <w:t>should also enable relevant</w:t>
      </w:r>
      <w:r w:rsidRPr="00544673">
        <w:t xml:space="preserve"> personnel to be involved in commissioning and, if practica</w:t>
      </w:r>
      <w:r w:rsidR="00EF78CB" w:rsidRPr="00544673">
        <w:t>b</w:t>
      </w:r>
      <w:r w:rsidRPr="00544673">
        <w:t>l</w:t>
      </w:r>
      <w:r w:rsidR="00EF78CB" w:rsidRPr="00544673">
        <w:t>e</w:t>
      </w:r>
      <w:r w:rsidRPr="00544673">
        <w:t xml:space="preserve">, in </w:t>
      </w:r>
      <w:r w:rsidR="00EF78CB" w:rsidRPr="00544673">
        <w:t xml:space="preserve">the </w:t>
      </w:r>
      <w:r w:rsidRPr="00544673">
        <w:t xml:space="preserve">construction </w:t>
      </w:r>
      <w:r w:rsidR="00EF78CB" w:rsidRPr="00544673">
        <w:t>stage</w:t>
      </w:r>
      <w:r w:rsidRPr="00544673">
        <w:t xml:space="preserve">. Further </w:t>
      </w:r>
      <w:r w:rsidR="00EF78CB" w:rsidRPr="00544673">
        <w:t xml:space="preserve">recommendations </w:t>
      </w:r>
      <w:r w:rsidRPr="00544673">
        <w:t xml:space="preserve">on the recruitment and selection of plant personnel </w:t>
      </w:r>
      <w:r w:rsidR="00EF78CB" w:rsidRPr="00544673">
        <w:t>are provided</w:t>
      </w:r>
      <w:r w:rsidRPr="00544673">
        <w:t xml:space="preserve"> in </w:t>
      </w:r>
      <w:r w:rsidR="00EF78CB" w:rsidRPr="00544673">
        <w:t xml:space="preserve">DS497F </w:t>
      </w:r>
      <w:r w:rsidR="00CB5E02" w:rsidRPr="00544673">
        <w:t>[</w:t>
      </w:r>
      <w:r w:rsidR="00EF78CB" w:rsidRPr="00544673">
        <w:t>8</w:t>
      </w:r>
      <w:r w:rsidR="00CB5E02" w:rsidRPr="00544673">
        <w:t>]</w:t>
      </w:r>
      <w:r w:rsidRPr="00544673">
        <w:t>.</w:t>
      </w:r>
    </w:p>
    <w:p w14:paraId="110D15AE" w14:textId="7B7BEC46" w:rsidR="000C6BD4" w:rsidRPr="00544673" w:rsidRDefault="00B8151E" w:rsidP="00706CF8">
      <w:pPr>
        <w:pStyle w:val="Heading2"/>
      </w:pPr>
      <w:bookmarkStart w:id="63" w:name="_Toc58940117"/>
      <w:r w:rsidRPr="00544673">
        <w:t xml:space="preserve">Qualifications and </w:t>
      </w:r>
      <w:r w:rsidR="00DD3A3F" w:rsidRPr="00544673">
        <w:t>t</w:t>
      </w:r>
      <w:r w:rsidRPr="00544673">
        <w:t>raining</w:t>
      </w:r>
      <w:r w:rsidR="00EF78CB" w:rsidRPr="00544673">
        <w:t xml:space="preserve"> of nuclear power plant personnel</w:t>
      </w:r>
      <w:bookmarkEnd w:id="63"/>
    </w:p>
    <w:p w14:paraId="17A75912" w14:textId="44E865F7" w:rsidR="00EB58FF" w:rsidRPr="005B4885" w:rsidRDefault="00EB58FF" w:rsidP="00505EAC">
      <w:pPr>
        <w:pStyle w:val="Section7"/>
      </w:pPr>
      <w:r w:rsidRPr="00544673">
        <w:t>Requirement 7</w:t>
      </w:r>
      <w:r w:rsidR="00EF78CB" w:rsidRPr="00544673">
        <w:t xml:space="preserve"> of SSR-2/2 (Rev. 1) [1] states</w:t>
      </w:r>
      <w:r w:rsidR="004B4E99" w:rsidRPr="00544673">
        <w:t xml:space="preserve"> that </w:t>
      </w:r>
      <w:r w:rsidR="00EF78CB" w:rsidRPr="00544673">
        <w:t>“</w:t>
      </w:r>
      <w:r w:rsidR="004B4E99" w:rsidRPr="005B4885">
        <w:t>t</w:t>
      </w:r>
      <w:r w:rsidRPr="005B4885">
        <w:t>he operating organization shall ensure that all activities that may affect safety are performed by suitably qualified and competent persons.</w:t>
      </w:r>
      <w:r w:rsidR="00EF78CB" w:rsidRPr="005B4885">
        <w:t>”</w:t>
      </w:r>
    </w:p>
    <w:p w14:paraId="2B4132F8" w14:textId="77777777" w:rsidR="004B4E99" w:rsidRPr="00544673" w:rsidRDefault="004B4E99" w:rsidP="00505EAC">
      <w:pPr>
        <w:pStyle w:val="Section7"/>
      </w:pPr>
      <w:r w:rsidRPr="00544673">
        <w:t>Paragraph 4.19 of SSR-2/2 (Rev. 1) [1] states:</w:t>
      </w:r>
    </w:p>
    <w:p w14:paraId="325A7F3A" w14:textId="28378663" w:rsidR="004B4E99" w:rsidRPr="00544673" w:rsidRDefault="004B4E99" w:rsidP="004B4E99">
      <w:pPr>
        <w:pStyle w:val="Quote"/>
        <w:rPr>
          <w:color w:val="auto"/>
        </w:rPr>
      </w:pPr>
      <w:r w:rsidRPr="00544673">
        <w:rPr>
          <w:color w:val="auto"/>
        </w:rPr>
        <w:t>“A suitable training programme shall be established and maintained for the training of personnel before their assignment to safety related duties. The training programme shall include provision for periodic confirmation of the competence of personnel and for refresher training on a regular basis.”</w:t>
      </w:r>
    </w:p>
    <w:p w14:paraId="723387EA" w14:textId="0E77E276" w:rsidR="000C6BD4" w:rsidRPr="00544673" w:rsidRDefault="0011451F" w:rsidP="007859CB">
      <w:pPr>
        <w:pStyle w:val="Section6"/>
        <w:numPr>
          <w:ilvl w:val="0"/>
          <w:numId w:val="0"/>
        </w:numPr>
      </w:pPr>
      <w:r w:rsidRPr="00544673">
        <w:t>Th</w:t>
      </w:r>
      <w:r w:rsidR="004B4E99" w:rsidRPr="00544673">
        <w:t>is</w:t>
      </w:r>
      <w:r w:rsidRPr="00544673">
        <w:t xml:space="preserve"> programme </w:t>
      </w:r>
      <w:r w:rsidR="004B4E99" w:rsidRPr="00544673">
        <w:t xml:space="preserve">should </w:t>
      </w:r>
      <w:r w:rsidRPr="00544673">
        <w:t xml:space="preserve">ensure that the needs of the operating organization are evaluated and that the </w:t>
      </w:r>
      <w:r w:rsidR="002E0F88">
        <w:t xml:space="preserve">requirements for </w:t>
      </w:r>
      <w:r w:rsidRPr="00544673">
        <w:t>qualification for positions in the organization are established.</w:t>
      </w:r>
    </w:p>
    <w:p w14:paraId="6ED1CF94" w14:textId="443F9A84" w:rsidR="000C6BD4" w:rsidRPr="00544673" w:rsidRDefault="0011451F" w:rsidP="00505EAC">
      <w:pPr>
        <w:pStyle w:val="Section7"/>
      </w:pPr>
      <w:bookmarkStart w:id="64" w:name="Commissioning_(6.22–6.24)"/>
      <w:bookmarkEnd w:id="64"/>
      <w:r w:rsidRPr="00544673">
        <w:t xml:space="preserve">Further </w:t>
      </w:r>
      <w:r w:rsidR="00B853BF" w:rsidRPr="00544673">
        <w:t xml:space="preserve">recommendations </w:t>
      </w:r>
      <w:r w:rsidRPr="00544673">
        <w:t xml:space="preserve">on the establishment and implementation of </w:t>
      </w:r>
      <w:r w:rsidR="00B853BF" w:rsidRPr="00544673">
        <w:t xml:space="preserve">a </w:t>
      </w:r>
      <w:r w:rsidRPr="00544673">
        <w:t xml:space="preserve">training and qualification programme for nuclear power plant personnel </w:t>
      </w:r>
      <w:r w:rsidR="00B853BF" w:rsidRPr="00544673">
        <w:t>are provided</w:t>
      </w:r>
      <w:r w:rsidRPr="00544673">
        <w:t xml:space="preserve"> in </w:t>
      </w:r>
      <w:r w:rsidR="00B853BF" w:rsidRPr="00544673">
        <w:t xml:space="preserve">DS497F </w:t>
      </w:r>
      <w:r w:rsidRPr="00544673">
        <w:t>[</w:t>
      </w:r>
      <w:r w:rsidR="00B853BF" w:rsidRPr="00544673">
        <w:t>8</w:t>
      </w:r>
      <w:r w:rsidRPr="00544673">
        <w:t>].</w:t>
      </w:r>
    </w:p>
    <w:p w14:paraId="1AF93253" w14:textId="3C86F0B8" w:rsidR="000C6BD4" w:rsidRPr="00544673" w:rsidRDefault="00E46D1E" w:rsidP="00706CF8">
      <w:pPr>
        <w:pStyle w:val="Heading2"/>
      </w:pPr>
      <w:bookmarkStart w:id="65" w:name="_Toc58940118"/>
      <w:r w:rsidRPr="00544673">
        <w:lastRenderedPageBreak/>
        <w:t>Commissioning</w:t>
      </w:r>
      <w:bookmarkEnd w:id="65"/>
    </w:p>
    <w:p w14:paraId="451357BE" w14:textId="45610A30" w:rsidR="00885BDB" w:rsidRPr="00FE50D7" w:rsidRDefault="00885BDB" w:rsidP="00505EAC">
      <w:pPr>
        <w:pStyle w:val="Section7"/>
      </w:pPr>
      <w:r w:rsidRPr="00FE50D7">
        <w:t>Requirement 25</w:t>
      </w:r>
      <w:r w:rsidR="00B853BF" w:rsidRPr="00FE50D7">
        <w:t xml:space="preserve"> of SSR-2/2 (Rev. 1) [1] states that</w:t>
      </w:r>
      <w:r w:rsidR="0037227F" w:rsidRPr="00FE50D7">
        <w:t xml:space="preserve"> </w:t>
      </w:r>
      <w:r w:rsidR="00B853BF" w:rsidRPr="00FE50D7">
        <w:t>“</w:t>
      </w:r>
      <w:r w:rsidR="00B853BF" w:rsidRPr="00601D15">
        <w:t>t</w:t>
      </w:r>
      <w:r w:rsidRPr="00601D15">
        <w:t>he operating organization shall ensure that a commissioning programme for the plant is established and implemented.</w:t>
      </w:r>
      <w:r w:rsidR="00B853BF" w:rsidRPr="00FE50D7">
        <w:t>”</w:t>
      </w:r>
    </w:p>
    <w:p w14:paraId="1607CE9A" w14:textId="49EF640E" w:rsidR="00B853BF" w:rsidRPr="00544673" w:rsidRDefault="00B853BF" w:rsidP="00505EAC">
      <w:pPr>
        <w:pStyle w:val="Section7"/>
      </w:pPr>
      <w:r w:rsidRPr="00544673">
        <w:t xml:space="preserve"> Paragraph 6.1 of SSR-2/2 (Rev. 1) [1] states:</w:t>
      </w:r>
    </w:p>
    <w:p w14:paraId="09E55280" w14:textId="536CF865" w:rsidR="00B853BF" w:rsidRPr="00544673" w:rsidRDefault="00B853BF" w:rsidP="00B853BF">
      <w:pPr>
        <w:pStyle w:val="Quote"/>
        <w:rPr>
          <w:color w:val="auto"/>
        </w:rPr>
      </w:pPr>
      <w:r w:rsidRPr="00544673">
        <w:rPr>
          <w:color w:val="auto"/>
        </w:rPr>
        <w:t>“The commissioning programme for the plant shall cover the full range of plant conditions required in the design and the safety case. The results shall be used to demonstrate that the behaviour of the plant as built is in compliance with the design assumptions and the licence conditions.”</w:t>
      </w:r>
    </w:p>
    <w:p w14:paraId="4A7064D2" w14:textId="098D580F" w:rsidR="00641178" w:rsidRPr="00F61598" w:rsidRDefault="00B853BF" w:rsidP="00505EAC">
      <w:pPr>
        <w:pStyle w:val="Section7"/>
      </w:pPr>
      <w:r w:rsidRPr="00544673">
        <w:t>Paragraph 6.13 of SSR-2/2 (Rev. 1) [1] states</w:t>
      </w:r>
      <w:r w:rsidR="00867405">
        <w:t xml:space="preserve"> that “a</w:t>
      </w:r>
      <w:r w:rsidR="00641178" w:rsidRPr="00544673">
        <w:t>uthorities and responsibilities shall be clearly specified and shall be delegated to the individuals and groups performing the commissioning activities.”</w:t>
      </w:r>
      <w:r w:rsidR="00505EAC">
        <w:t xml:space="preserve"> </w:t>
      </w:r>
      <w:r w:rsidR="009A65F3" w:rsidRPr="00544673">
        <w:t xml:space="preserve">The roles and responsibilities </w:t>
      </w:r>
      <w:r w:rsidR="009B2601">
        <w:t xml:space="preserve">during commissioning </w:t>
      </w:r>
      <w:r w:rsidRPr="00544673">
        <w:t>—</w:t>
      </w:r>
      <w:r w:rsidR="009A65F3" w:rsidRPr="00544673">
        <w:t xml:space="preserve"> in particular for plant operation while performing commissioning tests </w:t>
      </w:r>
      <w:r w:rsidRPr="00544673">
        <w:t>—</w:t>
      </w:r>
      <w:r w:rsidR="009A65F3" w:rsidRPr="00544673">
        <w:t xml:space="preserve"> between </w:t>
      </w:r>
      <w:r w:rsidR="002C27EA">
        <w:t xml:space="preserve">the </w:t>
      </w:r>
      <w:r w:rsidR="009A65F3" w:rsidRPr="00544673">
        <w:t>commissioning organization and the operating organization should be clearly defined</w:t>
      </w:r>
      <w:r w:rsidR="002C27EA">
        <w:t>.</w:t>
      </w:r>
    </w:p>
    <w:p w14:paraId="28A6E613" w14:textId="298F0B67" w:rsidR="000C6BD4" w:rsidRPr="00544673" w:rsidRDefault="00641178" w:rsidP="00505EAC">
      <w:pPr>
        <w:pStyle w:val="Section7"/>
      </w:pPr>
      <w:r w:rsidRPr="00544673">
        <w:t xml:space="preserve">Further recommendations on </w:t>
      </w:r>
      <w:r w:rsidR="0011451F" w:rsidRPr="00544673">
        <w:t xml:space="preserve">the establishment and implementation of the commissioning programme are </w:t>
      </w:r>
      <w:r w:rsidRPr="00544673">
        <w:t xml:space="preserve">provided </w:t>
      </w:r>
      <w:r w:rsidR="0011451F" w:rsidRPr="00544673">
        <w:t xml:space="preserve">in </w:t>
      </w:r>
      <w:r w:rsidRPr="00544673">
        <w:t xml:space="preserve">IAEA Safety Standards Series No. SSG-28, </w:t>
      </w:r>
      <w:r w:rsidR="006609C7" w:rsidRPr="00544673">
        <w:t xml:space="preserve">Commissioning for Nuclear Power Plants </w:t>
      </w:r>
      <w:r w:rsidR="0011451F" w:rsidRPr="00544673">
        <w:t>[1</w:t>
      </w:r>
      <w:r w:rsidR="00CB18D4" w:rsidRPr="00544673">
        <w:t>6</w:t>
      </w:r>
      <w:r w:rsidR="0011451F" w:rsidRPr="00544673">
        <w:t>].</w:t>
      </w:r>
    </w:p>
    <w:p w14:paraId="19F739E3" w14:textId="55629881" w:rsidR="000C6BD4" w:rsidRPr="00544673" w:rsidRDefault="00E46D1E" w:rsidP="00F70903">
      <w:pPr>
        <w:pStyle w:val="Heading2"/>
      </w:pPr>
      <w:bookmarkStart w:id="66" w:name="Plant_operations_(6.25–6.35)"/>
      <w:bookmarkStart w:id="67" w:name="_Toc58940119"/>
      <w:bookmarkEnd w:id="66"/>
      <w:r w:rsidRPr="00544673">
        <w:t xml:space="preserve">Operational </w:t>
      </w:r>
      <w:r w:rsidR="00DD3A3F" w:rsidRPr="00544673">
        <w:t>l</w:t>
      </w:r>
      <w:r w:rsidRPr="00544673">
        <w:t xml:space="preserve">imits and </w:t>
      </w:r>
      <w:r w:rsidR="00DD3A3F" w:rsidRPr="00544673">
        <w:t>c</w:t>
      </w:r>
      <w:r w:rsidRPr="00544673">
        <w:t>onditions</w:t>
      </w:r>
      <w:r w:rsidR="00F70363" w:rsidRPr="00544673">
        <w:t xml:space="preserve"> and </w:t>
      </w:r>
      <w:r w:rsidR="00DD3A3F" w:rsidRPr="00544673">
        <w:t>o</w:t>
      </w:r>
      <w:r w:rsidRPr="00544673">
        <w:t xml:space="preserve">perating </w:t>
      </w:r>
      <w:r w:rsidR="00DD3A3F" w:rsidRPr="00544673">
        <w:t>p</w:t>
      </w:r>
      <w:r w:rsidRPr="00544673">
        <w:t>rocedures</w:t>
      </w:r>
      <w:bookmarkEnd w:id="67"/>
    </w:p>
    <w:p w14:paraId="6820D756" w14:textId="661A349C" w:rsidR="00885BDB" w:rsidRPr="00FE50D7" w:rsidRDefault="00885BDB" w:rsidP="00505EAC">
      <w:pPr>
        <w:pStyle w:val="Section7"/>
      </w:pPr>
      <w:r w:rsidRPr="00FE50D7">
        <w:t>Requirement 6</w:t>
      </w:r>
      <w:r w:rsidR="00F70363" w:rsidRPr="00FE50D7">
        <w:t xml:space="preserve"> of SSR-2/2 (Rev. 1) [1] states that “</w:t>
      </w:r>
      <w:r w:rsidR="00F70363" w:rsidRPr="00601D15">
        <w:t>t</w:t>
      </w:r>
      <w:r w:rsidRPr="00601D15">
        <w:t>he operating organization shall ensure that the plant is operated in accordance with the set of operational limits and conditions</w:t>
      </w:r>
      <w:r w:rsidRPr="00FE50D7">
        <w:t>.</w:t>
      </w:r>
      <w:r w:rsidR="00F70363" w:rsidRPr="00FE50D7">
        <w:t>”</w:t>
      </w:r>
    </w:p>
    <w:p w14:paraId="4DF6732B" w14:textId="24ED7390" w:rsidR="00885BDB" w:rsidRPr="00544673" w:rsidRDefault="00885BDB" w:rsidP="00505EAC">
      <w:pPr>
        <w:pStyle w:val="Section7"/>
      </w:pPr>
      <w:r w:rsidRPr="00544673">
        <w:t>Requirement 26</w:t>
      </w:r>
      <w:r w:rsidR="00F70363" w:rsidRPr="00544673">
        <w:t xml:space="preserve"> of SSR-2/2 (Rev. 1) [1] states that:</w:t>
      </w:r>
    </w:p>
    <w:p w14:paraId="5039712C" w14:textId="4816DA0A" w:rsidR="00885BDB" w:rsidRPr="00FE50D7" w:rsidRDefault="00F70363" w:rsidP="00CB18D4">
      <w:pPr>
        <w:pStyle w:val="Quote"/>
        <w:rPr>
          <w:color w:val="auto"/>
        </w:rPr>
      </w:pPr>
      <w:r w:rsidRPr="00FE50D7">
        <w:rPr>
          <w:color w:val="auto"/>
        </w:rPr>
        <w:t>“</w:t>
      </w:r>
      <w:r w:rsidR="00885BDB" w:rsidRPr="00601D15">
        <w:rPr>
          <w:color w:val="auto"/>
        </w:rPr>
        <w:t>Operating procedures shall be developed that apply comprehensively (for the reactor and its associated facilities) for normal operation, anticipated operational occurrences and accident conditions, in accordance with the policy of the operating organization and the requirements of the regulatory body.</w:t>
      </w:r>
      <w:r w:rsidRPr="00FE50D7">
        <w:rPr>
          <w:color w:val="auto"/>
        </w:rPr>
        <w:t>”</w:t>
      </w:r>
    </w:p>
    <w:p w14:paraId="14AD174D" w14:textId="369F1487" w:rsidR="00432065" w:rsidRPr="00544673" w:rsidRDefault="0011451F" w:rsidP="00505EAC">
      <w:pPr>
        <w:pStyle w:val="Section7"/>
      </w:pPr>
      <w:r w:rsidRPr="00544673">
        <w:t xml:space="preserve"> </w:t>
      </w:r>
      <w:r w:rsidR="00432065" w:rsidRPr="00544673">
        <w:t>Paragraph 7.4 of SSR-2/2 (Rev. 1) [1] states:</w:t>
      </w:r>
    </w:p>
    <w:p w14:paraId="39C29220" w14:textId="7857CA14" w:rsidR="00432065" w:rsidRPr="00544673" w:rsidRDefault="00432065" w:rsidP="00432065">
      <w:pPr>
        <w:pStyle w:val="Quote"/>
        <w:rPr>
          <w:color w:val="auto"/>
        </w:rPr>
      </w:pPr>
      <w:r w:rsidRPr="00544673">
        <w:rPr>
          <w:color w:val="auto"/>
        </w:rPr>
        <w:t>“Operating procedures and supporting documentation shall be issued under controlled conditions, and shall be subject to approval and periodically reviewed and revised as necessary to ensure their adequacy and effectiveness. Procedures shall be updated in a timely manner in the light of operating experience and the actual plant configuration.”</w:t>
      </w:r>
    </w:p>
    <w:p w14:paraId="5B95136D" w14:textId="1E8BE008" w:rsidR="000C6BD4" w:rsidRPr="00544673" w:rsidRDefault="0011451F" w:rsidP="007859CB">
      <w:pPr>
        <w:pStyle w:val="Section6"/>
        <w:numPr>
          <w:ilvl w:val="0"/>
          <w:numId w:val="0"/>
        </w:numPr>
      </w:pPr>
      <w:r w:rsidRPr="00544673">
        <w:t xml:space="preserve">In developing operating procedures, consideration should be given to </w:t>
      </w:r>
      <w:r w:rsidR="00432065" w:rsidRPr="00544673">
        <w:t xml:space="preserve">the eventual </w:t>
      </w:r>
      <w:r w:rsidRPr="00544673">
        <w:t xml:space="preserve">decommissioning </w:t>
      </w:r>
      <w:r w:rsidR="00432065" w:rsidRPr="00544673">
        <w:t>of the plant</w:t>
      </w:r>
      <w:r w:rsidRPr="00544673">
        <w:t>.</w:t>
      </w:r>
    </w:p>
    <w:p w14:paraId="0343248F" w14:textId="45EA8E64" w:rsidR="000C6BD4" w:rsidRPr="00544673" w:rsidRDefault="0011451F" w:rsidP="00505EAC">
      <w:pPr>
        <w:pStyle w:val="Section7"/>
      </w:pPr>
      <w:r w:rsidRPr="00544673">
        <w:t xml:space="preserve">Further </w:t>
      </w:r>
      <w:r w:rsidR="00432065" w:rsidRPr="00544673">
        <w:t xml:space="preserve">recommendations </w:t>
      </w:r>
      <w:r w:rsidRPr="00544673">
        <w:t xml:space="preserve">on operational limits and conditions and operating procedures </w:t>
      </w:r>
      <w:r w:rsidR="00432065" w:rsidRPr="00544673">
        <w:t>are provided</w:t>
      </w:r>
      <w:r w:rsidRPr="00544673">
        <w:t xml:space="preserve"> in </w:t>
      </w:r>
      <w:r w:rsidR="00432065" w:rsidRPr="00544673">
        <w:t xml:space="preserve">DS497A </w:t>
      </w:r>
      <w:r w:rsidRPr="00544673">
        <w:t>[</w:t>
      </w:r>
      <w:r w:rsidR="00432065" w:rsidRPr="00544673">
        <w:t>4</w:t>
      </w:r>
      <w:r w:rsidRPr="00544673">
        <w:t>].</w:t>
      </w:r>
    </w:p>
    <w:p w14:paraId="05721FBD" w14:textId="1EEE7F38" w:rsidR="000C6BD4" w:rsidRPr="00544673" w:rsidRDefault="006A4ACE" w:rsidP="00F70903">
      <w:pPr>
        <w:pStyle w:val="Heading2"/>
      </w:pPr>
      <w:bookmarkStart w:id="68" w:name="_Toc58940120"/>
      <w:r w:rsidRPr="00544673">
        <w:t xml:space="preserve">Operations by </w:t>
      </w:r>
      <w:r w:rsidR="004E18C8" w:rsidRPr="00544673">
        <w:t>s</w:t>
      </w:r>
      <w:r w:rsidRPr="00544673">
        <w:t xml:space="preserve">hift </w:t>
      </w:r>
      <w:r w:rsidR="00C6563E" w:rsidRPr="00544673">
        <w:t>teams</w:t>
      </w:r>
      <w:bookmarkEnd w:id="68"/>
    </w:p>
    <w:p w14:paraId="3B379469" w14:textId="710488D2" w:rsidR="000C6BD4" w:rsidRPr="00544673" w:rsidRDefault="0011451F" w:rsidP="00505EAC">
      <w:pPr>
        <w:pStyle w:val="Section7"/>
      </w:pPr>
      <w:r w:rsidRPr="00544673">
        <w:rPr>
          <w:rStyle w:val="Section6Char"/>
        </w:rPr>
        <w:t xml:space="preserve">Regardless of the extent of automation, the final decisions and responsibilities </w:t>
      </w:r>
      <w:r w:rsidR="002C27EA">
        <w:rPr>
          <w:rStyle w:val="Section6Char"/>
        </w:rPr>
        <w:t>for</w:t>
      </w:r>
      <w:r w:rsidR="002C27EA" w:rsidRPr="00544673">
        <w:rPr>
          <w:rStyle w:val="Section6Char"/>
        </w:rPr>
        <w:t xml:space="preserve"> </w:t>
      </w:r>
      <w:r w:rsidRPr="00544673">
        <w:rPr>
          <w:rStyle w:val="Section6Char"/>
        </w:rPr>
        <w:t xml:space="preserve">the operation </w:t>
      </w:r>
      <w:r w:rsidR="009B2601" w:rsidRPr="00544673">
        <w:rPr>
          <w:rStyle w:val="Section6Char"/>
        </w:rPr>
        <w:t xml:space="preserve">of the plant </w:t>
      </w:r>
      <w:r w:rsidRPr="00544673">
        <w:rPr>
          <w:rStyle w:val="Section6Char"/>
        </w:rPr>
        <w:t xml:space="preserve">should rest with operating </w:t>
      </w:r>
      <w:r w:rsidR="002C27EA">
        <w:rPr>
          <w:rStyle w:val="Section6Char"/>
        </w:rPr>
        <w:t>personnel</w:t>
      </w:r>
      <w:r w:rsidRPr="00544673">
        <w:rPr>
          <w:rStyle w:val="Section6Char"/>
        </w:rPr>
        <w:t xml:space="preserve">. The operating organization </w:t>
      </w:r>
      <w:r w:rsidR="00432065" w:rsidRPr="00544673">
        <w:rPr>
          <w:rStyle w:val="Section6Char"/>
        </w:rPr>
        <w:t xml:space="preserve">is </w:t>
      </w:r>
      <w:r w:rsidR="00432065" w:rsidRPr="00544673">
        <w:rPr>
          <w:rStyle w:val="Section6Char"/>
        </w:rPr>
        <w:lastRenderedPageBreak/>
        <w:t xml:space="preserve">required to </w:t>
      </w:r>
      <w:r w:rsidRPr="00544673">
        <w:rPr>
          <w:rStyle w:val="Section6Char"/>
        </w:rPr>
        <w:t xml:space="preserve">establish shift </w:t>
      </w:r>
      <w:r w:rsidR="00432065" w:rsidRPr="00544673">
        <w:rPr>
          <w:rStyle w:val="Section6Char"/>
        </w:rPr>
        <w:t xml:space="preserve">teams </w:t>
      </w:r>
      <w:r w:rsidR="00C6563E" w:rsidRPr="00544673">
        <w:rPr>
          <w:rStyle w:val="Section6Char"/>
        </w:rPr>
        <w:t>to ensure</w:t>
      </w:r>
      <w:r w:rsidRPr="00544673">
        <w:rPr>
          <w:rStyle w:val="Section6Char"/>
        </w:rPr>
        <w:t xml:space="preserve"> continu</w:t>
      </w:r>
      <w:r w:rsidR="00C6563E" w:rsidRPr="00544673">
        <w:rPr>
          <w:rStyle w:val="Section6Char"/>
        </w:rPr>
        <w:t>ous safe operation of the plant: see para. 3.12 of SSR-2/2 (Rev. 1) [1]</w:t>
      </w:r>
      <w:r w:rsidRPr="00544673">
        <w:rPr>
          <w:rStyle w:val="Section6Char"/>
        </w:rPr>
        <w:t xml:space="preserve">. Examples of </w:t>
      </w:r>
      <w:r w:rsidR="00C6563E" w:rsidRPr="00544673">
        <w:rPr>
          <w:rStyle w:val="Section6Char"/>
        </w:rPr>
        <w:t xml:space="preserve">the </w:t>
      </w:r>
      <w:r w:rsidRPr="00544673">
        <w:rPr>
          <w:rStyle w:val="Section6Char"/>
        </w:rPr>
        <w:t xml:space="preserve">tasks to be </w:t>
      </w:r>
      <w:r w:rsidR="00C6563E" w:rsidRPr="00544673">
        <w:rPr>
          <w:rStyle w:val="Section6Char"/>
        </w:rPr>
        <w:t xml:space="preserve">performed </w:t>
      </w:r>
      <w:r w:rsidRPr="00544673">
        <w:rPr>
          <w:rStyle w:val="Section6Char"/>
        </w:rPr>
        <w:t xml:space="preserve">by </w:t>
      </w:r>
      <w:r w:rsidR="00C6563E" w:rsidRPr="00544673">
        <w:rPr>
          <w:rStyle w:val="Section6Char"/>
        </w:rPr>
        <w:t xml:space="preserve">the </w:t>
      </w:r>
      <w:r w:rsidRPr="00544673">
        <w:rPr>
          <w:rStyle w:val="Section6Char"/>
        </w:rPr>
        <w:t>shift</w:t>
      </w:r>
      <w:r w:rsidRPr="00544673">
        <w:t xml:space="preserve"> </w:t>
      </w:r>
      <w:r w:rsidR="00C6563E" w:rsidRPr="00544673">
        <w:t xml:space="preserve">teams </w:t>
      </w:r>
      <w:r w:rsidRPr="00544673">
        <w:t>include, the following:</w:t>
      </w:r>
    </w:p>
    <w:p w14:paraId="2346E4FE" w14:textId="3AEF8BB7" w:rsidR="000C6BD4" w:rsidRPr="00544673" w:rsidRDefault="00C6563E" w:rsidP="000D532D">
      <w:pPr>
        <w:pStyle w:val="Section6"/>
        <w:numPr>
          <w:ilvl w:val="0"/>
          <w:numId w:val="48"/>
        </w:numPr>
      </w:pPr>
      <w:r w:rsidRPr="00544673">
        <w:t>N</w:t>
      </w:r>
      <w:r w:rsidR="0011451F" w:rsidRPr="00544673">
        <w:t>ormal operation</w:t>
      </w:r>
    </w:p>
    <w:p w14:paraId="3FA74297" w14:textId="02700B32" w:rsidR="00C6563E" w:rsidRPr="00544673" w:rsidRDefault="00C6563E" w:rsidP="00716206">
      <w:pPr>
        <w:pStyle w:val="BodyText"/>
        <w:numPr>
          <w:ilvl w:val="0"/>
          <w:numId w:val="49"/>
        </w:numPr>
        <w:ind w:left="1134" w:hanging="567"/>
        <w:contextualSpacing/>
        <w:rPr>
          <w:sz w:val="24"/>
          <w:szCs w:val="24"/>
          <w:lang w:val="en-GB"/>
        </w:rPr>
      </w:pPr>
      <w:r w:rsidRPr="00544673">
        <w:rPr>
          <w:sz w:val="24"/>
          <w:szCs w:val="24"/>
          <w:lang w:val="en-GB"/>
        </w:rPr>
        <w:t>To maintain the existing mode of operation of the reactor;</w:t>
      </w:r>
    </w:p>
    <w:p w14:paraId="2BD4038D" w14:textId="0B65BC97" w:rsidR="000C6BD4" w:rsidRPr="00544673" w:rsidRDefault="00C6563E"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o change the mode of operation</w:t>
      </w:r>
      <w:r w:rsidRPr="00544673">
        <w:rPr>
          <w:sz w:val="24"/>
          <w:szCs w:val="24"/>
          <w:lang w:val="en-GB"/>
        </w:rPr>
        <w:t xml:space="preserve"> of the reactor</w:t>
      </w:r>
      <w:r w:rsidR="0011451F" w:rsidRPr="00544673">
        <w:rPr>
          <w:sz w:val="24"/>
          <w:szCs w:val="24"/>
          <w:lang w:val="en-GB"/>
        </w:rPr>
        <w:t>;</w:t>
      </w:r>
    </w:p>
    <w:p w14:paraId="32209BC6" w14:textId="6484799A" w:rsidR="000C6BD4" w:rsidRPr="00544673" w:rsidRDefault="00C6563E"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 xml:space="preserve">o monitor whether plant parameters displayed in the control room are in the </w:t>
      </w:r>
      <w:r w:rsidRPr="00544673">
        <w:rPr>
          <w:sz w:val="24"/>
          <w:szCs w:val="24"/>
          <w:lang w:val="en-GB"/>
        </w:rPr>
        <w:t xml:space="preserve">normal </w:t>
      </w:r>
      <w:r w:rsidR="0011451F" w:rsidRPr="00544673">
        <w:rPr>
          <w:sz w:val="24"/>
          <w:szCs w:val="24"/>
          <w:lang w:val="en-GB"/>
        </w:rPr>
        <w:t>range;</w:t>
      </w:r>
    </w:p>
    <w:p w14:paraId="2804D033" w14:textId="1492FF4E" w:rsidR="000C6BD4" w:rsidRPr="00544673" w:rsidRDefault="00C6563E"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 xml:space="preserve">o </w:t>
      </w:r>
      <w:r w:rsidR="00716206" w:rsidRPr="00544673">
        <w:rPr>
          <w:sz w:val="24"/>
          <w:szCs w:val="24"/>
          <w:lang w:val="en-GB"/>
        </w:rPr>
        <w:t xml:space="preserve">undertake plant walkdowns and </w:t>
      </w:r>
      <w:r w:rsidR="0011451F" w:rsidRPr="00544673">
        <w:rPr>
          <w:sz w:val="24"/>
          <w:szCs w:val="24"/>
          <w:lang w:val="en-GB"/>
        </w:rPr>
        <w:t>monitor whether there are any indications of deviations from normal operation;</w:t>
      </w:r>
    </w:p>
    <w:p w14:paraId="5BB40320" w14:textId="4DC82854" w:rsidR="000C6BD4" w:rsidRPr="00544673" w:rsidRDefault="00716206"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o issue work permits and prepare working conditions by isolation of structures, systems or components or modification of their configurations;</w:t>
      </w:r>
    </w:p>
    <w:p w14:paraId="23E8D139" w14:textId="150F76C6" w:rsidR="000C6BD4" w:rsidRPr="00544673" w:rsidRDefault="00716206"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o cancel work permits and restore normal plant conditions by returning structures, systems or components into service or into normal configurations;</w:t>
      </w:r>
    </w:p>
    <w:p w14:paraId="35AF2F14" w14:textId="2310998F" w:rsidR="000C6BD4" w:rsidRPr="00544673" w:rsidRDefault="00716206" w:rsidP="00716206">
      <w:pPr>
        <w:pStyle w:val="BodyText"/>
        <w:numPr>
          <w:ilvl w:val="0"/>
          <w:numId w:val="49"/>
        </w:numPr>
        <w:ind w:left="1134" w:hanging="567"/>
        <w:contextualSpacing/>
        <w:rPr>
          <w:sz w:val="24"/>
          <w:szCs w:val="24"/>
          <w:lang w:val="en-GB"/>
        </w:rPr>
      </w:pPr>
      <w:r w:rsidRPr="00544673">
        <w:rPr>
          <w:sz w:val="24"/>
          <w:szCs w:val="24"/>
          <w:lang w:val="en-GB"/>
        </w:rPr>
        <w:t>T</w:t>
      </w:r>
      <w:r w:rsidR="0011451F" w:rsidRPr="00544673">
        <w:rPr>
          <w:sz w:val="24"/>
          <w:szCs w:val="24"/>
          <w:lang w:val="en-GB"/>
        </w:rPr>
        <w:t xml:space="preserve">o keep operational records </w:t>
      </w:r>
      <w:r w:rsidRPr="00544673">
        <w:rPr>
          <w:sz w:val="24"/>
          <w:szCs w:val="24"/>
          <w:lang w:val="en-GB"/>
        </w:rPr>
        <w:t xml:space="preserve">and make reports </w:t>
      </w:r>
      <w:r w:rsidR="004874CA" w:rsidRPr="00544673">
        <w:rPr>
          <w:sz w:val="24"/>
          <w:szCs w:val="24"/>
          <w:lang w:val="en-GB"/>
        </w:rPr>
        <w:t xml:space="preserve">in accordance </w:t>
      </w:r>
      <w:r w:rsidRPr="00544673">
        <w:rPr>
          <w:sz w:val="24"/>
          <w:szCs w:val="24"/>
          <w:lang w:val="en-GB"/>
        </w:rPr>
        <w:t xml:space="preserve">with </w:t>
      </w:r>
      <w:r w:rsidR="004874CA" w:rsidRPr="00544673">
        <w:rPr>
          <w:sz w:val="24"/>
          <w:szCs w:val="24"/>
          <w:lang w:val="en-GB"/>
        </w:rPr>
        <w:t xml:space="preserve">the </w:t>
      </w:r>
      <w:r w:rsidRPr="00544673">
        <w:rPr>
          <w:sz w:val="24"/>
          <w:szCs w:val="24"/>
          <w:lang w:val="en-GB"/>
        </w:rPr>
        <w:t xml:space="preserve">management system for the </w:t>
      </w:r>
      <w:r w:rsidR="004874CA" w:rsidRPr="00544673">
        <w:rPr>
          <w:sz w:val="24"/>
          <w:szCs w:val="24"/>
          <w:lang w:val="en-GB"/>
        </w:rPr>
        <w:t>plant</w:t>
      </w:r>
      <w:r w:rsidR="0011451F" w:rsidRPr="00544673">
        <w:rPr>
          <w:sz w:val="24"/>
          <w:szCs w:val="24"/>
          <w:lang w:val="en-GB"/>
        </w:rPr>
        <w:t>.</w:t>
      </w:r>
    </w:p>
    <w:p w14:paraId="589DAA17" w14:textId="46989B4B" w:rsidR="000C6BD4" w:rsidRPr="00544673" w:rsidRDefault="00C6563E" w:rsidP="007859CB">
      <w:pPr>
        <w:pStyle w:val="Section6"/>
        <w:numPr>
          <w:ilvl w:val="0"/>
          <w:numId w:val="48"/>
        </w:numPr>
      </w:pPr>
      <w:r w:rsidRPr="00544673">
        <w:t>A</w:t>
      </w:r>
      <w:r w:rsidR="0011451F" w:rsidRPr="00544673">
        <w:t>nticipated operational occurrences</w:t>
      </w:r>
    </w:p>
    <w:p w14:paraId="2CC23842" w14:textId="141C75C9" w:rsidR="000C6BD4" w:rsidRPr="00544673" w:rsidRDefault="00716206" w:rsidP="00716206">
      <w:pPr>
        <w:pStyle w:val="BodyText"/>
        <w:numPr>
          <w:ilvl w:val="0"/>
          <w:numId w:val="50"/>
        </w:numPr>
        <w:ind w:left="1134" w:hanging="604"/>
        <w:contextualSpacing/>
        <w:rPr>
          <w:sz w:val="24"/>
          <w:szCs w:val="24"/>
          <w:lang w:val="en-GB"/>
        </w:rPr>
      </w:pPr>
      <w:r w:rsidRPr="00544673">
        <w:rPr>
          <w:sz w:val="24"/>
          <w:szCs w:val="24"/>
          <w:lang w:val="en-GB"/>
        </w:rPr>
        <w:t>T</w:t>
      </w:r>
      <w:r w:rsidR="0011451F" w:rsidRPr="00544673">
        <w:rPr>
          <w:sz w:val="24"/>
          <w:szCs w:val="24"/>
          <w:lang w:val="en-GB"/>
        </w:rPr>
        <w:t>o monitor the status of the plant when any deviation from normal operation is detected, and to verify that the plant is responding to the situation as designed;</w:t>
      </w:r>
    </w:p>
    <w:p w14:paraId="31F50AA7" w14:textId="57E6391E" w:rsidR="000C6BD4" w:rsidRPr="00544673" w:rsidRDefault="00716206" w:rsidP="00716206">
      <w:pPr>
        <w:pStyle w:val="BodyText"/>
        <w:numPr>
          <w:ilvl w:val="0"/>
          <w:numId w:val="50"/>
        </w:numPr>
        <w:ind w:left="1134" w:hanging="604"/>
        <w:contextualSpacing/>
        <w:rPr>
          <w:sz w:val="24"/>
          <w:szCs w:val="24"/>
          <w:lang w:val="en-GB"/>
        </w:rPr>
      </w:pPr>
      <w:r w:rsidRPr="00544673">
        <w:rPr>
          <w:sz w:val="24"/>
          <w:szCs w:val="24"/>
          <w:lang w:val="en-GB"/>
        </w:rPr>
        <w:t>T</w:t>
      </w:r>
      <w:r w:rsidR="0011451F" w:rsidRPr="00544673">
        <w:rPr>
          <w:sz w:val="24"/>
          <w:szCs w:val="24"/>
          <w:lang w:val="en-GB"/>
        </w:rPr>
        <w:t xml:space="preserve">o take corrective actions in accordance with </w:t>
      </w:r>
      <w:r w:rsidRPr="00544673">
        <w:rPr>
          <w:sz w:val="24"/>
          <w:szCs w:val="24"/>
          <w:lang w:val="en-GB"/>
        </w:rPr>
        <w:t xml:space="preserve">operating </w:t>
      </w:r>
      <w:r w:rsidR="0011451F" w:rsidRPr="00544673">
        <w:rPr>
          <w:sz w:val="24"/>
          <w:szCs w:val="24"/>
          <w:lang w:val="en-GB"/>
        </w:rPr>
        <w:t>procedures if the plant is identified to be not responding properly;</w:t>
      </w:r>
    </w:p>
    <w:p w14:paraId="20A677DF" w14:textId="0BFE4BA7" w:rsidR="000C6BD4" w:rsidRPr="00544673" w:rsidRDefault="00716206" w:rsidP="00716206">
      <w:pPr>
        <w:pStyle w:val="BodyText"/>
        <w:numPr>
          <w:ilvl w:val="0"/>
          <w:numId w:val="50"/>
        </w:numPr>
        <w:ind w:left="1134" w:hanging="604"/>
        <w:rPr>
          <w:sz w:val="24"/>
          <w:szCs w:val="24"/>
          <w:lang w:val="en-GB"/>
        </w:rPr>
      </w:pPr>
      <w:r w:rsidRPr="00544673">
        <w:rPr>
          <w:sz w:val="24"/>
          <w:szCs w:val="24"/>
          <w:lang w:val="en-GB"/>
        </w:rPr>
        <w:t>T</w:t>
      </w:r>
      <w:r w:rsidR="0011451F" w:rsidRPr="00544673">
        <w:rPr>
          <w:sz w:val="24"/>
          <w:szCs w:val="24"/>
          <w:lang w:val="en-GB"/>
        </w:rPr>
        <w:t xml:space="preserve">o </w:t>
      </w:r>
      <w:r w:rsidRPr="00544673">
        <w:rPr>
          <w:sz w:val="24"/>
          <w:szCs w:val="24"/>
          <w:lang w:val="en-GB"/>
        </w:rPr>
        <w:t xml:space="preserve">put the plant in </w:t>
      </w:r>
      <w:r w:rsidR="0011451F" w:rsidRPr="00544673">
        <w:rPr>
          <w:sz w:val="24"/>
          <w:szCs w:val="24"/>
          <w:lang w:val="en-GB"/>
        </w:rPr>
        <w:t xml:space="preserve">a safe state and </w:t>
      </w:r>
      <w:r w:rsidRPr="00544673">
        <w:rPr>
          <w:sz w:val="24"/>
          <w:szCs w:val="24"/>
          <w:lang w:val="en-GB"/>
        </w:rPr>
        <w:t xml:space="preserve">maintain it </w:t>
      </w:r>
      <w:r w:rsidR="0011451F" w:rsidRPr="00544673">
        <w:rPr>
          <w:sz w:val="24"/>
          <w:szCs w:val="24"/>
          <w:lang w:val="en-GB"/>
        </w:rPr>
        <w:t xml:space="preserve">in this condition until </w:t>
      </w:r>
      <w:r w:rsidR="00731416" w:rsidRPr="00544673">
        <w:rPr>
          <w:sz w:val="24"/>
          <w:szCs w:val="24"/>
          <w:lang w:val="en-GB"/>
        </w:rPr>
        <w:t xml:space="preserve">a comprehensive </w:t>
      </w:r>
      <w:r w:rsidR="0011451F" w:rsidRPr="00544673">
        <w:rPr>
          <w:sz w:val="24"/>
          <w:szCs w:val="24"/>
          <w:lang w:val="en-GB"/>
        </w:rPr>
        <w:t>analysis of the causes of the deviation is completed.</w:t>
      </w:r>
    </w:p>
    <w:p w14:paraId="24DA4279" w14:textId="77605929" w:rsidR="000C6BD4" w:rsidRPr="00544673" w:rsidRDefault="00C6563E" w:rsidP="007859CB">
      <w:pPr>
        <w:pStyle w:val="Section6"/>
        <w:numPr>
          <w:ilvl w:val="0"/>
          <w:numId w:val="48"/>
        </w:numPr>
      </w:pPr>
      <w:r w:rsidRPr="00544673">
        <w:t>A</w:t>
      </w:r>
      <w:r w:rsidR="0011451F" w:rsidRPr="00544673">
        <w:t>ccident conditions</w:t>
      </w:r>
    </w:p>
    <w:p w14:paraId="5ACFB26F" w14:textId="7E6CF850" w:rsidR="000C6BD4" w:rsidRPr="00544673" w:rsidRDefault="00731416" w:rsidP="00716206">
      <w:pPr>
        <w:pStyle w:val="BodyText"/>
        <w:numPr>
          <w:ilvl w:val="0"/>
          <w:numId w:val="51"/>
        </w:numPr>
        <w:ind w:left="1134" w:hanging="604"/>
        <w:rPr>
          <w:sz w:val="24"/>
          <w:szCs w:val="24"/>
          <w:lang w:val="en-GB"/>
        </w:rPr>
      </w:pPr>
      <w:r w:rsidRPr="00544673">
        <w:rPr>
          <w:sz w:val="24"/>
          <w:szCs w:val="24"/>
          <w:lang w:val="en-GB"/>
        </w:rPr>
        <w:t>T</w:t>
      </w:r>
      <w:r w:rsidR="0011451F" w:rsidRPr="00544673">
        <w:rPr>
          <w:sz w:val="24"/>
          <w:szCs w:val="24"/>
          <w:lang w:val="en-GB"/>
        </w:rPr>
        <w:t xml:space="preserve">o </w:t>
      </w:r>
      <w:r w:rsidRPr="00544673">
        <w:rPr>
          <w:sz w:val="24"/>
          <w:szCs w:val="24"/>
          <w:lang w:val="en-GB"/>
        </w:rPr>
        <w:t xml:space="preserve">implement the provisions of the </w:t>
      </w:r>
      <w:r w:rsidR="009670BC" w:rsidRPr="00544673">
        <w:rPr>
          <w:sz w:val="24"/>
          <w:szCs w:val="24"/>
          <w:lang w:val="en-GB"/>
        </w:rPr>
        <w:t xml:space="preserve">accident management </w:t>
      </w:r>
      <w:r w:rsidRPr="00544673">
        <w:rPr>
          <w:sz w:val="24"/>
          <w:szCs w:val="24"/>
          <w:lang w:val="en-GB"/>
        </w:rPr>
        <w:t xml:space="preserve">programme </w:t>
      </w:r>
      <w:r w:rsidR="009670BC" w:rsidRPr="00544673">
        <w:rPr>
          <w:sz w:val="24"/>
          <w:szCs w:val="24"/>
          <w:lang w:val="en-GB"/>
        </w:rPr>
        <w:t xml:space="preserve">and </w:t>
      </w:r>
      <w:r w:rsidR="0011451F" w:rsidRPr="00544673">
        <w:rPr>
          <w:sz w:val="24"/>
          <w:szCs w:val="24"/>
          <w:lang w:val="en-GB"/>
        </w:rPr>
        <w:t xml:space="preserve">emergency </w:t>
      </w:r>
      <w:r w:rsidRPr="00544673">
        <w:rPr>
          <w:sz w:val="24"/>
          <w:szCs w:val="24"/>
          <w:lang w:val="en-GB"/>
        </w:rPr>
        <w:t>plan, as appropriate</w:t>
      </w:r>
      <w:r w:rsidR="0011451F" w:rsidRPr="00544673">
        <w:rPr>
          <w:sz w:val="24"/>
          <w:szCs w:val="24"/>
          <w:lang w:val="en-GB"/>
        </w:rPr>
        <w:t>.</w:t>
      </w:r>
    </w:p>
    <w:p w14:paraId="73B0D23A" w14:textId="205DF4D4" w:rsidR="00F059FA" w:rsidRPr="00544673" w:rsidRDefault="00731416" w:rsidP="00505EAC">
      <w:pPr>
        <w:pStyle w:val="Section7"/>
      </w:pPr>
      <w:r w:rsidRPr="00544673">
        <w:t>Further recommendations</w:t>
      </w:r>
      <w:r w:rsidR="00F059FA" w:rsidRPr="00544673">
        <w:t xml:space="preserve"> </w:t>
      </w:r>
      <w:r w:rsidRPr="00544673">
        <w:t>on shift teams are provided</w:t>
      </w:r>
      <w:r w:rsidR="00F059FA" w:rsidRPr="00544673">
        <w:t xml:space="preserve"> in </w:t>
      </w:r>
      <w:r w:rsidRPr="00544673">
        <w:t>DS497</w:t>
      </w:r>
      <w:r w:rsidR="00AB056D">
        <w:t>G</w:t>
      </w:r>
      <w:r w:rsidRPr="00544673">
        <w:t xml:space="preserve"> </w:t>
      </w:r>
      <w:r w:rsidR="00F059FA" w:rsidRPr="00544673">
        <w:t>[</w:t>
      </w:r>
      <w:r w:rsidR="00AB056D">
        <w:t>9</w:t>
      </w:r>
      <w:r w:rsidR="00F059FA" w:rsidRPr="00544673">
        <w:t>]</w:t>
      </w:r>
      <w:r w:rsidR="00C23A5F" w:rsidRPr="00544673">
        <w:t>.</w:t>
      </w:r>
    </w:p>
    <w:p w14:paraId="40752877" w14:textId="5915DFE3" w:rsidR="000C6BD4" w:rsidRPr="00544673" w:rsidRDefault="006D50F4" w:rsidP="00706CF8">
      <w:pPr>
        <w:pStyle w:val="Heading2"/>
      </w:pPr>
      <w:bookmarkStart w:id="69" w:name="Maintenance_(6.36–6.40)"/>
      <w:bookmarkStart w:id="70" w:name="_Toc58940121"/>
      <w:bookmarkEnd w:id="69"/>
      <w:r w:rsidRPr="00544673">
        <w:t xml:space="preserve">Maintenance and </w:t>
      </w:r>
      <w:r w:rsidR="00D11A91" w:rsidRPr="00544673">
        <w:t>o</w:t>
      </w:r>
      <w:r w:rsidRPr="00544673">
        <w:t xml:space="preserve">utage </w:t>
      </w:r>
      <w:r w:rsidR="00D11A91" w:rsidRPr="00544673">
        <w:t>m</w:t>
      </w:r>
      <w:r w:rsidRPr="00544673">
        <w:t>anagement</w:t>
      </w:r>
      <w:bookmarkEnd w:id="70"/>
      <w:r w:rsidR="00731416" w:rsidRPr="00544673">
        <w:t xml:space="preserve"> </w:t>
      </w:r>
    </w:p>
    <w:p w14:paraId="56754E74" w14:textId="561C2F08" w:rsidR="00C36DA6" w:rsidRPr="00FE50D7" w:rsidRDefault="00C36DA6" w:rsidP="00505EAC">
      <w:pPr>
        <w:pStyle w:val="Section7"/>
      </w:pPr>
      <w:r w:rsidRPr="00FE50D7">
        <w:t>Requirement 31</w:t>
      </w:r>
      <w:r w:rsidR="00731416" w:rsidRPr="00FE50D7">
        <w:t>of SSR-2/2 (Rev. 1) [1] states that “</w:t>
      </w:r>
      <w:r w:rsidR="00731416" w:rsidRPr="00601D15">
        <w:t>t</w:t>
      </w:r>
      <w:r w:rsidRPr="00601D15">
        <w:t>he operating organization shall ensure that effective programmes for maintenance, testing, surveillance and inspection are established and implemented.</w:t>
      </w:r>
      <w:r w:rsidR="00731416" w:rsidRPr="00FE50D7">
        <w:t>”</w:t>
      </w:r>
    </w:p>
    <w:p w14:paraId="28BD5D28" w14:textId="01E5E28F" w:rsidR="00F927BC" w:rsidRPr="00FE50D7" w:rsidRDefault="00F927BC" w:rsidP="00505EAC">
      <w:pPr>
        <w:pStyle w:val="Section7"/>
      </w:pPr>
      <w:r w:rsidRPr="00FE50D7">
        <w:t>Requirement 32</w:t>
      </w:r>
      <w:r w:rsidR="002C27EA" w:rsidRPr="00FE50D7">
        <w:t xml:space="preserve"> </w:t>
      </w:r>
      <w:r w:rsidR="00731416" w:rsidRPr="00FE50D7">
        <w:t xml:space="preserve">of SSR-2/2 (Rev. 1) [1] states that </w:t>
      </w:r>
      <w:r w:rsidR="00731416" w:rsidRPr="00720000">
        <w:t>“</w:t>
      </w:r>
      <w:r w:rsidR="00731416" w:rsidRPr="00601D15">
        <w:t>t</w:t>
      </w:r>
      <w:r w:rsidRPr="00601D15">
        <w:t>he operating organization shall establish and implement arrangements to ensure the effective performance, planning and control of work activities during outages.</w:t>
      </w:r>
      <w:r w:rsidR="00731416" w:rsidRPr="00FE50D7">
        <w:t>”</w:t>
      </w:r>
    </w:p>
    <w:p w14:paraId="73BF55B6" w14:textId="4670C5C8" w:rsidR="000C6BD4" w:rsidRPr="00544673" w:rsidRDefault="0011451F" w:rsidP="00505EAC">
      <w:pPr>
        <w:pStyle w:val="Section7"/>
      </w:pPr>
      <w:r w:rsidRPr="00544673">
        <w:t xml:space="preserve">The maintenance programme should ensure that the levels of reliability and effectiveness of all plant structures, systems and components important to safety remain in accordance with the current plant safety analysis </w:t>
      </w:r>
      <w:r w:rsidR="009D53C0" w:rsidRPr="00544673">
        <w:t xml:space="preserve">report, </w:t>
      </w:r>
      <w:r w:rsidRPr="00544673">
        <w:t xml:space="preserve">and that the safety of the plant is not </w:t>
      </w:r>
      <w:r w:rsidR="009D53C0" w:rsidRPr="00544673">
        <w:lastRenderedPageBreak/>
        <w:t>degraded</w:t>
      </w:r>
      <w:r w:rsidRPr="00544673">
        <w:t xml:space="preserve"> after the commencement of operation.</w:t>
      </w:r>
      <w:r w:rsidR="00867405">
        <w:t xml:space="preserve"> </w:t>
      </w:r>
      <w:r w:rsidR="009D53C0" w:rsidRPr="00544673">
        <w:t>T</w:t>
      </w:r>
      <w:r w:rsidRPr="00544673">
        <w:t xml:space="preserve">he results of periodic </w:t>
      </w:r>
      <w:r w:rsidR="009D53C0" w:rsidRPr="00544673">
        <w:t xml:space="preserve">safety </w:t>
      </w:r>
      <w:r w:rsidRPr="00544673">
        <w:t>reviews should be incorporated into the maintenance programme.</w:t>
      </w:r>
    </w:p>
    <w:p w14:paraId="2FA78929" w14:textId="3132CECD" w:rsidR="009D53C0" w:rsidRPr="00544673" w:rsidRDefault="009D53C0" w:rsidP="00505EAC">
      <w:pPr>
        <w:pStyle w:val="Section7"/>
      </w:pPr>
      <w:bookmarkStart w:id="71" w:name="In-service_inspection_(6.41)"/>
      <w:bookmarkStart w:id="72" w:name="Surveillance_(6.42–6.43)"/>
      <w:bookmarkEnd w:id="71"/>
      <w:bookmarkEnd w:id="72"/>
      <w:r w:rsidRPr="00544673">
        <w:t>Paragraph 8.8 of SSR-2/2 (Rev. 1) [1] states:</w:t>
      </w:r>
    </w:p>
    <w:p w14:paraId="053464CB" w14:textId="4FDAEA05" w:rsidR="009D53C0" w:rsidRPr="00544673" w:rsidRDefault="009D53C0" w:rsidP="00E01228">
      <w:pPr>
        <w:pStyle w:val="Quote"/>
        <w:rPr>
          <w:color w:val="auto"/>
        </w:rPr>
      </w:pPr>
      <w:r w:rsidRPr="00544673">
        <w:rPr>
          <w:color w:val="auto"/>
        </w:rPr>
        <w:t>“An adequate work control system shall be established for the protection and safety of personnel and for the protection of equipment during maintenance, testing, surveillance and inspection.”</w:t>
      </w:r>
    </w:p>
    <w:p w14:paraId="04727FBB" w14:textId="03F13AA2" w:rsidR="000C6BD4" w:rsidRPr="00544673" w:rsidRDefault="00E01228" w:rsidP="00505EAC">
      <w:pPr>
        <w:pStyle w:val="Section7"/>
      </w:pPr>
      <w:r w:rsidRPr="00544673">
        <w:t xml:space="preserve">Further recommendations </w:t>
      </w:r>
      <w:r w:rsidR="0011451F" w:rsidRPr="00544673">
        <w:t xml:space="preserve">on the maintenance programme </w:t>
      </w:r>
      <w:r w:rsidRPr="00544673">
        <w:t>for</w:t>
      </w:r>
      <w:r w:rsidR="006609C7" w:rsidRPr="00544673">
        <w:t xml:space="preserve"> </w:t>
      </w:r>
      <w:r w:rsidRPr="00544673">
        <w:t>n</w:t>
      </w:r>
      <w:r w:rsidR="006609C7" w:rsidRPr="00544673">
        <w:t xml:space="preserve">uclear </w:t>
      </w:r>
      <w:r w:rsidRPr="00544673">
        <w:t>p</w:t>
      </w:r>
      <w:r w:rsidR="006609C7" w:rsidRPr="00544673">
        <w:t xml:space="preserve">ower </w:t>
      </w:r>
      <w:r w:rsidRPr="00544673">
        <w:t>p</w:t>
      </w:r>
      <w:r w:rsidR="006609C7" w:rsidRPr="00544673">
        <w:t>lants</w:t>
      </w:r>
      <w:r w:rsidRPr="00544673">
        <w:t xml:space="preserve"> are provided in</w:t>
      </w:r>
      <w:r w:rsidR="00766FF9">
        <w:t xml:space="preserve"> </w:t>
      </w:r>
      <w:r w:rsidRPr="00544673">
        <w:t>DS497E</w:t>
      </w:r>
      <w:r w:rsidR="006609C7" w:rsidRPr="00544673">
        <w:t xml:space="preserve"> </w:t>
      </w:r>
      <w:r w:rsidR="0011451F" w:rsidRPr="00544673">
        <w:t>[</w:t>
      </w:r>
      <w:r w:rsidRPr="00544673">
        <w:t>7</w:t>
      </w:r>
      <w:r w:rsidR="0011451F" w:rsidRPr="00544673">
        <w:t>].</w:t>
      </w:r>
    </w:p>
    <w:p w14:paraId="4A56C712" w14:textId="4C48FDE9" w:rsidR="000C6BD4" w:rsidRPr="00544673" w:rsidRDefault="002C74E8" w:rsidP="00706CF8">
      <w:pPr>
        <w:pStyle w:val="Heading2"/>
      </w:pPr>
      <w:bookmarkStart w:id="73" w:name="_Toc58940122"/>
      <w:r w:rsidRPr="00544673">
        <w:t>In-</w:t>
      </w:r>
      <w:r w:rsidR="00D11A91" w:rsidRPr="00544673">
        <w:t>s</w:t>
      </w:r>
      <w:r w:rsidRPr="00544673">
        <w:t xml:space="preserve">ervice </w:t>
      </w:r>
      <w:r w:rsidR="00D11A91" w:rsidRPr="00544673">
        <w:t>i</w:t>
      </w:r>
      <w:r w:rsidRPr="00544673">
        <w:t>nspection</w:t>
      </w:r>
      <w:bookmarkEnd w:id="73"/>
    </w:p>
    <w:p w14:paraId="63B7D58C" w14:textId="649D81E7" w:rsidR="008049D4" w:rsidRPr="00544673" w:rsidRDefault="0011451F" w:rsidP="00505EAC">
      <w:pPr>
        <w:pStyle w:val="Section7"/>
      </w:pPr>
      <w:r w:rsidRPr="00544673">
        <w:t xml:space="preserve">In-service inspection </w:t>
      </w:r>
      <w:r w:rsidR="007B5AB3" w:rsidRPr="00544673">
        <w:t xml:space="preserve">should be used </w:t>
      </w:r>
      <w:r w:rsidRPr="00544673">
        <w:t xml:space="preserve">to assess whether </w:t>
      </w:r>
      <w:r w:rsidR="007B5AB3" w:rsidRPr="00544673">
        <w:t>items</w:t>
      </w:r>
      <w:r w:rsidRPr="00544673">
        <w:t xml:space="preserve"> important to safety are in an acceptable condition for continued safe operation </w:t>
      </w:r>
      <w:r w:rsidR="007B5AB3" w:rsidRPr="00544673">
        <w:t xml:space="preserve">of the plant </w:t>
      </w:r>
      <w:r w:rsidRPr="00544673">
        <w:t xml:space="preserve">or whether </w:t>
      </w:r>
      <w:r w:rsidR="007B5AB3" w:rsidRPr="00544673">
        <w:t>corrective actions</w:t>
      </w:r>
      <w:r w:rsidRPr="00544673">
        <w:t xml:space="preserve"> are necessary. Emphasis should be placed on examining </w:t>
      </w:r>
      <w:r w:rsidR="007B5AB3" w:rsidRPr="00544673">
        <w:t xml:space="preserve">important </w:t>
      </w:r>
      <w:r w:rsidRPr="00544673">
        <w:t>systems and components of the primary reactor coolant system because of their importance to safety and the possible severity of the consequence of failures.</w:t>
      </w:r>
    </w:p>
    <w:p w14:paraId="26123BDC" w14:textId="4F9687F3" w:rsidR="000C6BD4" w:rsidRPr="00544673" w:rsidRDefault="00D70BD1" w:rsidP="00505EAC">
      <w:pPr>
        <w:pStyle w:val="Section7"/>
      </w:pPr>
      <w:r w:rsidRPr="00544673">
        <w:t>The r</w:t>
      </w:r>
      <w:r w:rsidR="004874CA" w:rsidRPr="00544673">
        <w:t xml:space="preserve">esults of </w:t>
      </w:r>
      <w:r w:rsidR="001D6847" w:rsidRPr="00544673">
        <w:t xml:space="preserve">probabilistic safety assessment </w:t>
      </w:r>
      <w:r w:rsidR="004874CA" w:rsidRPr="00544673">
        <w:t xml:space="preserve">could be used to implement </w:t>
      </w:r>
      <w:r w:rsidR="008049D4" w:rsidRPr="00544673">
        <w:t xml:space="preserve">a </w:t>
      </w:r>
      <w:r w:rsidR="004874CA" w:rsidRPr="00544673">
        <w:t xml:space="preserve">risk-informed </w:t>
      </w:r>
      <w:r w:rsidR="008049D4" w:rsidRPr="00544673">
        <w:t>approach to in-service inspection</w:t>
      </w:r>
      <w:r w:rsidR="004874CA" w:rsidRPr="00544673">
        <w:t xml:space="preserve"> and to support decision</w:t>
      </w:r>
      <w:r w:rsidR="008049D4" w:rsidRPr="00544673">
        <w:t xml:space="preserve"> </w:t>
      </w:r>
      <w:r w:rsidR="004874CA" w:rsidRPr="00544673">
        <w:t>making</w:t>
      </w:r>
      <w:r w:rsidR="008049D4" w:rsidRPr="00544673">
        <w:t xml:space="preserve">. Recommendations are provided in IAEA Safety Standards Series No. SSG-3, </w:t>
      </w:r>
      <w:r w:rsidR="00E14C49" w:rsidRPr="00544673">
        <w:t>Development and Application of Level</w:t>
      </w:r>
      <w:r w:rsidR="00A9636F">
        <w:t> </w:t>
      </w:r>
      <w:r w:rsidR="00E14C49" w:rsidRPr="00544673">
        <w:t xml:space="preserve">1 </w:t>
      </w:r>
      <w:r w:rsidR="001D6847" w:rsidRPr="00544673">
        <w:t xml:space="preserve">Probabilistic Safety Assessment </w:t>
      </w:r>
      <w:r w:rsidR="00E14C49" w:rsidRPr="00544673">
        <w:t>for</w:t>
      </w:r>
      <w:r w:rsidR="001D6847" w:rsidRPr="00544673">
        <w:t xml:space="preserve"> Nuclear Power Plants</w:t>
      </w:r>
      <w:r w:rsidR="00E14C49" w:rsidRPr="00544673">
        <w:t xml:space="preserve"> </w:t>
      </w:r>
      <w:r w:rsidR="00C36DA6" w:rsidRPr="00544673">
        <w:t>[</w:t>
      </w:r>
      <w:r w:rsidR="00A9636F">
        <w:t>17</w:t>
      </w:r>
      <w:r w:rsidR="007E74AE" w:rsidRPr="00544673">
        <w:t>]</w:t>
      </w:r>
      <w:r w:rsidR="00EE06F0" w:rsidRPr="00544673">
        <w:t>.</w:t>
      </w:r>
    </w:p>
    <w:p w14:paraId="058F901D" w14:textId="00D04718" w:rsidR="000C6BD4" w:rsidRPr="00544673" w:rsidRDefault="002C74E8" w:rsidP="00706CF8">
      <w:pPr>
        <w:pStyle w:val="Heading2"/>
      </w:pPr>
      <w:bookmarkStart w:id="74" w:name="_Toc58940123"/>
      <w:r w:rsidRPr="00544673">
        <w:t>Surveillance</w:t>
      </w:r>
      <w:bookmarkEnd w:id="74"/>
    </w:p>
    <w:p w14:paraId="4167AA21" w14:textId="77777777" w:rsidR="008049D4" w:rsidRPr="00544673" w:rsidRDefault="008049D4" w:rsidP="00505EAC">
      <w:pPr>
        <w:pStyle w:val="Section7"/>
      </w:pPr>
      <w:r w:rsidRPr="00544673">
        <w:t>Paragraph 8.8 of SSR-2/2 (Rev. 1) [1] states:</w:t>
      </w:r>
    </w:p>
    <w:p w14:paraId="40F68762" w14:textId="77777777" w:rsidR="008049D4" w:rsidRPr="00544673" w:rsidRDefault="008049D4" w:rsidP="008049D4">
      <w:pPr>
        <w:pStyle w:val="Quote"/>
        <w:rPr>
          <w:color w:val="auto"/>
        </w:rPr>
      </w:pPr>
      <w:r w:rsidRPr="00544673">
        <w:rPr>
          <w:color w:val="auto"/>
        </w:rPr>
        <w:t>“The operating organization shall establish surveillance programmes for ensuring compliance with established operational limits and conditions and for detecting and correcting any abnormal condition before it can give rise to significant consequences for safety.”</w:t>
      </w:r>
    </w:p>
    <w:p w14:paraId="42B2B4E6" w14:textId="42BC09BA" w:rsidR="000C6BD4" w:rsidRPr="00544673" w:rsidRDefault="0011451F" w:rsidP="00505EAC">
      <w:pPr>
        <w:pStyle w:val="Section7"/>
      </w:pPr>
      <w:r w:rsidRPr="00544673">
        <w:t>The surveillance programme</w:t>
      </w:r>
      <w:r w:rsidR="008049D4" w:rsidRPr="00544673">
        <w:t>s</w:t>
      </w:r>
      <w:r w:rsidRPr="00544673">
        <w:t xml:space="preserve"> should ensure that items important to safety continue to perform in accordance with the </w:t>
      </w:r>
      <w:r w:rsidR="009D262E">
        <w:t>valid</w:t>
      </w:r>
      <w:r w:rsidR="009D262E" w:rsidRPr="00544673">
        <w:t xml:space="preserve"> </w:t>
      </w:r>
      <w:r w:rsidRPr="00544673">
        <w:t xml:space="preserve">design </w:t>
      </w:r>
      <w:r w:rsidR="009D262E">
        <w:t>documentation</w:t>
      </w:r>
      <w:r w:rsidR="008049D4" w:rsidRPr="00544673">
        <w:t>. Such programmes</w:t>
      </w:r>
      <w:r w:rsidRPr="00544673">
        <w:t xml:space="preserve"> </w:t>
      </w:r>
      <w:r w:rsidR="00EF1201">
        <w:t>should</w:t>
      </w:r>
      <w:r w:rsidRPr="00544673">
        <w:t xml:space="preserve"> incorporate the results of </w:t>
      </w:r>
      <w:r w:rsidR="008049D4" w:rsidRPr="00544673">
        <w:t xml:space="preserve">probabilistic safety assessment </w:t>
      </w:r>
      <w:r w:rsidRPr="00544673">
        <w:t>and feedback from operating experience. The programme</w:t>
      </w:r>
      <w:r w:rsidR="008049D4" w:rsidRPr="00544673">
        <w:t>s</w:t>
      </w:r>
      <w:r w:rsidRPr="00544673">
        <w:t xml:space="preserve"> should include evaluation</w:t>
      </w:r>
      <w:r w:rsidR="008049D4" w:rsidRPr="00544673">
        <w:t>s</w:t>
      </w:r>
      <w:r w:rsidRPr="00544673">
        <w:t xml:space="preserve"> and review</w:t>
      </w:r>
      <w:r w:rsidR="008049D4" w:rsidRPr="00544673">
        <w:t>s</w:t>
      </w:r>
      <w:r w:rsidRPr="00544673">
        <w:t xml:space="preserve"> to detect in a timely manner </w:t>
      </w:r>
      <w:r w:rsidR="008049D4" w:rsidRPr="00544673">
        <w:t xml:space="preserve">the </w:t>
      </w:r>
      <w:r w:rsidRPr="00544673">
        <w:t>degradation and ageing of structures, systems and components that could lead to unsafe conditions. Th</w:t>
      </w:r>
      <w:r w:rsidR="008049D4" w:rsidRPr="00544673">
        <w:t>ese</w:t>
      </w:r>
      <w:r w:rsidRPr="00544673">
        <w:t xml:space="preserve"> programme</w:t>
      </w:r>
      <w:r w:rsidR="008049D4" w:rsidRPr="00544673">
        <w:t>s</w:t>
      </w:r>
      <w:r w:rsidRPr="00544673">
        <w:t xml:space="preserve"> should </w:t>
      </w:r>
      <w:r w:rsidR="008049D4" w:rsidRPr="00544673">
        <w:t xml:space="preserve">include </w:t>
      </w:r>
      <w:r w:rsidRPr="00544673">
        <w:t>monitoring, checks and calibration</w:t>
      </w:r>
      <w:r w:rsidR="008049D4" w:rsidRPr="00544673">
        <w:t>s</w:t>
      </w:r>
      <w:r w:rsidRPr="00544673">
        <w:t>, and testing and inspection</w:t>
      </w:r>
      <w:r w:rsidR="008049D4" w:rsidRPr="00544673">
        <w:t>s that</w:t>
      </w:r>
      <w:r w:rsidRPr="00544673">
        <w:t xml:space="preserve"> complement in-service inspection.</w:t>
      </w:r>
    </w:p>
    <w:p w14:paraId="1CFE18EA" w14:textId="76B3A5D9" w:rsidR="000C6BD4" w:rsidRPr="00544673" w:rsidRDefault="008049D4" w:rsidP="00505EAC">
      <w:pPr>
        <w:pStyle w:val="Section7"/>
      </w:pPr>
      <w:bookmarkStart w:id="75" w:name="Fuel_management_(6.44)"/>
      <w:bookmarkEnd w:id="75"/>
      <w:r w:rsidRPr="00544673">
        <w:t xml:space="preserve">Surveillance </w:t>
      </w:r>
      <w:r w:rsidR="0011451F" w:rsidRPr="00544673">
        <w:t>programme</w:t>
      </w:r>
      <w:r w:rsidRPr="00544673">
        <w:t>s</w:t>
      </w:r>
      <w:r w:rsidR="0011451F" w:rsidRPr="00544673">
        <w:t xml:space="preserve"> should be developed sufficiently in advance of plant commissioning to permit </w:t>
      </w:r>
      <w:r w:rsidR="008B25D5" w:rsidRPr="00544673">
        <w:t xml:space="preserve">these programmes </w:t>
      </w:r>
      <w:r w:rsidR="0011451F" w:rsidRPr="00544673">
        <w:t xml:space="preserve">to be properly implemented as plant items become operational during the commissioning </w:t>
      </w:r>
      <w:r w:rsidR="008A4D81">
        <w:t>stage</w:t>
      </w:r>
      <w:r w:rsidR="0011451F" w:rsidRPr="00544673">
        <w:t xml:space="preserve">, and to ensure that the safety of the plant is not dependent upon untested or unmonitored structures, systems and components. </w:t>
      </w:r>
      <w:r w:rsidR="008B25D5" w:rsidRPr="00544673">
        <w:t>Further recommendations</w:t>
      </w:r>
      <w:r w:rsidR="0011451F" w:rsidRPr="00544673">
        <w:t xml:space="preserve"> on the surveillance programme </w:t>
      </w:r>
      <w:r w:rsidR="008B25D5" w:rsidRPr="00544673">
        <w:t>are provided</w:t>
      </w:r>
      <w:r w:rsidR="0011451F" w:rsidRPr="00544673">
        <w:t xml:space="preserve"> in </w:t>
      </w:r>
      <w:r w:rsidR="008B25D5" w:rsidRPr="00544673">
        <w:t xml:space="preserve">DS497E </w:t>
      </w:r>
      <w:r w:rsidR="0011451F" w:rsidRPr="00544673">
        <w:t>[</w:t>
      </w:r>
      <w:r w:rsidR="008B25D5" w:rsidRPr="00544673">
        <w:t>7</w:t>
      </w:r>
      <w:r w:rsidR="0011451F" w:rsidRPr="00544673">
        <w:t>].</w:t>
      </w:r>
    </w:p>
    <w:p w14:paraId="706DA728" w14:textId="7E37F8BD" w:rsidR="007D17A1" w:rsidRPr="00544673" w:rsidRDefault="002C74E8" w:rsidP="00706CF8">
      <w:pPr>
        <w:pStyle w:val="Heading2"/>
      </w:pPr>
      <w:bookmarkStart w:id="76" w:name="_Toc58940124"/>
      <w:r w:rsidRPr="00544673">
        <w:lastRenderedPageBreak/>
        <w:t xml:space="preserve">Equipment </w:t>
      </w:r>
      <w:r w:rsidR="00D11A91" w:rsidRPr="00544673">
        <w:t>q</w:t>
      </w:r>
      <w:r w:rsidRPr="00544673">
        <w:t>ualification</w:t>
      </w:r>
      <w:bookmarkEnd w:id="76"/>
    </w:p>
    <w:p w14:paraId="50DB56D6" w14:textId="4C7B1B06" w:rsidR="008B25D5" w:rsidRPr="00544673" w:rsidRDefault="008B25D5" w:rsidP="00505EAC">
      <w:pPr>
        <w:pStyle w:val="Section7"/>
      </w:pPr>
      <w:r w:rsidRPr="00544673">
        <w:t>Requirement 30 of SSR-2/</w:t>
      </w:r>
      <w:r w:rsidR="00B85196" w:rsidRPr="00544673">
        <w:t>1</w:t>
      </w:r>
      <w:r w:rsidRPr="00544673">
        <w:t xml:space="preserve"> (Rev. 1) [</w:t>
      </w:r>
      <w:r w:rsidR="00B85196" w:rsidRPr="00544673">
        <w:t>2</w:t>
      </w:r>
      <w:r w:rsidRPr="00544673">
        <w:t>] states:</w:t>
      </w:r>
    </w:p>
    <w:p w14:paraId="3A9AC456" w14:textId="587EE885" w:rsidR="008B25D5" w:rsidRPr="00FE50D7" w:rsidRDefault="008B25D5" w:rsidP="008B25D5">
      <w:pPr>
        <w:pStyle w:val="Quote"/>
        <w:rPr>
          <w:color w:val="auto"/>
        </w:rPr>
      </w:pPr>
      <w:r w:rsidRPr="00FE50D7">
        <w:rPr>
          <w:color w:val="auto"/>
        </w:rPr>
        <w:t>“</w:t>
      </w:r>
      <w:r w:rsidR="00B85196" w:rsidRPr="00601D15">
        <w:rPr>
          <w:color w:val="auto"/>
        </w:rPr>
        <w:t>A qualification programme for items important to safety shall be implemented to verify that items important to safety at a nuclear power plant are capable of performing their intended functions when necessary, and in the prevailing environmental conditions, throughout their design life, with due account taken of plant conditions during maintenance and testing</w:t>
      </w:r>
      <w:r w:rsidRPr="00601D15">
        <w:rPr>
          <w:color w:val="auto"/>
        </w:rPr>
        <w:t>.</w:t>
      </w:r>
      <w:r w:rsidRPr="00FE50D7">
        <w:rPr>
          <w:color w:val="auto"/>
        </w:rPr>
        <w:t>”</w:t>
      </w:r>
    </w:p>
    <w:p w14:paraId="46EC0AB2" w14:textId="0206B105" w:rsidR="00F059FA" w:rsidRPr="00544673" w:rsidRDefault="00F059FA" w:rsidP="00505EAC">
      <w:pPr>
        <w:pStyle w:val="Section7"/>
      </w:pPr>
      <w:r w:rsidRPr="00544673">
        <w:t xml:space="preserve">The equipment qualification programme should cover all aspects of the qualification process and all related activities </w:t>
      </w:r>
      <w:r w:rsidR="00B85196" w:rsidRPr="00544673">
        <w:t xml:space="preserve">that </w:t>
      </w:r>
      <w:r w:rsidRPr="00544673">
        <w:t xml:space="preserve">are </w:t>
      </w:r>
      <w:r w:rsidR="00B85196" w:rsidRPr="00544673">
        <w:t xml:space="preserve">necessary </w:t>
      </w:r>
      <w:r w:rsidRPr="00544673">
        <w:t xml:space="preserve">to establish and preserve the status of </w:t>
      </w:r>
      <w:r w:rsidR="0065298C" w:rsidRPr="00544673">
        <w:t xml:space="preserve">qualified </w:t>
      </w:r>
      <w:r w:rsidRPr="00544673">
        <w:t>equipment.</w:t>
      </w:r>
    </w:p>
    <w:p w14:paraId="3D49C33A" w14:textId="3C7A728D" w:rsidR="00F059FA" w:rsidRPr="00544673" w:rsidRDefault="00094097" w:rsidP="00505EAC">
      <w:pPr>
        <w:pStyle w:val="Section7"/>
      </w:pPr>
      <w:r w:rsidRPr="00544673">
        <w:t>T</w:t>
      </w:r>
      <w:r w:rsidR="00F059FA" w:rsidRPr="00544673">
        <w:t>he equipment qualification programme should address all topics affecting the suitability of the system or component for its intended functions important to safety, including</w:t>
      </w:r>
      <w:r w:rsidR="00B85196" w:rsidRPr="00544673">
        <w:t xml:space="preserve"> the following</w:t>
      </w:r>
      <w:r w:rsidR="00F059FA" w:rsidRPr="00544673">
        <w:t>:</w:t>
      </w:r>
    </w:p>
    <w:p w14:paraId="02ADABFB" w14:textId="2BCFBC5E" w:rsidR="00F059FA" w:rsidRPr="00544673" w:rsidRDefault="00F059FA" w:rsidP="00B85196">
      <w:pPr>
        <w:pStyle w:val="ListParagraph"/>
        <w:numPr>
          <w:ilvl w:val="0"/>
          <w:numId w:val="52"/>
        </w:numPr>
        <w:ind w:left="567" w:hanging="567"/>
        <w:contextualSpacing/>
        <w:rPr>
          <w:sz w:val="24"/>
          <w:szCs w:val="24"/>
          <w:lang w:val="en-GB"/>
        </w:rPr>
      </w:pPr>
      <w:r w:rsidRPr="00544673">
        <w:rPr>
          <w:sz w:val="24"/>
          <w:szCs w:val="24"/>
          <w:lang w:val="en-GB"/>
        </w:rPr>
        <w:t>Environmental qualification (</w:t>
      </w:r>
      <w:r w:rsidR="00B85196" w:rsidRPr="00544673">
        <w:rPr>
          <w:sz w:val="24"/>
          <w:szCs w:val="24"/>
          <w:lang w:val="en-GB"/>
        </w:rPr>
        <w:t>e.g.</w:t>
      </w:r>
      <w:r w:rsidRPr="00544673">
        <w:rPr>
          <w:sz w:val="24"/>
          <w:szCs w:val="24"/>
          <w:lang w:val="en-GB"/>
        </w:rPr>
        <w:t xml:space="preserve"> qualification for </w:t>
      </w:r>
      <w:r w:rsidR="00F32665" w:rsidRPr="00544673">
        <w:rPr>
          <w:sz w:val="24"/>
          <w:szCs w:val="24"/>
          <w:lang w:val="en-GB"/>
        </w:rPr>
        <w:t xml:space="preserve">vibration, </w:t>
      </w:r>
      <w:r w:rsidRPr="00544673">
        <w:rPr>
          <w:sz w:val="24"/>
          <w:szCs w:val="24"/>
          <w:lang w:val="en-GB"/>
        </w:rPr>
        <w:t>temperature, pressure, humidity, chemical exposure, radiation, submergence, electromagnetic phenomena</w:t>
      </w:r>
      <w:r w:rsidR="00B85196" w:rsidRPr="00544673">
        <w:rPr>
          <w:sz w:val="24"/>
          <w:szCs w:val="24"/>
          <w:lang w:val="en-GB"/>
        </w:rPr>
        <w:t>,</w:t>
      </w:r>
      <w:r w:rsidRPr="00544673">
        <w:rPr>
          <w:sz w:val="24"/>
          <w:szCs w:val="24"/>
          <w:lang w:val="en-GB"/>
        </w:rPr>
        <w:t xml:space="preserve"> ageing mechanisms);</w:t>
      </w:r>
    </w:p>
    <w:p w14:paraId="5BAB5F66" w14:textId="77777777" w:rsidR="00F059FA" w:rsidRPr="00544673" w:rsidRDefault="00F059FA" w:rsidP="00B85196">
      <w:pPr>
        <w:pStyle w:val="ListParagraph"/>
        <w:numPr>
          <w:ilvl w:val="0"/>
          <w:numId w:val="52"/>
        </w:numPr>
        <w:ind w:left="567" w:hanging="567"/>
        <w:contextualSpacing/>
        <w:rPr>
          <w:sz w:val="24"/>
          <w:szCs w:val="24"/>
          <w:lang w:val="en-GB"/>
        </w:rPr>
      </w:pPr>
      <w:r w:rsidRPr="00544673">
        <w:rPr>
          <w:sz w:val="24"/>
          <w:szCs w:val="24"/>
          <w:lang w:val="en-GB"/>
        </w:rPr>
        <w:t>Electromagnetic qualification;</w:t>
      </w:r>
    </w:p>
    <w:p w14:paraId="5877B422" w14:textId="14894E47" w:rsidR="00F059FA" w:rsidRPr="00544673" w:rsidRDefault="00F059FA" w:rsidP="00B85196">
      <w:pPr>
        <w:pStyle w:val="ListParagraph"/>
        <w:numPr>
          <w:ilvl w:val="0"/>
          <w:numId w:val="52"/>
        </w:numPr>
        <w:ind w:left="567" w:hanging="567"/>
        <w:contextualSpacing/>
        <w:rPr>
          <w:sz w:val="24"/>
          <w:szCs w:val="24"/>
          <w:lang w:val="en-GB"/>
        </w:rPr>
      </w:pPr>
      <w:r w:rsidRPr="00544673">
        <w:rPr>
          <w:sz w:val="24"/>
          <w:szCs w:val="24"/>
          <w:lang w:val="en-GB"/>
        </w:rPr>
        <w:t>Qualification for the effects of internal and external hazards</w:t>
      </w:r>
      <w:r w:rsidR="00EE06F0" w:rsidRPr="00544673">
        <w:rPr>
          <w:sz w:val="24"/>
          <w:szCs w:val="24"/>
          <w:lang w:val="en-GB"/>
        </w:rPr>
        <w:t>.</w:t>
      </w:r>
    </w:p>
    <w:p w14:paraId="3BCFEE33" w14:textId="25324D32" w:rsidR="00F059FA" w:rsidRPr="00544673" w:rsidRDefault="00F059FA" w:rsidP="00505EAC">
      <w:pPr>
        <w:pStyle w:val="Section7"/>
      </w:pPr>
      <w:r w:rsidRPr="00544673">
        <w:t>The equipment qualification programme should be periodically reviewed to determine whether plant equipment important to safety has been properly qualified</w:t>
      </w:r>
      <w:r w:rsidR="00F32665" w:rsidRPr="00544673">
        <w:t>,</w:t>
      </w:r>
      <w:r w:rsidRPr="00544673">
        <w:t xml:space="preserve"> and whether this qualification is being maintained through an adequate programme of maintenance, inspection and testing that provides confidence in the </w:t>
      </w:r>
      <w:r w:rsidR="00F32665" w:rsidRPr="00544673">
        <w:t xml:space="preserve">fulfilment </w:t>
      </w:r>
      <w:r w:rsidRPr="00544673">
        <w:t xml:space="preserve">of safety functions until at least the next review. Configuration management procedures should be applied to ensure that </w:t>
      </w:r>
      <w:r w:rsidR="00F2020D" w:rsidRPr="00544673">
        <w:t xml:space="preserve">equipment qualification </w:t>
      </w:r>
      <w:r w:rsidRPr="00544673">
        <w:t xml:space="preserve">implications are appropriately considered whenever changes occur to </w:t>
      </w:r>
      <w:r w:rsidR="007E7335" w:rsidRPr="00544673">
        <w:t xml:space="preserve">maintenance, surveillance or in-service inspection </w:t>
      </w:r>
      <w:r w:rsidRPr="00544673">
        <w:t>activities.</w:t>
      </w:r>
    </w:p>
    <w:p w14:paraId="04C5FF05" w14:textId="1E52F0B5" w:rsidR="00F059FA" w:rsidRPr="00544673" w:rsidRDefault="00F059FA" w:rsidP="00505EAC">
      <w:pPr>
        <w:pStyle w:val="Section7"/>
      </w:pPr>
      <w:r w:rsidRPr="00544673">
        <w:t xml:space="preserve">The equipment qualification programme should take into account plant and equipment modifications, equipment repairs and refurbishment, equipment failures and replacements, any abnormal operating conditions and changes </w:t>
      </w:r>
      <w:r w:rsidR="00F32665" w:rsidRPr="00544673">
        <w:t xml:space="preserve">in </w:t>
      </w:r>
      <w:r w:rsidRPr="00544673">
        <w:t xml:space="preserve">the </w:t>
      </w:r>
      <w:r w:rsidR="00F32665" w:rsidRPr="00544673">
        <w:t xml:space="preserve">results of the </w:t>
      </w:r>
      <w:r w:rsidRPr="00544673">
        <w:t>safety analysis.</w:t>
      </w:r>
    </w:p>
    <w:p w14:paraId="6B7B693F" w14:textId="3650E5EB" w:rsidR="00F059FA" w:rsidRPr="00544673" w:rsidRDefault="00F059FA" w:rsidP="00505EAC">
      <w:pPr>
        <w:pStyle w:val="Section7"/>
      </w:pPr>
      <w:r w:rsidRPr="00544673">
        <w:t xml:space="preserve">Operating experience feedback </w:t>
      </w:r>
      <w:r w:rsidR="00260229" w:rsidRPr="00544673">
        <w:t>on</w:t>
      </w:r>
      <w:r w:rsidRPr="00544673">
        <w:t xml:space="preserve"> unanticipated changes in service conditions or equipment performance</w:t>
      </w:r>
      <w:r w:rsidR="00260229" w:rsidRPr="00544673">
        <w:t>,</w:t>
      </w:r>
      <w:r w:rsidRPr="00544673">
        <w:t xml:space="preserve"> and </w:t>
      </w:r>
      <w:r w:rsidR="00260229" w:rsidRPr="00544673">
        <w:t>data</w:t>
      </w:r>
      <w:r w:rsidRPr="00544673">
        <w:t xml:space="preserve"> </w:t>
      </w:r>
      <w:r w:rsidR="00260229" w:rsidRPr="00544673">
        <w:t xml:space="preserve">from the </w:t>
      </w:r>
      <w:r w:rsidRPr="00544673">
        <w:t xml:space="preserve">monitoring </w:t>
      </w:r>
      <w:r w:rsidR="00260229" w:rsidRPr="00544673">
        <w:t xml:space="preserve">equipment and its </w:t>
      </w:r>
      <w:r w:rsidRPr="00544673">
        <w:t>environment</w:t>
      </w:r>
      <w:r w:rsidR="00260229" w:rsidRPr="00544673">
        <w:t>,</w:t>
      </w:r>
      <w:r w:rsidRPr="00544673">
        <w:t xml:space="preserve"> </w:t>
      </w:r>
      <w:r w:rsidR="00260229" w:rsidRPr="00544673">
        <w:t>should be used</w:t>
      </w:r>
      <w:r w:rsidRPr="00544673">
        <w:t xml:space="preserve"> to support ongoing qualification of installed equipment.</w:t>
      </w:r>
    </w:p>
    <w:p w14:paraId="1BCCE01C" w14:textId="4B94A780" w:rsidR="00F059FA" w:rsidRPr="00544673" w:rsidRDefault="00260229" w:rsidP="00505EAC">
      <w:pPr>
        <w:pStyle w:val="Section7"/>
      </w:pPr>
      <w:r w:rsidRPr="00544673">
        <w:t xml:space="preserve">Further recommendations </w:t>
      </w:r>
      <w:r w:rsidR="00F059FA" w:rsidRPr="00544673">
        <w:t xml:space="preserve">on equipment qualification </w:t>
      </w:r>
      <w:r w:rsidRPr="00544673">
        <w:t>programmes are provided</w:t>
      </w:r>
      <w:r w:rsidR="00F059FA" w:rsidRPr="00544673">
        <w:t xml:space="preserve"> in </w:t>
      </w:r>
      <w:r w:rsidRPr="00544673">
        <w:t>DS497B</w:t>
      </w:r>
      <w:r w:rsidR="004F32CC" w:rsidRPr="00544673">
        <w:t xml:space="preserve"> </w:t>
      </w:r>
      <w:r w:rsidR="00F059FA" w:rsidRPr="00544673">
        <w:t>[</w:t>
      </w:r>
      <w:r w:rsidRPr="00544673">
        <w:t>5</w:t>
      </w:r>
      <w:r w:rsidR="00F059FA" w:rsidRPr="00544673">
        <w:t>]</w:t>
      </w:r>
      <w:r w:rsidR="009F2C1F">
        <w:t>,</w:t>
      </w:r>
      <w:r w:rsidR="00F059FA" w:rsidRPr="00544673">
        <w:t xml:space="preserve"> </w:t>
      </w:r>
      <w:r w:rsidRPr="00544673">
        <w:t xml:space="preserve">DS497E </w:t>
      </w:r>
      <w:r w:rsidR="00F059FA" w:rsidRPr="00544673">
        <w:t>[</w:t>
      </w:r>
      <w:r w:rsidRPr="00544673">
        <w:t>7</w:t>
      </w:r>
      <w:r w:rsidR="00F059FA" w:rsidRPr="00544673">
        <w:t>]</w:t>
      </w:r>
      <w:r w:rsidR="0065298C">
        <w:t xml:space="preserve"> and IAEA Safety Standards Series No. DS514, Equipment Qualification for Nuclear Installations [</w:t>
      </w:r>
      <w:r w:rsidR="000A7F0E">
        <w:t>18</w:t>
      </w:r>
      <w:r w:rsidR="0065298C">
        <w:t>]</w:t>
      </w:r>
      <w:r w:rsidR="00F059FA" w:rsidRPr="00544673">
        <w:t>.</w:t>
      </w:r>
    </w:p>
    <w:p w14:paraId="312B8EED" w14:textId="22C3AAE7" w:rsidR="000C6BD4" w:rsidRPr="00544673" w:rsidRDefault="001A60B2" w:rsidP="00706CF8">
      <w:pPr>
        <w:pStyle w:val="Heading2"/>
      </w:pPr>
      <w:bookmarkStart w:id="77" w:name="_Toc58940125"/>
      <w:r w:rsidRPr="00544673">
        <w:t xml:space="preserve">Core </w:t>
      </w:r>
      <w:r w:rsidR="00D11A91" w:rsidRPr="00544673">
        <w:t>m</w:t>
      </w:r>
      <w:r w:rsidR="00352CDE" w:rsidRPr="00544673">
        <w:t>anagement</w:t>
      </w:r>
      <w:r w:rsidRPr="00544673">
        <w:t xml:space="preserve"> and fuel handling</w:t>
      </w:r>
      <w:bookmarkEnd w:id="77"/>
    </w:p>
    <w:p w14:paraId="5AE324BE" w14:textId="7659AC61" w:rsidR="00C36DA6" w:rsidRPr="00FE50D7" w:rsidRDefault="00C36DA6" w:rsidP="00505EAC">
      <w:pPr>
        <w:pStyle w:val="Section7"/>
      </w:pPr>
      <w:r w:rsidRPr="00FE50D7">
        <w:t>Requirement 30</w:t>
      </w:r>
      <w:r w:rsidR="001A60B2" w:rsidRPr="00FE50D7">
        <w:t xml:space="preserve"> of SSR-2/2 (Rev. 1) states</w:t>
      </w:r>
      <w:r w:rsidR="005504B2" w:rsidRPr="00FE50D7">
        <w:t xml:space="preserve"> that</w:t>
      </w:r>
      <w:r w:rsidRPr="00FE50D7">
        <w:t xml:space="preserve"> </w:t>
      </w:r>
      <w:r w:rsidR="001A60B2" w:rsidRPr="00FE50D7">
        <w:t>“</w:t>
      </w:r>
      <w:r w:rsidR="005504B2" w:rsidRPr="00601D15">
        <w:t>t</w:t>
      </w:r>
      <w:r w:rsidRPr="00601D15">
        <w:t>he operating organization shall be responsible and shall make arrangements for all activities associated with core management and with on-site fuel handling.</w:t>
      </w:r>
      <w:r w:rsidR="001A60B2" w:rsidRPr="00FE50D7">
        <w:t>”</w:t>
      </w:r>
    </w:p>
    <w:p w14:paraId="1185529D" w14:textId="2891AC6A" w:rsidR="00E941EE" w:rsidRPr="00544673" w:rsidRDefault="0011451F" w:rsidP="00505EAC">
      <w:pPr>
        <w:pStyle w:val="Section7"/>
      </w:pPr>
      <w:r w:rsidRPr="00544673">
        <w:lastRenderedPageBreak/>
        <w:t xml:space="preserve">The fuel management programme should address those activities that </w:t>
      </w:r>
      <w:r w:rsidR="001A60B2" w:rsidRPr="00544673">
        <w:t xml:space="preserve">facilitate </w:t>
      </w:r>
      <w:r w:rsidRPr="00544673">
        <w:t xml:space="preserve">optimum reactor core operation without compromising the limits imposed by the </w:t>
      </w:r>
      <w:r w:rsidR="001A60B2" w:rsidRPr="00544673">
        <w:t xml:space="preserve">safety </w:t>
      </w:r>
      <w:r w:rsidRPr="00544673">
        <w:t xml:space="preserve">design </w:t>
      </w:r>
      <w:r w:rsidR="001A60B2" w:rsidRPr="00544673">
        <w:t>of the</w:t>
      </w:r>
      <w:r w:rsidRPr="00544673">
        <w:t xml:space="preserve"> fuel and the plant as a whole. </w:t>
      </w:r>
    </w:p>
    <w:p w14:paraId="45A40F18" w14:textId="6A276D04" w:rsidR="00715BE3" w:rsidRPr="00544673" w:rsidRDefault="001A60B2" w:rsidP="00505EAC">
      <w:pPr>
        <w:pStyle w:val="Section7"/>
      </w:pPr>
      <w:r w:rsidRPr="00544673">
        <w:t xml:space="preserve">Paragraphs 7.18–7.29 of SSR-2/2 (Rev. 1) [1] establish requirements for fuel manufacture and procurement, </w:t>
      </w:r>
      <w:r w:rsidR="0011451F" w:rsidRPr="00544673">
        <w:t>core management</w:t>
      </w:r>
      <w:r w:rsidRPr="00544673">
        <w:t xml:space="preserve"> </w:t>
      </w:r>
      <w:r w:rsidR="00E941EE" w:rsidRPr="00544673">
        <w:t>(</w:t>
      </w:r>
      <w:r w:rsidRPr="00544673">
        <w:t>including a reactivity management programme</w:t>
      </w:r>
      <w:r w:rsidR="00E941EE" w:rsidRPr="00544673">
        <w:t>)</w:t>
      </w:r>
      <w:r w:rsidR="0011451F" w:rsidRPr="00544673">
        <w:t xml:space="preserve">, </w:t>
      </w:r>
      <w:r w:rsidRPr="00544673">
        <w:t xml:space="preserve">fuel </w:t>
      </w:r>
      <w:r w:rsidR="0011451F" w:rsidRPr="00544673">
        <w:t xml:space="preserve">storage, and </w:t>
      </w:r>
      <w:r w:rsidR="00E941EE" w:rsidRPr="00544673">
        <w:t xml:space="preserve">the </w:t>
      </w:r>
      <w:r w:rsidR="0011451F" w:rsidRPr="00544673">
        <w:t>handling</w:t>
      </w:r>
      <w:r w:rsidR="00E941EE" w:rsidRPr="00544673">
        <w:t>, movement</w:t>
      </w:r>
      <w:r w:rsidR="0011451F" w:rsidRPr="00544673">
        <w:t xml:space="preserve"> and transport of fuel.</w:t>
      </w:r>
    </w:p>
    <w:p w14:paraId="1D55B4EE" w14:textId="026F259C" w:rsidR="00F059FA" w:rsidRPr="00544673" w:rsidRDefault="00E941EE" w:rsidP="00505EAC">
      <w:pPr>
        <w:pStyle w:val="Section7"/>
      </w:pPr>
      <w:bookmarkStart w:id="78" w:name="Chemistry_(6.45)"/>
      <w:bookmarkStart w:id="79" w:name="Safety_analysis_and_review_(6.46–6.50)"/>
      <w:bookmarkEnd w:id="78"/>
      <w:bookmarkEnd w:id="79"/>
      <w:r w:rsidRPr="00544673">
        <w:t>Further recommendations</w:t>
      </w:r>
      <w:r w:rsidR="00F059FA" w:rsidRPr="00544673">
        <w:t xml:space="preserve"> on core management and fuel handling </w:t>
      </w:r>
      <w:r w:rsidRPr="00544673">
        <w:t>are provided in DS497D</w:t>
      </w:r>
      <w:r w:rsidR="006609C7" w:rsidRPr="00544673">
        <w:t xml:space="preserve"> </w:t>
      </w:r>
      <w:r w:rsidR="00F059FA" w:rsidRPr="00544673">
        <w:t>[</w:t>
      </w:r>
      <w:r w:rsidRPr="00544673">
        <w:t>6</w:t>
      </w:r>
      <w:r w:rsidR="00F059FA" w:rsidRPr="00544673">
        <w:t>].</w:t>
      </w:r>
    </w:p>
    <w:p w14:paraId="7F88EEEF" w14:textId="15001200" w:rsidR="000C6BD4" w:rsidRPr="00544673" w:rsidRDefault="008463CF" w:rsidP="00706CF8">
      <w:pPr>
        <w:pStyle w:val="Heading2"/>
      </w:pPr>
      <w:bookmarkStart w:id="80" w:name="_Toc58940126"/>
      <w:r w:rsidRPr="00544673">
        <w:t>Chemistry</w:t>
      </w:r>
      <w:r w:rsidR="00E941EE" w:rsidRPr="00544673">
        <w:t xml:space="preserve"> programme</w:t>
      </w:r>
      <w:bookmarkEnd w:id="80"/>
    </w:p>
    <w:p w14:paraId="16487A6D" w14:textId="28408F84" w:rsidR="007B7117" w:rsidRPr="00FE50D7" w:rsidRDefault="007B7117" w:rsidP="00505EAC">
      <w:pPr>
        <w:pStyle w:val="Section7"/>
      </w:pPr>
      <w:r w:rsidRPr="00FE50D7">
        <w:t>Requirement 29</w:t>
      </w:r>
      <w:r w:rsidR="00E941EE" w:rsidRPr="00FE50D7">
        <w:t xml:space="preserve"> of SSR-2/2 (Rev. 1) states</w:t>
      </w:r>
      <w:r w:rsidRPr="00FE50D7">
        <w:t>:</w:t>
      </w:r>
      <w:r w:rsidR="005504B2" w:rsidRPr="00FE50D7">
        <w:t xml:space="preserve"> that </w:t>
      </w:r>
      <w:r w:rsidR="00E941EE" w:rsidRPr="00FE50D7">
        <w:t>“</w:t>
      </w:r>
      <w:r w:rsidR="00702341" w:rsidRPr="00601D15">
        <w:t>t</w:t>
      </w:r>
      <w:r w:rsidRPr="00601D15">
        <w:t>he operating organization shall establish and implement a chemistry programme to provide the necessary support for chemistry and radiochemistry.</w:t>
      </w:r>
      <w:r w:rsidR="00E941EE" w:rsidRPr="00FE50D7">
        <w:t>”</w:t>
      </w:r>
    </w:p>
    <w:p w14:paraId="2DEE7F21" w14:textId="77777777" w:rsidR="00E941EE" w:rsidRPr="00544673" w:rsidRDefault="00E941EE" w:rsidP="00505EAC">
      <w:pPr>
        <w:pStyle w:val="Section7"/>
      </w:pPr>
      <w:r w:rsidRPr="00544673">
        <w:t>Paragraph 7.13 of SSR-2/2 (Rev. 1) states:</w:t>
      </w:r>
    </w:p>
    <w:p w14:paraId="32067238" w14:textId="6C53C445" w:rsidR="00E941EE" w:rsidRPr="00544673" w:rsidRDefault="00E941EE" w:rsidP="00E941EE">
      <w:pPr>
        <w:pStyle w:val="Quote"/>
        <w:rPr>
          <w:color w:val="auto"/>
        </w:rPr>
      </w:pPr>
      <w:r w:rsidRPr="00544673">
        <w:rPr>
          <w:color w:val="auto"/>
        </w:rPr>
        <w:t>“</w:t>
      </w:r>
      <w:r w:rsidR="0011451F" w:rsidRPr="00544673">
        <w:rPr>
          <w:color w:val="auto"/>
        </w:rPr>
        <w:t xml:space="preserve">The chemistry programme </w:t>
      </w:r>
      <w:r w:rsidRPr="00544673">
        <w:rPr>
          <w:color w:val="auto"/>
        </w:rPr>
        <w:t xml:space="preserve">shall </w:t>
      </w:r>
      <w:r w:rsidR="0011451F" w:rsidRPr="00544673">
        <w:rPr>
          <w:color w:val="auto"/>
        </w:rPr>
        <w:t xml:space="preserve">provide the necessary </w:t>
      </w:r>
      <w:r w:rsidRPr="00544673">
        <w:rPr>
          <w:color w:val="auto"/>
        </w:rPr>
        <w:t xml:space="preserve">information and assistance for </w:t>
      </w:r>
      <w:r w:rsidR="0011451F" w:rsidRPr="00544673">
        <w:rPr>
          <w:color w:val="auto"/>
        </w:rPr>
        <w:t>chemi</w:t>
      </w:r>
      <w:r w:rsidRPr="00544673">
        <w:rPr>
          <w:color w:val="auto"/>
        </w:rPr>
        <w:t>stry</w:t>
      </w:r>
      <w:r w:rsidR="0011451F" w:rsidRPr="00544673">
        <w:rPr>
          <w:color w:val="auto"/>
        </w:rPr>
        <w:t xml:space="preserve"> and radiochemi</w:t>
      </w:r>
      <w:r w:rsidRPr="00544673">
        <w:rPr>
          <w:color w:val="auto"/>
        </w:rPr>
        <w:t>stry</w:t>
      </w:r>
      <w:r w:rsidR="0011451F" w:rsidRPr="00544673">
        <w:rPr>
          <w:color w:val="auto"/>
        </w:rPr>
        <w:t xml:space="preserve"> </w:t>
      </w:r>
      <w:r w:rsidRPr="00544673">
        <w:rPr>
          <w:color w:val="auto"/>
        </w:rPr>
        <w:t>for</w:t>
      </w:r>
      <w:r w:rsidR="0011451F" w:rsidRPr="00544673">
        <w:rPr>
          <w:color w:val="auto"/>
        </w:rPr>
        <w:t xml:space="preserve"> ensur</w:t>
      </w:r>
      <w:r w:rsidRPr="00544673">
        <w:rPr>
          <w:color w:val="auto"/>
        </w:rPr>
        <w:t>ing</w:t>
      </w:r>
      <w:r w:rsidR="0011451F" w:rsidRPr="00544673">
        <w:rPr>
          <w:color w:val="auto"/>
        </w:rPr>
        <w:t xml:space="preserve"> safe operation, long term integrity of </w:t>
      </w:r>
      <w:r w:rsidRPr="00544673">
        <w:rPr>
          <w:color w:val="auto"/>
        </w:rPr>
        <w:t xml:space="preserve">structures, </w:t>
      </w:r>
      <w:r w:rsidR="0011451F" w:rsidRPr="00544673">
        <w:rPr>
          <w:color w:val="auto"/>
        </w:rPr>
        <w:t xml:space="preserve">systems and components, and </w:t>
      </w:r>
      <w:r w:rsidRPr="00544673">
        <w:rPr>
          <w:color w:val="auto"/>
        </w:rPr>
        <w:t>minimization of</w:t>
      </w:r>
      <w:r w:rsidR="0011451F" w:rsidRPr="00544673">
        <w:rPr>
          <w:color w:val="auto"/>
        </w:rPr>
        <w:t xml:space="preserve"> radiation levels.</w:t>
      </w:r>
      <w:r w:rsidRPr="00544673">
        <w:rPr>
          <w:color w:val="auto"/>
        </w:rPr>
        <w:t>”</w:t>
      </w:r>
    </w:p>
    <w:p w14:paraId="04EC419B" w14:textId="48AF3CC2" w:rsidR="000C6BD4" w:rsidRPr="00544673" w:rsidRDefault="0011451F" w:rsidP="00505EAC">
      <w:pPr>
        <w:pStyle w:val="Section7"/>
      </w:pPr>
      <w:r w:rsidRPr="00544673">
        <w:t xml:space="preserve">The </w:t>
      </w:r>
      <w:r w:rsidR="00BF77AD" w:rsidRPr="00544673">
        <w:t xml:space="preserve">chemistry </w:t>
      </w:r>
      <w:r w:rsidRPr="00544673">
        <w:t xml:space="preserve">programme should include monitoring, analyses, instructions for operations involving chemical processes and </w:t>
      </w:r>
      <w:r w:rsidR="00E941EE" w:rsidRPr="00544673">
        <w:t xml:space="preserve">the </w:t>
      </w:r>
      <w:r w:rsidRPr="00544673">
        <w:t xml:space="preserve">evaluation of operating results. </w:t>
      </w:r>
      <w:r w:rsidR="00BF77AD" w:rsidRPr="00544673">
        <w:t>T</w:t>
      </w:r>
      <w:r w:rsidRPr="00544673">
        <w:t xml:space="preserve">he chemical and radiochemical activities may include environmental monitoring, in particular when the activities relating to chemistry and radiation protection are performed by </w:t>
      </w:r>
      <w:r w:rsidR="00BF77AD" w:rsidRPr="00544673">
        <w:t xml:space="preserve">the same </w:t>
      </w:r>
      <w:r w:rsidRPr="00544673">
        <w:t>group</w:t>
      </w:r>
      <w:r w:rsidR="00BF77AD" w:rsidRPr="00544673">
        <w:t xml:space="preserve"> of personnel</w:t>
      </w:r>
      <w:r w:rsidRPr="00544673">
        <w:t>.</w:t>
      </w:r>
      <w:r w:rsidR="00212551" w:rsidRPr="00544673">
        <w:t xml:space="preserve"> </w:t>
      </w:r>
      <w:r w:rsidR="00BF77AD" w:rsidRPr="00544673">
        <w:t>Further recommendations are provided</w:t>
      </w:r>
      <w:r w:rsidR="00C311E0" w:rsidRPr="00544673">
        <w:t xml:space="preserve"> in </w:t>
      </w:r>
      <w:r w:rsidR="00BF77AD" w:rsidRPr="00544673">
        <w:t xml:space="preserve">IAEA Safety Standards Series No. SSG-13, </w:t>
      </w:r>
      <w:r w:rsidR="00E14C49" w:rsidRPr="00544673">
        <w:t xml:space="preserve">Chemistry Programme for Water Cooled Nuclear Power Plants </w:t>
      </w:r>
      <w:r w:rsidR="00C311E0" w:rsidRPr="00544673">
        <w:t>[</w:t>
      </w:r>
      <w:r w:rsidR="00BF77AD" w:rsidRPr="00544673">
        <w:t>1</w:t>
      </w:r>
      <w:r w:rsidR="00834A70">
        <w:t>9</w:t>
      </w:r>
      <w:r w:rsidR="00C311E0" w:rsidRPr="00544673">
        <w:t>]</w:t>
      </w:r>
      <w:r w:rsidR="00EE06F0" w:rsidRPr="00544673">
        <w:t>.</w:t>
      </w:r>
    </w:p>
    <w:p w14:paraId="741A6F50" w14:textId="37D2625A" w:rsidR="000C6BD4" w:rsidRPr="00544673" w:rsidRDefault="00DB22D0" w:rsidP="00706CF8">
      <w:pPr>
        <w:pStyle w:val="Heading2"/>
      </w:pPr>
      <w:bookmarkStart w:id="81" w:name="_Toc58940127"/>
      <w:r>
        <w:t>Safety assesment and p</w:t>
      </w:r>
      <w:r w:rsidR="00BF77AD" w:rsidRPr="00544673">
        <w:t>eriodic s</w:t>
      </w:r>
      <w:r w:rsidR="008463CF" w:rsidRPr="00544673">
        <w:t xml:space="preserve">afety </w:t>
      </w:r>
      <w:r w:rsidR="00D11A91" w:rsidRPr="00544673">
        <w:t>r</w:t>
      </w:r>
      <w:r w:rsidR="008463CF" w:rsidRPr="00544673">
        <w:t>eview</w:t>
      </w:r>
      <w:bookmarkEnd w:id="81"/>
    </w:p>
    <w:p w14:paraId="0C4DBEE1" w14:textId="77777777" w:rsidR="005C1357" w:rsidRPr="00544673" w:rsidRDefault="005C1357" w:rsidP="00505EAC">
      <w:pPr>
        <w:pStyle w:val="Section7"/>
      </w:pPr>
      <w:r w:rsidRPr="00544673">
        <w:rPr>
          <w:lang w:eastAsia="en-GB"/>
        </w:rPr>
        <w:t>Requirement 12 of SSR-2/2 (Rev. 1) states:</w:t>
      </w:r>
    </w:p>
    <w:p w14:paraId="30FE6751" w14:textId="6CF0D0D5" w:rsidR="005C1357" w:rsidRPr="00FE50D7" w:rsidRDefault="005C1357" w:rsidP="007E7335">
      <w:pPr>
        <w:pStyle w:val="Quote"/>
        <w:rPr>
          <w:color w:val="auto"/>
        </w:rPr>
      </w:pPr>
      <w:r w:rsidRPr="00FE50D7">
        <w:rPr>
          <w:color w:val="auto"/>
        </w:rPr>
        <w:t>“</w:t>
      </w:r>
      <w:r w:rsidRPr="00601D15">
        <w:rPr>
          <w:color w:val="auto"/>
        </w:rPr>
        <w:t>Systematic safety assessments of the plant, in accordance with the regulatory requirements, shall be performed by the operating organization throughout the plant’s operating lifetime, with due account taken of operating experience and significant new safety related information from all relevant sources.</w:t>
      </w:r>
      <w:r w:rsidRPr="00FE50D7">
        <w:rPr>
          <w:color w:val="auto"/>
        </w:rPr>
        <w:t>”</w:t>
      </w:r>
    </w:p>
    <w:p w14:paraId="45145CCC" w14:textId="09A031A0" w:rsidR="009670BC" w:rsidRPr="00544673" w:rsidRDefault="005C1357" w:rsidP="007859CB">
      <w:pPr>
        <w:pStyle w:val="Section6"/>
        <w:numPr>
          <w:ilvl w:val="0"/>
          <w:numId w:val="0"/>
        </w:numPr>
      </w:pPr>
      <w:r w:rsidRPr="00544673">
        <w:rPr>
          <w:lang w:eastAsia="en-GB"/>
        </w:rPr>
        <w:t>The</w:t>
      </w:r>
      <w:r w:rsidR="007E7335" w:rsidRPr="00544673">
        <w:rPr>
          <w:lang w:eastAsia="en-GB"/>
        </w:rPr>
        <w:t>se</w:t>
      </w:r>
      <w:r w:rsidR="003274FB" w:rsidRPr="00544673">
        <w:rPr>
          <w:lang w:eastAsia="en-GB"/>
        </w:rPr>
        <w:t xml:space="preserve"> safety </w:t>
      </w:r>
      <w:r w:rsidRPr="00544673">
        <w:rPr>
          <w:lang w:eastAsia="en-GB"/>
        </w:rPr>
        <w:t>assessments</w:t>
      </w:r>
      <w:r w:rsidR="003274FB" w:rsidRPr="00544673">
        <w:rPr>
          <w:lang w:eastAsia="en-GB"/>
        </w:rPr>
        <w:t xml:space="preserve"> </w:t>
      </w:r>
      <w:r w:rsidRPr="00544673">
        <w:rPr>
          <w:lang w:eastAsia="en-GB"/>
        </w:rPr>
        <w:t>should</w:t>
      </w:r>
      <w:r w:rsidR="003274FB" w:rsidRPr="00544673">
        <w:rPr>
          <w:lang w:eastAsia="en-GB"/>
        </w:rPr>
        <w:t xml:space="preserve"> be implemented by a safety review group or </w:t>
      </w:r>
      <w:r w:rsidRPr="00544673">
        <w:rPr>
          <w:lang w:eastAsia="en-GB"/>
        </w:rPr>
        <w:t xml:space="preserve">by </w:t>
      </w:r>
      <w:r w:rsidR="003274FB" w:rsidRPr="00544673">
        <w:rPr>
          <w:lang w:eastAsia="en-GB"/>
        </w:rPr>
        <w:t xml:space="preserve">independent reviewers </w:t>
      </w:r>
      <w:r w:rsidRPr="00544673">
        <w:rPr>
          <w:lang w:eastAsia="en-GB"/>
        </w:rPr>
        <w:t>to</w:t>
      </w:r>
      <w:r w:rsidR="003274FB" w:rsidRPr="00544673">
        <w:rPr>
          <w:lang w:eastAsia="en-GB"/>
        </w:rPr>
        <w:t xml:space="preserve"> provide an independent evaluation of plant</w:t>
      </w:r>
      <w:r w:rsidRPr="00544673">
        <w:rPr>
          <w:lang w:eastAsia="en-GB"/>
        </w:rPr>
        <w:t xml:space="preserve"> safety</w:t>
      </w:r>
      <w:r w:rsidR="007E7335" w:rsidRPr="00544673">
        <w:rPr>
          <w:lang w:eastAsia="en-GB"/>
        </w:rPr>
        <w:t>, and might</w:t>
      </w:r>
      <w:r w:rsidR="003274FB" w:rsidRPr="00544673">
        <w:rPr>
          <w:lang w:eastAsia="en-GB"/>
        </w:rPr>
        <w:t xml:space="preserve"> </w:t>
      </w:r>
      <w:r w:rsidR="007E7335" w:rsidRPr="00544673">
        <w:rPr>
          <w:lang w:eastAsia="en-GB"/>
        </w:rPr>
        <w:t xml:space="preserve">include reviews of </w:t>
      </w:r>
      <w:r w:rsidRPr="00544673">
        <w:rPr>
          <w:lang w:eastAsia="en-GB"/>
        </w:rPr>
        <w:t>the following</w:t>
      </w:r>
      <w:r w:rsidR="003274FB" w:rsidRPr="00544673">
        <w:rPr>
          <w:lang w:eastAsia="en-GB"/>
        </w:rPr>
        <w:t>:</w:t>
      </w:r>
    </w:p>
    <w:p w14:paraId="751BACC4" w14:textId="1F84F5E2" w:rsidR="009670BC" w:rsidRPr="00544673" w:rsidRDefault="007E7335" w:rsidP="00E464FA">
      <w:pPr>
        <w:pStyle w:val="ListParagraph"/>
        <w:numPr>
          <w:ilvl w:val="0"/>
          <w:numId w:val="43"/>
        </w:numPr>
        <w:ind w:left="567" w:hanging="567"/>
        <w:contextualSpacing/>
        <w:rPr>
          <w:sz w:val="24"/>
          <w:szCs w:val="24"/>
          <w:lang w:val="en-GB"/>
        </w:rPr>
      </w:pPr>
      <w:r w:rsidRPr="00544673">
        <w:rPr>
          <w:sz w:val="24"/>
          <w:szCs w:val="24"/>
          <w:lang w:val="en-GB"/>
        </w:rPr>
        <w:t>T</w:t>
      </w:r>
      <w:r w:rsidR="009670BC" w:rsidRPr="00544673">
        <w:rPr>
          <w:sz w:val="24"/>
          <w:szCs w:val="24"/>
          <w:lang w:val="en-GB"/>
        </w:rPr>
        <w:t>he safety performance of the plant and personnel (including the safety performance indicators</w:t>
      </w:r>
      <w:r w:rsidRPr="00544673">
        <w:rPr>
          <w:sz w:val="24"/>
          <w:szCs w:val="24"/>
          <w:lang w:val="en-GB"/>
        </w:rPr>
        <w:t>: see paras 5.20 and 5.21</w:t>
      </w:r>
      <w:r w:rsidR="009670BC" w:rsidRPr="00544673">
        <w:rPr>
          <w:sz w:val="24"/>
          <w:szCs w:val="24"/>
          <w:lang w:val="en-GB"/>
        </w:rPr>
        <w:t>)</w:t>
      </w:r>
      <w:r w:rsidR="00EE06F0" w:rsidRPr="00544673">
        <w:rPr>
          <w:sz w:val="24"/>
          <w:szCs w:val="24"/>
          <w:lang w:val="en-GB"/>
        </w:rPr>
        <w:t>;</w:t>
      </w:r>
    </w:p>
    <w:p w14:paraId="41BFD436" w14:textId="20118A5F" w:rsidR="009670BC" w:rsidRPr="00544673" w:rsidRDefault="009670BC" w:rsidP="00E464FA">
      <w:pPr>
        <w:pStyle w:val="ListParagraph"/>
        <w:numPr>
          <w:ilvl w:val="0"/>
          <w:numId w:val="43"/>
        </w:numPr>
        <w:ind w:left="567" w:hanging="567"/>
        <w:contextualSpacing/>
        <w:rPr>
          <w:sz w:val="24"/>
          <w:szCs w:val="24"/>
          <w:lang w:val="en-GB"/>
        </w:rPr>
      </w:pPr>
      <w:r w:rsidRPr="00544673">
        <w:rPr>
          <w:sz w:val="24"/>
          <w:szCs w:val="24"/>
          <w:lang w:val="en-GB"/>
        </w:rPr>
        <w:t>O</w:t>
      </w:r>
      <w:r w:rsidR="00D85244" w:rsidRPr="00544673">
        <w:rPr>
          <w:sz w:val="24"/>
          <w:szCs w:val="24"/>
          <w:lang w:val="en-GB"/>
        </w:rPr>
        <w:t xml:space="preserve">perational </w:t>
      </w:r>
      <w:r w:rsidR="007E7335" w:rsidRPr="00544673">
        <w:rPr>
          <w:sz w:val="24"/>
          <w:szCs w:val="24"/>
          <w:lang w:val="en-GB"/>
        </w:rPr>
        <w:t>l</w:t>
      </w:r>
      <w:r w:rsidR="00D85244" w:rsidRPr="00544673">
        <w:rPr>
          <w:sz w:val="24"/>
          <w:szCs w:val="24"/>
          <w:lang w:val="en-GB"/>
        </w:rPr>
        <w:t xml:space="preserve">imits and </w:t>
      </w:r>
      <w:r w:rsidR="007E7335" w:rsidRPr="00544673">
        <w:rPr>
          <w:sz w:val="24"/>
          <w:szCs w:val="24"/>
          <w:lang w:val="en-GB"/>
        </w:rPr>
        <w:t>c</w:t>
      </w:r>
      <w:r w:rsidR="00D85244" w:rsidRPr="00544673">
        <w:rPr>
          <w:sz w:val="24"/>
          <w:szCs w:val="24"/>
          <w:lang w:val="en-GB"/>
        </w:rPr>
        <w:t>ondition</w:t>
      </w:r>
      <w:r w:rsidRPr="00544673">
        <w:rPr>
          <w:sz w:val="24"/>
          <w:szCs w:val="24"/>
          <w:lang w:val="en-GB"/>
        </w:rPr>
        <w:t xml:space="preserve">s </w:t>
      </w:r>
      <w:r w:rsidR="009D262E">
        <w:rPr>
          <w:sz w:val="24"/>
          <w:szCs w:val="24"/>
          <w:lang w:val="en-GB"/>
        </w:rPr>
        <w:t xml:space="preserve">and operational procedures </w:t>
      </w:r>
      <w:r w:rsidR="007E7335" w:rsidRPr="00544673">
        <w:rPr>
          <w:sz w:val="24"/>
          <w:szCs w:val="24"/>
          <w:lang w:val="en-GB"/>
        </w:rPr>
        <w:t>(</w:t>
      </w:r>
      <w:r w:rsidRPr="00544673">
        <w:rPr>
          <w:sz w:val="24"/>
          <w:szCs w:val="24"/>
          <w:lang w:val="en-GB"/>
        </w:rPr>
        <w:t>and their modifications</w:t>
      </w:r>
      <w:r w:rsidR="007E7335" w:rsidRPr="00544673">
        <w:rPr>
          <w:sz w:val="24"/>
          <w:szCs w:val="24"/>
          <w:lang w:val="en-GB"/>
        </w:rPr>
        <w:t>)</w:t>
      </w:r>
      <w:r w:rsidR="00EE06F0" w:rsidRPr="00544673">
        <w:rPr>
          <w:sz w:val="24"/>
          <w:szCs w:val="24"/>
          <w:lang w:val="en-GB"/>
        </w:rPr>
        <w:t>;</w:t>
      </w:r>
    </w:p>
    <w:p w14:paraId="773D02F1" w14:textId="3869630F" w:rsidR="009670BC" w:rsidRPr="00544673" w:rsidRDefault="009670BC" w:rsidP="00E464FA">
      <w:pPr>
        <w:pStyle w:val="ListParagraph"/>
        <w:numPr>
          <w:ilvl w:val="0"/>
          <w:numId w:val="43"/>
        </w:numPr>
        <w:ind w:left="567" w:hanging="567"/>
        <w:contextualSpacing/>
        <w:rPr>
          <w:sz w:val="24"/>
          <w:szCs w:val="24"/>
          <w:lang w:val="en-GB"/>
        </w:rPr>
      </w:pPr>
      <w:r w:rsidRPr="00544673">
        <w:rPr>
          <w:sz w:val="24"/>
          <w:szCs w:val="24"/>
          <w:lang w:val="en-GB"/>
        </w:rPr>
        <w:t>M</w:t>
      </w:r>
      <w:r w:rsidR="00D85244" w:rsidRPr="00544673">
        <w:rPr>
          <w:sz w:val="24"/>
          <w:szCs w:val="24"/>
          <w:lang w:val="en-GB"/>
        </w:rPr>
        <w:t>aintenance</w:t>
      </w:r>
      <w:r w:rsidR="007E7335" w:rsidRPr="00544673">
        <w:rPr>
          <w:sz w:val="24"/>
          <w:szCs w:val="24"/>
          <w:lang w:val="en-GB"/>
        </w:rPr>
        <w:t>,</w:t>
      </w:r>
      <w:r w:rsidR="00D85244" w:rsidRPr="00544673">
        <w:rPr>
          <w:sz w:val="24"/>
          <w:szCs w:val="24"/>
          <w:lang w:val="en-GB"/>
        </w:rPr>
        <w:t xml:space="preserve"> </w:t>
      </w:r>
      <w:r w:rsidR="007E7335" w:rsidRPr="00544673">
        <w:rPr>
          <w:sz w:val="24"/>
          <w:szCs w:val="24"/>
          <w:lang w:val="en-GB"/>
        </w:rPr>
        <w:t>s</w:t>
      </w:r>
      <w:r w:rsidR="00D85244" w:rsidRPr="00544673">
        <w:rPr>
          <w:sz w:val="24"/>
          <w:szCs w:val="24"/>
          <w:lang w:val="en-GB"/>
        </w:rPr>
        <w:t>urveillance</w:t>
      </w:r>
      <w:r w:rsidR="007E7335" w:rsidRPr="00544673">
        <w:rPr>
          <w:sz w:val="24"/>
          <w:szCs w:val="24"/>
          <w:lang w:val="en-GB"/>
        </w:rPr>
        <w:t xml:space="preserve"> and i</w:t>
      </w:r>
      <w:r w:rsidR="00D85244" w:rsidRPr="00544673">
        <w:rPr>
          <w:sz w:val="24"/>
          <w:szCs w:val="24"/>
          <w:lang w:val="en-GB"/>
        </w:rPr>
        <w:t>n-service</w:t>
      </w:r>
      <w:r w:rsidRPr="00544673">
        <w:rPr>
          <w:sz w:val="24"/>
          <w:szCs w:val="24"/>
          <w:lang w:val="en-GB"/>
        </w:rPr>
        <w:t xml:space="preserve"> </w:t>
      </w:r>
      <w:r w:rsidR="007E7335" w:rsidRPr="00544673">
        <w:rPr>
          <w:sz w:val="24"/>
          <w:szCs w:val="24"/>
          <w:lang w:val="en-GB"/>
        </w:rPr>
        <w:t xml:space="preserve">inspection </w:t>
      </w:r>
      <w:r w:rsidRPr="00544673">
        <w:rPr>
          <w:sz w:val="24"/>
          <w:szCs w:val="24"/>
          <w:lang w:val="en-GB"/>
        </w:rPr>
        <w:t>programmes</w:t>
      </w:r>
      <w:r w:rsidR="00EE06F0" w:rsidRPr="00544673">
        <w:rPr>
          <w:sz w:val="24"/>
          <w:szCs w:val="24"/>
          <w:lang w:val="en-GB"/>
        </w:rPr>
        <w:t>;</w:t>
      </w:r>
    </w:p>
    <w:p w14:paraId="24B7CB19" w14:textId="70DFF1EC" w:rsidR="00B271B6"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D</w:t>
      </w:r>
      <w:r w:rsidR="00D85244" w:rsidRPr="00544673">
        <w:rPr>
          <w:sz w:val="24"/>
          <w:szCs w:val="24"/>
          <w:lang w:val="en-GB"/>
        </w:rPr>
        <w:t xml:space="preserve">eviations from </w:t>
      </w:r>
      <w:r w:rsidRPr="00544673">
        <w:rPr>
          <w:sz w:val="24"/>
          <w:szCs w:val="24"/>
          <w:lang w:val="en-GB"/>
        </w:rPr>
        <w:t>o</w:t>
      </w:r>
      <w:r w:rsidR="00D85244" w:rsidRPr="00544673">
        <w:rPr>
          <w:sz w:val="24"/>
          <w:szCs w:val="24"/>
          <w:lang w:val="en-GB"/>
        </w:rPr>
        <w:t xml:space="preserve">perational </w:t>
      </w:r>
      <w:r w:rsidRPr="00544673">
        <w:rPr>
          <w:sz w:val="24"/>
          <w:szCs w:val="24"/>
          <w:lang w:val="en-GB"/>
        </w:rPr>
        <w:t>l</w:t>
      </w:r>
      <w:r w:rsidR="00D85244" w:rsidRPr="00544673">
        <w:rPr>
          <w:sz w:val="24"/>
          <w:szCs w:val="24"/>
          <w:lang w:val="en-GB"/>
        </w:rPr>
        <w:t xml:space="preserve">imits and </w:t>
      </w:r>
      <w:r w:rsidRPr="00544673">
        <w:rPr>
          <w:sz w:val="24"/>
          <w:szCs w:val="24"/>
          <w:lang w:val="en-GB"/>
        </w:rPr>
        <w:t>c</w:t>
      </w:r>
      <w:r w:rsidR="00D85244" w:rsidRPr="00544673">
        <w:rPr>
          <w:sz w:val="24"/>
          <w:szCs w:val="24"/>
          <w:lang w:val="en-GB"/>
        </w:rPr>
        <w:t xml:space="preserve">onditions and operation outside the </w:t>
      </w:r>
      <w:r w:rsidRPr="00544673">
        <w:rPr>
          <w:sz w:val="24"/>
          <w:szCs w:val="24"/>
          <w:lang w:val="en-GB"/>
        </w:rPr>
        <w:t>o</w:t>
      </w:r>
      <w:r w:rsidR="00D85244" w:rsidRPr="00544673">
        <w:rPr>
          <w:sz w:val="24"/>
          <w:szCs w:val="24"/>
          <w:lang w:val="en-GB"/>
        </w:rPr>
        <w:t xml:space="preserve">perational </w:t>
      </w:r>
      <w:r w:rsidRPr="00544673">
        <w:rPr>
          <w:sz w:val="24"/>
          <w:szCs w:val="24"/>
          <w:lang w:val="en-GB"/>
        </w:rPr>
        <w:t>l</w:t>
      </w:r>
      <w:r w:rsidR="00D85244" w:rsidRPr="00544673">
        <w:rPr>
          <w:sz w:val="24"/>
          <w:szCs w:val="24"/>
          <w:lang w:val="en-GB"/>
        </w:rPr>
        <w:t xml:space="preserve">imits and </w:t>
      </w:r>
      <w:r w:rsidRPr="00544673">
        <w:rPr>
          <w:sz w:val="24"/>
          <w:szCs w:val="24"/>
          <w:lang w:val="en-GB"/>
        </w:rPr>
        <w:t>c</w:t>
      </w:r>
      <w:r w:rsidR="00D85244" w:rsidRPr="00544673">
        <w:rPr>
          <w:sz w:val="24"/>
          <w:szCs w:val="24"/>
          <w:lang w:val="en-GB"/>
        </w:rPr>
        <w:t>onditions</w:t>
      </w:r>
      <w:r w:rsidRPr="00544673">
        <w:rPr>
          <w:sz w:val="24"/>
          <w:szCs w:val="24"/>
          <w:lang w:val="en-GB"/>
        </w:rPr>
        <w:t>;</w:t>
      </w:r>
    </w:p>
    <w:p w14:paraId="0E00BF18" w14:textId="6916E0BB" w:rsidR="00B271B6"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lastRenderedPageBreak/>
        <w:t>E</w:t>
      </w:r>
      <w:r w:rsidR="009670BC" w:rsidRPr="00544673">
        <w:rPr>
          <w:sz w:val="24"/>
          <w:szCs w:val="24"/>
          <w:lang w:val="en-GB"/>
        </w:rPr>
        <w:t xml:space="preserve">vents leading to unplanned shutdown and other </w:t>
      </w:r>
      <w:r w:rsidRPr="00544673">
        <w:rPr>
          <w:sz w:val="24"/>
          <w:szCs w:val="24"/>
          <w:lang w:val="en-GB"/>
        </w:rPr>
        <w:t xml:space="preserve">anticipated </w:t>
      </w:r>
      <w:r w:rsidR="009670BC" w:rsidRPr="00544673">
        <w:rPr>
          <w:sz w:val="24"/>
          <w:szCs w:val="24"/>
          <w:lang w:val="en-GB"/>
        </w:rPr>
        <w:t>operational occurrences</w:t>
      </w:r>
      <w:r w:rsidRPr="00544673">
        <w:rPr>
          <w:sz w:val="24"/>
          <w:szCs w:val="24"/>
          <w:lang w:val="en-GB"/>
        </w:rPr>
        <w:t>;</w:t>
      </w:r>
    </w:p>
    <w:p w14:paraId="7AA6C3E5" w14:textId="35287480"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A</w:t>
      </w:r>
      <w:r w:rsidR="009670BC" w:rsidRPr="00544673">
        <w:rPr>
          <w:sz w:val="24"/>
          <w:szCs w:val="24"/>
          <w:lang w:val="en-GB"/>
        </w:rPr>
        <w:t>ccidents, malfunctions</w:t>
      </w:r>
      <w:r w:rsidRPr="00544673">
        <w:rPr>
          <w:sz w:val="24"/>
          <w:szCs w:val="24"/>
          <w:lang w:val="en-GB"/>
        </w:rPr>
        <w:t xml:space="preserve"> and</w:t>
      </w:r>
      <w:r w:rsidR="009670BC" w:rsidRPr="00544673">
        <w:rPr>
          <w:sz w:val="24"/>
          <w:szCs w:val="24"/>
          <w:lang w:val="en-GB"/>
        </w:rPr>
        <w:t xml:space="preserve"> failures </w:t>
      </w:r>
      <w:r w:rsidRPr="00544673">
        <w:rPr>
          <w:sz w:val="24"/>
          <w:szCs w:val="24"/>
          <w:lang w:val="en-GB"/>
        </w:rPr>
        <w:t>(</w:t>
      </w:r>
      <w:r w:rsidR="009670BC" w:rsidRPr="00544673">
        <w:rPr>
          <w:sz w:val="24"/>
          <w:szCs w:val="24"/>
          <w:lang w:val="en-GB"/>
        </w:rPr>
        <w:t>and precursors</w:t>
      </w:r>
      <w:r w:rsidRPr="00544673">
        <w:rPr>
          <w:sz w:val="24"/>
          <w:szCs w:val="24"/>
          <w:lang w:val="en-GB"/>
        </w:rPr>
        <w:t>)</w:t>
      </w:r>
      <w:r w:rsidR="009670BC" w:rsidRPr="00544673">
        <w:rPr>
          <w:sz w:val="24"/>
          <w:szCs w:val="24"/>
          <w:lang w:val="en-GB"/>
        </w:rPr>
        <w:t>;</w:t>
      </w:r>
    </w:p>
    <w:p w14:paraId="6AB61B34" w14:textId="2A3D99C4"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 xml:space="preserve">The </w:t>
      </w:r>
      <w:r w:rsidR="009670BC" w:rsidRPr="00544673">
        <w:rPr>
          <w:sz w:val="24"/>
          <w:szCs w:val="24"/>
          <w:lang w:val="en-GB"/>
        </w:rPr>
        <w:t>cumulative effects on safety of equipment failures and modifications including temporary modifications</w:t>
      </w:r>
      <w:r w:rsidR="00EE06F0" w:rsidRPr="00544673">
        <w:rPr>
          <w:sz w:val="24"/>
          <w:szCs w:val="24"/>
          <w:lang w:val="en-GB"/>
        </w:rPr>
        <w:t>;</w:t>
      </w:r>
    </w:p>
    <w:p w14:paraId="673E9333" w14:textId="75F42D79"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 xml:space="preserve">The effects of </w:t>
      </w:r>
      <w:r w:rsidR="009670BC" w:rsidRPr="00544673">
        <w:rPr>
          <w:sz w:val="24"/>
          <w:szCs w:val="24"/>
          <w:lang w:val="en-GB"/>
        </w:rPr>
        <w:t>modifications and related testing plans;</w:t>
      </w:r>
    </w:p>
    <w:p w14:paraId="66A1E849" w14:textId="14B5AB55"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N</w:t>
      </w:r>
      <w:r w:rsidR="009670BC" w:rsidRPr="00544673">
        <w:rPr>
          <w:sz w:val="24"/>
          <w:szCs w:val="24"/>
          <w:lang w:val="en-GB"/>
        </w:rPr>
        <w:t>on-routine activities and special tests</w:t>
      </w:r>
      <w:r w:rsidR="00EE06F0" w:rsidRPr="00544673">
        <w:rPr>
          <w:sz w:val="24"/>
          <w:szCs w:val="24"/>
          <w:lang w:val="en-GB"/>
        </w:rPr>
        <w:t>;</w:t>
      </w:r>
    </w:p>
    <w:p w14:paraId="6C5933C6" w14:textId="74C87D15"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T</w:t>
      </w:r>
      <w:r w:rsidR="009670BC" w:rsidRPr="00544673">
        <w:rPr>
          <w:sz w:val="24"/>
          <w:szCs w:val="24"/>
          <w:lang w:val="en-GB"/>
        </w:rPr>
        <w:t>he safety of outages</w:t>
      </w:r>
      <w:r w:rsidR="00EE06F0" w:rsidRPr="00544673">
        <w:rPr>
          <w:sz w:val="24"/>
          <w:szCs w:val="24"/>
          <w:lang w:val="en-GB"/>
        </w:rPr>
        <w:t>;</w:t>
      </w:r>
    </w:p>
    <w:p w14:paraId="35242B6A" w14:textId="7CE4AFE1"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T</w:t>
      </w:r>
      <w:r w:rsidR="009670BC" w:rsidRPr="00544673">
        <w:rPr>
          <w:sz w:val="24"/>
          <w:szCs w:val="24"/>
          <w:lang w:val="en-GB"/>
        </w:rPr>
        <w:t>he effectiveness of the management system and its implementation against the best international practices</w:t>
      </w:r>
      <w:r w:rsidRPr="00544673">
        <w:rPr>
          <w:sz w:val="24"/>
          <w:szCs w:val="24"/>
          <w:lang w:val="en-GB"/>
        </w:rPr>
        <w:t>, and the effects of</w:t>
      </w:r>
      <w:r w:rsidR="009670BC" w:rsidRPr="00544673">
        <w:rPr>
          <w:sz w:val="24"/>
          <w:szCs w:val="24"/>
          <w:lang w:val="en-GB"/>
        </w:rPr>
        <w:t xml:space="preserve"> changes to the management system including organizational changes</w:t>
      </w:r>
      <w:r w:rsidR="00EE06F0" w:rsidRPr="00544673">
        <w:rPr>
          <w:sz w:val="24"/>
          <w:szCs w:val="24"/>
          <w:lang w:val="en-GB"/>
        </w:rPr>
        <w:t>;</w:t>
      </w:r>
    </w:p>
    <w:p w14:paraId="47A25E58" w14:textId="6BCEB905" w:rsidR="009670BC" w:rsidRPr="00544673" w:rsidRDefault="00B271B6" w:rsidP="00E464FA">
      <w:pPr>
        <w:pStyle w:val="ListParagraph"/>
        <w:numPr>
          <w:ilvl w:val="0"/>
          <w:numId w:val="43"/>
        </w:numPr>
        <w:ind w:left="567" w:hanging="567"/>
        <w:contextualSpacing/>
        <w:rPr>
          <w:sz w:val="24"/>
          <w:szCs w:val="24"/>
          <w:lang w:val="en-GB"/>
        </w:rPr>
      </w:pPr>
      <w:r w:rsidRPr="00544673">
        <w:rPr>
          <w:sz w:val="24"/>
          <w:szCs w:val="24"/>
          <w:lang w:val="en-GB"/>
        </w:rPr>
        <w:t xml:space="preserve">The implementation of </w:t>
      </w:r>
      <w:r w:rsidR="009670BC" w:rsidRPr="00544673">
        <w:rPr>
          <w:sz w:val="24"/>
          <w:szCs w:val="24"/>
          <w:lang w:val="en-GB"/>
        </w:rPr>
        <w:t>corrective actions based on audits and reviews</w:t>
      </w:r>
      <w:r w:rsidRPr="00544673">
        <w:rPr>
          <w:sz w:val="24"/>
          <w:szCs w:val="24"/>
          <w:lang w:val="en-GB"/>
        </w:rPr>
        <w:t>.</w:t>
      </w:r>
    </w:p>
    <w:p w14:paraId="343E7C8A" w14:textId="49202DD0" w:rsidR="000C6BD4" w:rsidRPr="00544673" w:rsidRDefault="0011451F" w:rsidP="00505EAC">
      <w:pPr>
        <w:pStyle w:val="Section7"/>
      </w:pPr>
      <w:r w:rsidRPr="00544673">
        <w:t>Safety reviews should be conducted in sufficient depth to ensure that all issues and questions raised by the review can be satisfactorily resolved. Safety review</w:t>
      </w:r>
      <w:r w:rsidR="00B271B6" w:rsidRPr="00544673">
        <w:t>s</w:t>
      </w:r>
      <w:r w:rsidRPr="00544673">
        <w:t xml:space="preserve"> should be performed by personnel who have sufficient </w:t>
      </w:r>
      <w:r w:rsidR="00B271B6" w:rsidRPr="00544673">
        <w:t>qualifications</w:t>
      </w:r>
      <w:r w:rsidRPr="00544673">
        <w:t xml:space="preserve">, experience, expertise and training to </w:t>
      </w:r>
      <w:r w:rsidR="00B271B6" w:rsidRPr="00544673">
        <w:t xml:space="preserve">perform </w:t>
      </w:r>
      <w:r w:rsidRPr="00544673">
        <w:t xml:space="preserve">a thorough </w:t>
      </w:r>
      <w:r w:rsidR="00B271B6" w:rsidRPr="00544673">
        <w:t>safety assessment</w:t>
      </w:r>
      <w:r w:rsidRPr="00544673">
        <w:t>.</w:t>
      </w:r>
    </w:p>
    <w:p w14:paraId="7ABD4B8E" w14:textId="5CA70F06" w:rsidR="000C6BD4" w:rsidRPr="00544673" w:rsidRDefault="004D6151" w:rsidP="00505EAC">
      <w:pPr>
        <w:pStyle w:val="Section7"/>
      </w:pPr>
      <w:r w:rsidRPr="00544673">
        <w:t>As noted in para. 6.</w:t>
      </w:r>
      <w:r w:rsidR="00DB22D0">
        <w:t>51</w:t>
      </w:r>
      <w:r w:rsidR="0011451F" w:rsidRPr="00544673">
        <w:t xml:space="preserve">, periodic safety reviews </w:t>
      </w:r>
      <w:r w:rsidRPr="00544673">
        <w:t xml:space="preserve">are required to </w:t>
      </w:r>
      <w:r w:rsidR="0011451F" w:rsidRPr="00544673">
        <w:t xml:space="preserve">be performed </w:t>
      </w:r>
      <w:r w:rsidR="00FE4456" w:rsidRPr="00544673">
        <w:t>throughout the operating lifetime of the plant.</w:t>
      </w:r>
      <w:r w:rsidR="0011451F" w:rsidRPr="00544673">
        <w:t xml:space="preserve"> The results of periodic safety reviews should be used, for example</w:t>
      </w:r>
      <w:r w:rsidR="005F622B" w:rsidRPr="00544673">
        <w:t>, for the following purposes</w:t>
      </w:r>
      <w:r w:rsidR="0011451F" w:rsidRPr="00544673">
        <w:t>:</w:t>
      </w:r>
    </w:p>
    <w:p w14:paraId="225B575E" w14:textId="66C3C722" w:rsidR="000C6BD4" w:rsidRPr="00544673" w:rsidRDefault="005F622B" w:rsidP="00E464FA">
      <w:pPr>
        <w:pStyle w:val="ListParagraph"/>
        <w:numPr>
          <w:ilvl w:val="0"/>
          <w:numId w:val="44"/>
        </w:numPr>
        <w:ind w:left="567" w:hanging="567"/>
        <w:contextualSpacing/>
        <w:rPr>
          <w:sz w:val="24"/>
          <w:szCs w:val="24"/>
          <w:lang w:val="en-GB"/>
        </w:rPr>
      </w:pPr>
      <w:r w:rsidRPr="00544673">
        <w:rPr>
          <w:sz w:val="24"/>
          <w:szCs w:val="24"/>
          <w:lang w:val="en-GB"/>
        </w:rPr>
        <w:t>T</w:t>
      </w:r>
      <w:r w:rsidR="0011451F" w:rsidRPr="00544673">
        <w:rPr>
          <w:sz w:val="24"/>
          <w:szCs w:val="24"/>
          <w:lang w:val="en-GB"/>
        </w:rPr>
        <w:t xml:space="preserve">o confirm that the nuclear power plant </w:t>
      </w:r>
      <w:r w:rsidRPr="00544673">
        <w:rPr>
          <w:sz w:val="24"/>
          <w:szCs w:val="24"/>
          <w:lang w:val="en-GB"/>
        </w:rPr>
        <w:t>(</w:t>
      </w:r>
      <w:r w:rsidR="0011451F" w:rsidRPr="00544673">
        <w:rPr>
          <w:sz w:val="24"/>
          <w:szCs w:val="24"/>
          <w:lang w:val="en-GB"/>
        </w:rPr>
        <w:t xml:space="preserve">or individual items </w:t>
      </w:r>
      <w:r w:rsidRPr="00544673">
        <w:rPr>
          <w:sz w:val="24"/>
          <w:szCs w:val="24"/>
          <w:lang w:val="en-GB"/>
        </w:rPr>
        <w:t xml:space="preserve">within the plant) </w:t>
      </w:r>
      <w:r w:rsidR="0011451F" w:rsidRPr="00544673">
        <w:rPr>
          <w:sz w:val="24"/>
          <w:szCs w:val="24"/>
          <w:lang w:val="en-GB"/>
        </w:rPr>
        <w:t>can be operated safely for a defined period of future operation;</w:t>
      </w:r>
    </w:p>
    <w:p w14:paraId="25338585" w14:textId="7FBB5996" w:rsidR="000C6BD4" w:rsidRPr="00544673" w:rsidRDefault="005F622B" w:rsidP="00E464FA">
      <w:pPr>
        <w:pStyle w:val="ListParagraph"/>
        <w:numPr>
          <w:ilvl w:val="0"/>
          <w:numId w:val="44"/>
        </w:numPr>
        <w:ind w:left="567" w:hanging="567"/>
        <w:contextualSpacing/>
        <w:rPr>
          <w:sz w:val="24"/>
          <w:szCs w:val="24"/>
          <w:lang w:val="en-GB"/>
        </w:rPr>
      </w:pPr>
      <w:r w:rsidRPr="00544673">
        <w:rPr>
          <w:sz w:val="24"/>
          <w:szCs w:val="24"/>
          <w:lang w:val="en-GB"/>
        </w:rPr>
        <w:t>T</w:t>
      </w:r>
      <w:r w:rsidR="0011451F" w:rsidRPr="00544673">
        <w:rPr>
          <w:sz w:val="24"/>
          <w:szCs w:val="24"/>
          <w:lang w:val="en-GB"/>
        </w:rPr>
        <w:t>o identify and evaluate factors that could limit safe operation during the defined period;</w:t>
      </w:r>
    </w:p>
    <w:p w14:paraId="635ECBFB" w14:textId="6FBE26EE" w:rsidR="007E74AE" w:rsidRPr="00544673" w:rsidRDefault="005F622B" w:rsidP="00E464FA">
      <w:pPr>
        <w:pStyle w:val="ListParagraph"/>
        <w:numPr>
          <w:ilvl w:val="0"/>
          <w:numId w:val="44"/>
        </w:numPr>
        <w:ind w:left="567" w:hanging="567"/>
        <w:contextualSpacing/>
        <w:rPr>
          <w:sz w:val="24"/>
          <w:szCs w:val="24"/>
          <w:lang w:val="en-GB"/>
        </w:rPr>
      </w:pPr>
      <w:r w:rsidRPr="00544673">
        <w:rPr>
          <w:sz w:val="24"/>
          <w:szCs w:val="24"/>
          <w:lang w:val="en-GB"/>
        </w:rPr>
        <w:t>T</w:t>
      </w:r>
      <w:r w:rsidR="007E74AE" w:rsidRPr="00544673">
        <w:rPr>
          <w:sz w:val="24"/>
          <w:szCs w:val="24"/>
          <w:lang w:val="en-GB"/>
        </w:rPr>
        <w:t xml:space="preserve">o revise the existing safety analysis report to meet current national and international </w:t>
      </w:r>
      <w:r w:rsidRPr="00544673">
        <w:rPr>
          <w:sz w:val="24"/>
          <w:szCs w:val="24"/>
          <w:lang w:val="en-GB"/>
        </w:rPr>
        <w:t xml:space="preserve">codes and </w:t>
      </w:r>
      <w:r w:rsidR="007E74AE" w:rsidRPr="00544673">
        <w:rPr>
          <w:sz w:val="24"/>
          <w:szCs w:val="24"/>
          <w:lang w:val="en-GB"/>
        </w:rPr>
        <w:t xml:space="preserve">standards and </w:t>
      </w:r>
      <w:r w:rsidR="002E0F88">
        <w:rPr>
          <w:sz w:val="24"/>
          <w:szCs w:val="24"/>
          <w:lang w:val="en-GB"/>
        </w:rPr>
        <w:t xml:space="preserve">to reflect </w:t>
      </w:r>
      <w:r w:rsidR="007E74AE" w:rsidRPr="00544673">
        <w:rPr>
          <w:sz w:val="24"/>
          <w:szCs w:val="24"/>
          <w:lang w:val="en-GB"/>
        </w:rPr>
        <w:t xml:space="preserve">operating </w:t>
      </w:r>
      <w:r w:rsidR="001D30E9" w:rsidRPr="00544673">
        <w:rPr>
          <w:sz w:val="24"/>
          <w:szCs w:val="24"/>
          <w:lang w:val="en-GB"/>
        </w:rPr>
        <w:t>experience</w:t>
      </w:r>
      <w:r w:rsidR="007E74AE" w:rsidRPr="00544673">
        <w:rPr>
          <w:sz w:val="24"/>
          <w:szCs w:val="24"/>
          <w:lang w:val="en-GB"/>
        </w:rPr>
        <w:t>;</w:t>
      </w:r>
    </w:p>
    <w:p w14:paraId="46C45006" w14:textId="2925DDC7" w:rsidR="007E74AE" w:rsidRPr="00544673" w:rsidRDefault="005F622B" w:rsidP="00E464FA">
      <w:pPr>
        <w:pStyle w:val="ListParagraph"/>
        <w:numPr>
          <w:ilvl w:val="0"/>
          <w:numId w:val="44"/>
        </w:numPr>
        <w:ind w:left="567" w:hanging="567"/>
        <w:contextualSpacing/>
        <w:rPr>
          <w:sz w:val="24"/>
          <w:szCs w:val="24"/>
          <w:lang w:val="en-GB"/>
        </w:rPr>
      </w:pPr>
      <w:r w:rsidRPr="00544673">
        <w:rPr>
          <w:sz w:val="24"/>
          <w:szCs w:val="24"/>
          <w:lang w:val="en-GB"/>
        </w:rPr>
        <w:t>T</w:t>
      </w:r>
      <w:r w:rsidR="007E74AE" w:rsidRPr="00544673">
        <w:rPr>
          <w:sz w:val="24"/>
          <w:szCs w:val="24"/>
          <w:lang w:val="en-GB"/>
        </w:rPr>
        <w:t xml:space="preserve">o provide input to </w:t>
      </w:r>
      <w:r w:rsidR="00F55A1A" w:rsidRPr="00544673">
        <w:rPr>
          <w:sz w:val="24"/>
          <w:szCs w:val="24"/>
          <w:lang w:val="en-GB"/>
        </w:rPr>
        <w:t>long term operation</w:t>
      </w:r>
      <w:r w:rsidR="007E74AE" w:rsidRPr="00544673">
        <w:rPr>
          <w:sz w:val="24"/>
          <w:szCs w:val="24"/>
          <w:lang w:val="en-GB"/>
        </w:rPr>
        <w:t xml:space="preserve"> studies</w:t>
      </w:r>
      <w:r w:rsidR="008833A7" w:rsidRPr="00544673">
        <w:rPr>
          <w:sz w:val="24"/>
          <w:szCs w:val="24"/>
          <w:lang w:val="en-GB"/>
        </w:rPr>
        <w:t>;</w:t>
      </w:r>
    </w:p>
    <w:p w14:paraId="743EC8F9" w14:textId="5168C175" w:rsidR="007E74AE" w:rsidRPr="00544673" w:rsidRDefault="005F622B" w:rsidP="00E464FA">
      <w:pPr>
        <w:pStyle w:val="ListParagraph"/>
        <w:numPr>
          <w:ilvl w:val="0"/>
          <w:numId w:val="44"/>
        </w:numPr>
        <w:ind w:left="567" w:hanging="567"/>
        <w:contextualSpacing/>
        <w:rPr>
          <w:sz w:val="24"/>
          <w:szCs w:val="24"/>
          <w:lang w:val="en-GB"/>
        </w:rPr>
      </w:pPr>
      <w:r w:rsidRPr="00544673">
        <w:rPr>
          <w:sz w:val="24"/>
          <w:szCs w:val="24"/>
          <w:lang w:val="en-GB"/>
        </w:rPr>
        <w:t>T</w:t>
      </w:r>
      <w:r w:rsidR="007E74AE" w:rsidRPr="00544673">
        <w:rPr>
          <w:sz w:val="24"/>
          <w:szCs w:val="24"/>
          <w:lang w:val="en-GB"/>
        </w:rPr>
        <w:t xml:space="preserve">o support </w:t>
      </w:r>
      <w:r w:rsidRPr="00544673">
        <w:rPr>
          <w:sz w:val="24"/>
          <w:szCs w:val="24"/>
          <w:lang w:val="en-GB"/>
        </w:rPr>
        <w:t xml:space="preserve">the </w:t>
      </w:r>
      <w:r w:rsidR="007E74AE" w:rsidRPr="00544673">
        <w:rPr>
          <w:sz w:val="24"/>
          <w:szCs w:val="24"/>
          <w:lang w:val="en-GB"/>
        </w:rPr>
        <w:t>decision making process for licen</w:t>
      </w:r>
      <w:r w:rsidR="007C5C95">
        <w:rPr>
          <w:sz w:val="24"/>
          <w:szCs w:val="24"/>
          <w:lang w:val="en-GB"/>
        </w:rPr>
        <w:t>c</w:t>
      </w:r>
      <w:r w:rsidR="007E74AE" w:rsidRPr="00544673">
        <w:rPr>
          <w:sz w:val="24"/>
          <w:szCs w:val="24"/>
          <w:lang w:val="en-GB"/>
        </w:rPr>
        <w:t>e renewal and/or for long term operation.</w:t>
      </w:r>
    </w:p>
    <w:p w14:paraId="6E97284F" w14:textId="20EAAE65" w:rsidR="000C6BD4" w:rsidRPr="00544673" w:rsidRDefault="0011451F" w:rsidP="00505EAC">
      <w:pPr>
        <w:pStyle w:val="Section7"/>
      </w:pPr>
      <w:r w:rsidRPr="00544673">
        <w:t xml:space="preserve">The scope and </w:t>
      </w:r>
      <w:r w:rsidR="005F622B" w:rsidRPr="00544673">
        <w:t xml:space="preserve">frequency </w:t>
      </w:r>
      <w:r w:rsidRPr="00544673">
        <w:t>of a periodic safety review should either be specified by the regulatory body</w:t>
      </w:r>
      <w:r w:rsidR="005F622B" w:rsidRPr="00544673">
        <w:t>,</w:t>
      </w:r>
      <w:r w:rsidRPr="00544673">
        <w:t xml:space="preserve"> or be developed by the operating organization and agreed with the regulatory body. </w:t>
      </w:r>
      <w:r w:rsidR="005F622B" w:rsidRPr="00544673">
        <w:t xml:space="preserve">Further recommendations </w:t>
      </w:r>
      <w:r w:rsidR="00A9636F">
        <w:t xml:space="preserve">are provided </w:t>
      </w:r>
      <w:r w:rsidRPr="00544673">
        <w:t xml:space="preserve">in </w:t>
      </w:r>
      <w:r w:rsidR="00A9636F" w:rsidRPr="00544673">
        <w:t>IAEA Safety Standards Series No. SSG-25</w:t>
      </w:r>
      <w:r w:rsidR="00A9636F">
        <w:t>,</w:t>
      </w:r>
      <w:r w:rsidR="00A9636F" w:rsidRPr="00544673">
        <w:t xml:space="preserve"> </w:t>
      </w:r>
      <w:r w:rsidR="000D71AE" w:rsidRPr="00544673">
        <w:t>Periodic Safety Review for Nuclear Power Plants</w:t>
      </w:r>
      <w:r w:rsidR="00A9636F">
        <w:t xml:space="preserve"> </w:t>
      </w:r>
      <w:r w:rsidRPr="00544673">
        <w:t>[</w:t>
      </w:r>
      <w:r w:rsidR="00834A70">
        <w:t>20</w:t>
      </w:r>
      <w:r w:rsidRPr="00544673">
        <w:t>].</w:t>
      </w:r>
    </w:p>
    <w:p w14:paraId="41788830" w14:textId="0ED5CCCF" w:rsidR="000C6BD4" w:rsidRPr="00544673" w:rsidRDefault="000E3FEE" w:rsidP="00706CF8">
      <w:pPr>
        <w:pStyle w:val="Heading2"/>
        <w:rPr>
          <w:strike/>
        </w:rPr>
      </w:pPr>
      <w:bookmarkStart w:id="82" w:name="_Toc58940128"/>
      <w:r w:rsidRPr="00544673">
        <w:t xml:space="preserve">Nuclear </w:t>
      </w:r>
      <w:r w:rsidR="00D11A91" w:rsidRPr="00544673">
        <w:t>s</w:t>
      </w:r>
      <w:r w:rsidRPr="00544673">
        <w:t>ecurity</w:t>
      </w:r>
      <w:bookmarkEnd w:id="82"/>
    </w:p>
    <w:p w14:paraId="0C645F76" w14:textId="2D2456EE" w:rsidR="00FE4456" w:rsidRPr="00544673" w:rsidRDefault="00FE4456" w:rsidP="00505EAC">
      <w:pPr>
        <w:pStyle w:val="Section7"/>
      </w:pPr>
      <w:r w:rsidRPr="00544673">
        <w:t>Requirement 17</w:t>
      </w:r>
      <w:r w:rsidR="00D8235C" w:rsidRPr="00544673">
        <w:t>of SSR-2/2 (Rev. 1) [1] states:</w:t>
      </w:r>
    </w:p>
    <w:p w14:paraId="01AED9F5" w14:textId="66884BF2" w:rsidR="00FE4456" w:rsidRPr="00FE50D7" w:rsidRDefault="004D3701" w:rsidP="00E464FA">
      <w:pPr>
        <w:pStyle w:val="Quote"/>
        <w:rPr>
          <w:color w:val="auto"/>
        </w:rPr>
      </w:pPr>
      <w:r w:rsidRPr="00FE50D7">
        <w:rPr>
          <w:color w:val="auto"/>
        </w:rPr>
        <w:t>“</w:t>
      </w:r>
      <w:r w:rsidR="00FE4456" w:rsidRPr="00601D15">
        <w:rPr>
          <w:color w:val="auto"/>
        </w:rPr>
        <w:t>The operating organization shall ensure that the implementation of safety requirements and security requirements satisfies both safety objectives and security objectives.</w:t>
      </w:r>
      <w:r w:rsidRPr="00FE50D7">
        <w:rPr>
          <w:color w:val="auto"/>
        </w:rPr>
        <w:t>”</w:t>
      </w:r>
    </w:p>
    <w:p w14:paraId="31360AFC" w14:textId="2DB83D12" w:rsidR="008B0E0F" w:rsidRPr="00544673" w:rsidRDefault="009F2C1F" w:rsidP="00505EAC">
      <w:pPr>
        <w:pStyle w:val="Section7"/>
      </w:pPr>
      <w:r>
        <w:t>N</w:t>
      </w:r>
      <w:r w:rsidR="008B0E0F" w:rsidRPr="00544673">
        <w:t xml:space="preserve">uclear safety </w:t>
      </w:r>
      <w:r w:rsidR="00246BEF">
        <w:t xml:space="preserve">measures </w:t>
      </w:r>
      <w:r w:rsidR="008B0E0F" w:rsidRPr="00544673">
        <w:t>and security measures have the common aim of protecting people, society and the environment from radiological hazards.</w:t>
      </w:r>
      <w:r w:rsidR="00D8235C" w:rsidRPr="00544673">
        <w:t xml:space="preserve"> Paragraph 5.1 of SSR-2/2</w:t>
      </w:r>
      <w:r w:rsidR="00CB2C9C">
        <w:t xml:space="preserve"> </w:t>
      </w:r>
      <w:r w:rsidR="00CB2C9C">
        <w:br/>
      </w:r>
      <w:r w:rsidR="00D8235C" w:rsidRPr="00544673">
        <w:t>(Rev. 1) [1] states:</w:t>
      </w:r>
    </w:p>
    <w:p w14:paraId="1AAA9DFD" w14:textId="44F268ED" w:rsidR="008B0E0F" w:rsidRPr="00544673" w:rsidRDefault="00D8235C" w:rsidP="00D8235C">
      <w:pPr>
        <w:pStyle w:val="Quote"/>
        <w:rPr>
          <w:color w:val="auto"/>
        </w:rPr>
      </w:pPr>
      <w:r w:rsidRPr="00544673">
        <w:t>“</w:t>
      </w:r>
      <w:r w:rsidRPr="00544673">
        <w:rPr>
          <w:color w:val="auto"/>
        </w:rPr>
        <w:t xml:space="preserve">Security and safety shall be viewed as complementary, as many of the measures </w:t>
      </w:r>
      <w:r w:rsidRPr="00544673">
        <w:rPr>
          <w:color w:val="auto"/>
        </w:rPr>
        <w:lastRenderedPageBreak/>
        <w:t xml:space="preserve">designed to ensure one will also serve to ensure the other. </w:t>
      </w:r>
      <w:r w:rsidR="008B0E0F" w:rsidRPr="00544673">
        <w:rPr>
          <w:color w:val="auto"/>
        </w:rPr>
        <w:t xml:space="preserve">Security measures and safety measures </w:t>
      </w:r>
      <w:r w:rsidRPr="00544673">
        <w:rPr>
          <w:color w:val="auto"/>
        </w:rPr>
        <w:t xml:space="preserve">shall </w:t>
      </w:r>
      <w:r w:rsidR="008B0E0F" w:rsidRPr="00544673">
        <w:rPr>
          <w:color w:val="auto"/>
        </w:rPr>
        <w:t xml:space="preserve">be designed and implemented in </w:t>
      </w:r>
      <w:r w:rsidRPr="00544673">
        <w:rPr>
          <w:color w:val="auto"/>
        </w:rPr>
        <w:t>such a</w:t>
      </w:r>
      <w:r w:rsidR="008B0E0F" w:rsidRPr="00544673">
        <w:rPr>
          <w:color w:val="auto"/>
        </w:rPr>
        <w:t xml:space="preserve"> manner that </w:t>
      </w:r>
      <w:r w:rsidRPr="00544673">
        <w:rPr>
          <w:color w:val="auto"/>
        </w:rPr>
        <w:t>they</w:t>
      </w:r>
      <w:r w:rsidR="008B0E0F" w:rsidRPr="00544673">
        <w:rPr>
          <w:color w:val="auto"/>
        </w:rPr>
        <w:t xml:space="preserve"> do not compromise </w:t>
      </w:r>
      <w:r w:rsidRPr="00544673">
        <w:rPr>
          <w:color w:val="auto"/>
        </w:rPr>
        <w:t>each other</w:t>
      </w:r>
      <w:r w:rsidR="008B0E0F" w:rsidRPr="00544673">
        <w:rPr>
          <w:color w:val="auto"/>
        </w:rPr>
        <w:t>.</w:t>
      </w:r>
      <w:r w:rsidRPr="00544673">
        <w:rPr>
          <w:color w:val="auto"/>
        </w:rPr>
        <w:t xml:space="preserve"> The operating organization shall establish mechanisms to resolve potential conflicts and to manage safety–security interfaces.”</w:t>
      </w:r>
    </w:p>
    <w:p w14:paraId="1DE36D37" w14:textId="4A37D356" w:rsidR="008B0E0F" w:rsidRPr="00544673" w:rsidRDefault="00D8235C" w:rsidP="00505EAC">
      <w:pPr>
        <w:pStyle w:val="Section7"/>
      </w:pPr>
      <w:r w:rsidRPr="00544673">
        <w:t>G</w:t>
      </w:r>
      <w:r w:rsidR="008B0E0F" w:rsidRPr="00544673">
        <w:t xml:space="preserve">uidance on the </w:t>
      </w:r>
      <w:r w:rsidR="00582496" w:rsidRPr="00544673">
        <w:t xml:space="preserve">nuclear security </w:t>
      </w:r>
      <w:r w:rsidR="008B0E0F" w:rsidRPr="00544673">
        <w:t xml:space="preserve">of nuclear power plants and nuclear materials </w:t>
      </w:r>
      <w:r w:rsidRPr="00544673">
        <w:t>is provide</w:t>
      </w:r>
      <w:r w:rsidR="008B0E0F" w:rsidRPr="00544673">
        <w:t xml:space="preserve">d in </w:t>
      </w:r>
      <w:r w:rsidRPr="00544673">
        <w:t xml:space="preserve">the </w:t>
      </w:r>
      <w:r w:rsidR="008B0E0F" w:rsidRPr="00544673">
        <w:t xml:space="preserve">IAEA Nuclear Security Series, </w:t>
      </w:r>
      <w:r w:rsidRPr="00544673">
        <w:t xml:space="preserve">in particular </w:t>
      </w:r>
      <w:r w:rsidR="008B0E0F" w:rsidRPr="00544673">
        <w:t xml:space="preserve">in </w:t>
      </w:r>
      <w:r w:rsidRPr="00544673">
        <w:t xml:space="preserve">Refs </w:t>
      </w:r>
      <w:r w:rsidR="002B3114" w:rsidRPr="00544673">
        <w:t>[</w:t>
      </w:r>
      <w:r w:rsidRPr="00544673">
        <w:t>2</w:t>
      </w:r>
      <w:r w:rsidR="00834A70">
        <w:t>1</w:t>
      </w:r>
      <w:r w:rsidRPr="00544673">
        <w:t>–2</w:t>
      </w:r>
      <w:r w:rsidR="00834A70">
        <w:t>4</w:t>
      </w:r>
      <w:r w:rsidR="002B3114" w:rsidRPr="00544673">
        <w:t>]</w:t>
      </w:r>
      <w:r w:rsidR="00C23A5F" w:rsidRPr="00544673">
        <w:t>.</w:t>
      </w:r>
    </w:p>
    <w:p w14:paraId="774B492B" w14:textId="56F0E435" w:rsidR="000C6BD4" w:rsidRPr="00544673" w:rsidRDefault="000E3FEE" w:rsidP="00706CF8">
      <w:pPr>
        <w:pStyle w:val="Heading2"/>
      </w:pPr>
      <w:bookmarkStart w:id="83" w:name="Radiation_protection_(6.55)"/>
      <w:bookmarkStart w:id="84" w:name="Industrial_safety_(6.56)"/>
      <w:bookmarkStart w:id="85" w:name="Waste_management_and_environmental_monit"/>
      <w:bookmarkStart w:id="86" w:name="_Toc58940129"/>
      <w:bookmarkEnd w:id="83"/>
      <w:bookmarkEnd w:id="84"/>
      <w:bookmarkEnd w:id="85"/>
      <w:r w:rsidRPr="00544673">
        <w:t xml:space="preserve">Radiation </w:t>
      </w:r>
      <w:r w:rsidR="00D11A91" w:rsidRPr="00544673">
        <w:t>p</w:t>
      </w:r>
      <w:r w:rsidRPr="00544673">
        <w:t>rotection</w:t>
      </w:r>
      <w:bookmarkEnd w:id="86"/>
    </w:p>
    <w:p w14:paraId="46A470EE" w14:textId="409A46E5" w:rsidR="00F75F8F" w:rsidRPr="00FE50D7" w:rsidRDefault="00F75F8F" w:rsidP="00505EAC">
      <w:pPr>
        <w:pStyle w:val="Section7"/>
      </w:pPr>
      <w:r w:rsidRPr="00FE50D7">
        <w:t>Requirement 20</w:t>
      </w:r>
      <w:r w:rsidR="00D8235C" w:rsidRPr="00FE50D7">
        <w:t xml:space="preserve"> of SSR-2/2 (Rev. 1) [1] states that “</w:t>
      </w:r>
      <w:r w:rsidR="00D8235C" w:rsidRPr="00601D15">
        <w:t>t</w:t>
      </w:r>
      <w:r w:rsidRPr="00601D15">
        <w:t>he operating organization shall establish and implement a radiation protection programme.</w:t>
      </w:r>
      <w:r w:rsidR="00D8235C" w:rsidRPr="00FE50D7">
        <w:t>”</w:t>
      </w:r>
    </w:p>
    <w:p w14:paraId="4C6F1B0E" w14:textId="5730204B" w:rsidR="00DD0FAD" w:rsidRPr="00544673" w:rsidRDefault="00DD0FAD" w:rsidP="00B97BF2">
      <w:pPr>
        <w:pStyle w:val="Section6"/>
        <w:numPr>
          <w:ilvl w:val="0"/>
          <w:numId w:val="0"/>
        </w:numPr>
      </w:pPr>
      <w:r w:rsidRPr="00544673">
        <w:t xml:space="preserve">The arrangements to be addressed by the radiation protection programme are specified in Requirement 24 of GSR Part 3 [13]. </w:t>
      </w:r>
      <w:r w:rsidR="0011451F" w:rsidRPr="00544673">
        <w:t xml:space="preserve">The radiation protection programme should </w:t>
      </w:r>
      <w:r w:rsidRPr="00544673">
        <w:t xml:space="preserve">also </w:t>
      </w:r>
      <w:r w:rsidR="0011451F" w:rsidRPr="00544673">
        <w:t xml:space="preserve">include arrangements for </w:t>
      </w:r>
      <w:r w:rsidRPr="00544673">
        <w:t xml:space="preserve">the </w:t>
      </w:r>
      <w:r w:rsidR="0011451F" w:rsidRPr="00544673">
        <w:t>assessment</w:t>
      </w:r>
      <w:r w:rsidRPr="00544673">
        <w:t xml:space="preserve"> of occupational exposure, in accordance with Requirement 25 of GSR Part 3 [13].</w:t>
      </w:r>
    </w:p>
    <w:p w14:paraId="363C4A7F" w14:textId="77777777" w:rsidR="00DD0FAD" w:rsidRPr="00544673" w:rsidRDefault="00DD0FAD" w:rsidP="00505EAC">
      <w:pPr>
        <w:pStyle w:val="Section7"/>
      </w:pPr>
      <w:r w:rsidRPr="00544673">
        <w:t>Paragraph 5.11 of SSR-2/2 (Rev. 1) [1] states:</w:t>
      </w:r>
    </w:p>
    <w:p w14:paraId="51617A1F" w14:textId="5C93C05B" w:rsidR="00DD0FAD" w:rsidRPr="00544673" w:rsidRDefault="00DD0FAD" w:rsidP="00DD0FAD">
      <w:pPr>
        <w:pStyle w:val="Quote"/>
        <w:rPr>
          <w:color w:val="auto"/>
        </w:rPr>
      </w:pPr>
      <w:r w:rsidRPr="00544673">
        <w:rPr>
          <w:color w:val="auto"/>
        </w:rPr>
        <w:t>“The radiation protection programme shall ensure that for all operational states, doses due to exposure to ionizing radiation at the plant or doses due to any planned radioactive releases (discharges) from the plant are kept below authorized limits and are as low as reasonably achievable.”</w:t>
      </w:r>
      <w:r w:rsidR="0011451F" w:rsidRPr="00544673">
        <w:rPr>
          <w:color w:val="auto"/>
        </w:rPr>
        <w:t xml:space="preserve"> </w:t>
      </w:r>
    </w:p>
    <w:p w14:paraId="19B000D7" w14:textId="103EA37A" w:rsidR="00D34F0D" w:rsidRPr="00544673" w:rsidRDefault="00DD0FAD" w:rsidP="00505EAC">
      <w:pPr>
        <w:pStyle w:val="Section7"/>
      </w:pPr>
      <w:r w:rsidRPr="00544673">
        <w:t>With regard to the radiation protection programme at a nuclear power plant, a</w:t>
      </w:r>
      <w:r w:rsidR="00D34F0D" w:rsidRPr="00544673">
        <w:t xml:space="preserve">ppropriate </w:t>
      </w:r>
      <w:r w:rsidR="002C10E5">
        <w:t xml:space="preserve">independent advice </w:t>
      </w:r>
      <w:r w:rsidR="00D34F0D" w:rsidRPr="00544673">
        <w:t>should be provided on</w:t>
      </w:r>
      <w:r w:rsidRPr="00544673">
        <w:t xml:space="preserve"> the following</w:t>
      </w:r>
      <w:r w:rsidR="00D34F0D" w:rsidRPr="00544673">
        <w:t>:</w:t>
      </w:r>
    </w:p>
    <w:p w14:paraId="41107E98" w14:textId="4007CACE"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 xml:space="preserve">The </w:t>
      </w:r>
      <w:r w:rsidR="00D34F0D" w:rsidRPr="00544673">
        <w:rPr>
          <w:sz w:val="24"/>
          <w:szCs w:val="24"/>
          <w:lang w:val="en-GB"/>
        </w:rPr>
        <w:t>specification</w:t>
      </w:r>
      <w:r w:rsidRPr="00544673">
        <w:rPr>
          <w:sz w:val="24"/>
          <w:szCs w:val="24"/>
          <w:lang w:val="en-GB"/>
        </w:rPr>
        <w:t>s for</w:t>
      </w:r>
      <w:r w:rsidR="00D34F0D" w:rsidRPr="00544673">
        <w:rPr>
          <w:sz w:val="24"/>
          <w:szCs w:val="24"/>
          <w:lang w:val="en-GB"/>
        </w:rPr>
        <w:t xml:space="preserve"> </w:t>
      </w:r>
      <w:r w:rsidRPr="00544673">
        <w:rPr>
          <w:sz w:val="24"/>
          <w:szCs w:val="24"/>
          <w:lang w:val="en-GB"/>
        </w:rPr>
        <w:t xml:space="preserve">approved dosimetry service </w:t>
      </w:r>
      <w:r w:rsidR="00D34F0D" w:rsidRPr="00544673">
        <w:rPr>
          <w:sz w:val="24"/>
          <w:szCs w:val="24"/>
          <w:lang w:val="en-GB"/>
        </w:rPr>
        <w:t xml:space="preserve">laboratories and </w:t>
      </w:r>
      <w:r w:rsidRPr="00544673">
        <w:rPr>
          <w:sz w:val="24"/>
          <w:szCs w:val="24"/>
          <w:lang w:val="en-GB"/>
        </w:rPr>
        <w:t>for environmental monitoring laboratories</w:t>
      </w:r>
      <w:r w:rsidR="00D34F0D" w:rsidRPr="00544673">
        <w:rPr>
          <w:sz w:val="24"/>
          <w:szCs w:val="24"/>
          <w:lang w:val="en-GB"/>
        </w:rPr>
        <w:t>;</w:t>
      </w:r>
    </w:p>
    <w:p w14:paraId="30D5609D" w14:textId="4CE0DC6C"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R</w:t>
      </w:r>
      <w:r w:rsidR="00D34F0D" w:rsidRPr="00544673">
        <w:rPr>
          <w:sz w:val="24"/>
          <w:szCs w:val="24"/>
          <w:lang w:val="en-GB"/>
        </w:rPr>
        <w:t>adi</w:t>
      </w:r>
      <w:r w:rsidRPr="00544673">
        <w:rPr>
          <w:sz w:val="24"/>
          <w:szCs w:val="24"/>
          <w:lang w:val="en-GB"/>
        </w:rPr>
        <w:t>ation protection during</w:t>
      </w:r>
      <w:r w:rsidR="00D34F0D" w:rsidRPr="00544673">
        <w:rPr>
          <w:sz w:val="24"/>
          <w:szCs w:val="24"/>
          <w:lang w:val="en-GB"/>
        </w:rPr>
        <w:t xml:space="preserve"> commissioning and operation, including </w:t>
      </w:r>
      <w:r w:rsidRPr="00544673">
        <w:rPr>
          <w:sz w:val="24"/>
          <w:szCs w:val="24"/>
          <w:lang w:val="en-GB"/>
        </w:rPr>
        <w:t>during accident conditions</w:t>
      </w:r>
      <w:r w:rsidR="00D34F0D" w:rsidRPr="00544673">
        <w:rPr>
          <w:sz w:val="24"/>
          <w:szCs w:val="24"/>
          <w:lang w:val="en-GB"/>
        </w:rPr>
        <w:t>;</w:t>
      </w:r>
    </w:p>
    <w:p w14:paraId="04E8473F" w14:textId="1D9BE97C"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E</w:t>
      </w:r>
      <w:r w:rsidR="00D34F0D" w:rsidRPr="00544673">
        <w:rPr>
          <w:sz w:val="24"/>
          <w:szCs w:val="24"/>
          <w:lang w:val="en-GB"/>
        </w:rPr>
        <w:t xml:space="preserve">valuation of operating experience </w:t>
      </w:r>
      <w:r w:rsidRPr="00544673">
        <w:rPr>
          <w:sz w:val="24"/>
          <w:szCs w:val="24"/>
          <w:lang w:val="en-GB"/>
        </w:rPr>
        <w:t xml:space="preserve">from </w:t>
      </w:r>
      <w:r w:rsidR="00D34F0D" w:rsidRPr="00544673">
        <w:rPr>
          <w:sz w:val="24"/>
          <w:szCs w:val="24"/>
          <w:lang w:val="en-GB"/>
        </w:rPr>
        <w:t>radi</w:t>
      </w:r>
      <w:r w:rsidRPr="00544673">
        <w:rPr>
          <w:sz w:val="24"/>
          <w:szCs w:val="24"/>
          <w:lang w:val="en-GB"/>
        </w:rPr>
        <w:t>ation protection activities</w:t>
      </w:r>
      <w:r w:rsidR="00D34F0D" w:rsidRPr="00544673">
        <w:rPr>
          <w:sz w:val="24"/>
          <w:szCs w:val="24"/>
          <w:lang w:val="en-GB"/>
        </w:rPr>
        <w:t>;</w:t>
      </w:r>
    </w:p>
    <w:p w14:paraId="5E01F80D" w14:textId="133E8606"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 xml:space="preserve">The </w:t>
      </w:r>
      <w:r w:rsidR="00D34F0D" w:rsidRPr="00544673">
        <w:rPr>
          <w:sz w:val="24"/>
          <w:szCs w:val="24"/>
          <w:lang w:val="en-GB"/>
        </w:rPr>
        <w:t>radi</w:t>
      </w:r>
      <w:r w:rsidRPr="00544673">
        <w:rPr>
          <w:sz w:val="24"/>
          <w:szCs w:val="24"/>
          <w:lang w:val="en-GB"/>
        </w:rPr>
        <w:t>ation protection</w:t>
      </w:r>
      <w:r w:rsidR="00D34F0D" w:rsidRPr="00544673">
        <w:rPr>
          <w:sz w:val="24"/>
          <w:szCs w:val="24"/>
          <w:lang w:val="en-GB"/>
        </w:rPr>
        <w:t xml:space="preserve"> aspects of plant modifications;</w:t>
      </w:r>
    </w:p>
    <w:p w14:paraId="0C960575" w14:textId="2D342446"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 xml:space="preserve">The </w:t>
      </w:r>
      <w:r w:rsidR="00D34F0D" w:rsidRPr="00544673">
        <w:rPr>
          <w:sz w:val="24"/>
          <w:szCs w:val="24"/>
          <w:lang w:val="en-GB"/>
        </w:rPr>
        <w:t xml:space="preserve">development of techniques and equipment to reduce </w:t>
      </w:r>
      <w:r w:rsidRPr="00544673">
        <w:rPr>
          <w:sz w:val="24"/>
          <w:szCs w:val="24"/>
          <w:lang w:val="en-GB"/>
        </w:rPr>
        <w:t>occupational exposure</w:t>
      </w:r>
      <w:r w:rsidR="00D34F0D" w:rsidRPr="00544673">
        <w:rPr>
          <w:sz w:val="24"/>
          <w:szCs w:val="24"/>
          <w:lang w:val="en-GB"/>
        </w:rPr>
        <w:t>;</w:t>
      </w:r>
    </w:p>
    <w:p w14:paraId="725C2135" w14:textId="39DF1B17" w:rsidR="00D34F0D" w:rsidRPr="00544673" w:rsidRDefault="00325727" w:rsidP="00E464FA">
      <w:pPr>
        <w:pStyle w:val="ListParagraph"/>
        <w:numPr>
          <w:ilvl w:val="0"/>
          <w:numId w:val="45"/>
        </w:numPr>
        <w:ind w:left="567" w:hanging="567"/>
        <w:contextualSpacing/>
        <w:rPr>
          <w:sz w:val="24"/>
          <w:szCs w:val="24"/>
          <w:lang w:val="en-GB"/>
        </w:rPr>
      </w:pPr>
      <w:r w:rsidRPr="00544673">
        <w:rPr>
          <w:sz w:val="24"/>
          <w:szCs w:val="24"/>
          <w:lang w:val="en-GB"/>
        </w:rPr>
        <w:t>M</w:t>
      </w:r>
      <w:r w:rsidR="00D34F0D" w:rsidRPr="00544673">
        <w:rPr>
          <w:sz w:val="24"/>
          <w:szCs w:val="24"/>
          <w:lang w:val="en-GB"/>
        </w:rPr>
        <w:t xml:space="preserve">ethods </w:t>
      </w:r>
      <w:r w:rsidRPr="00544673">
        <w:rPr>
          <w:sz w:val="24"/>
          <w:szCs w:val="24"/>
          <w:lang w:val="en-GB"/>
        </w:rPr>
        <w:t xml:space="preserve">for providing </w:t>
      </w:r>
      <w:r w:rsidR="00D34F0D" w:rsidRPr="00544673">
        <w:rPr>
          <w:sz w:val="24"/>
          <w:szCs w:val="24"/>
          <w:lang w:val="en-GB"/>
        </w:rPr>
        <w:t xml:space="preserve">evidence of compliance with </w:t>
      </w:r>
      <w:r w:rsidRPr="00544673">
        <w:rPr>
          <w:sz w:val="24"/>
          <w:szCs w:val="24"/>
          <w:lang w:val="en-GB"/>
        </w:rPr>
        <w:t xml:space="preserve">regulatory </w:t>
      </w:r>
      <w:r w:rsidR="00D34F0D" w:rsidRPr="00544673">
        <w:rPr>
          <w:sz w:val="24"/>
          <w:szCs w:val="24"/>
          <w:lang w:val="en-GB"/>
        </w:rPr>
        <w:t>requirements in relation to</w:t>
      </w:r>
      <w:r w:rsidR="00702341">
        <w:rPr>
          <w:sz w:val="24"/>
          <w:szCs w:val="24"/>
          <w:lang w:val="en-GB"/>
        </w:rPr>
        <w:t xml:space="preserve"> </w:t>
      </w:r>
      <w:r w:rsidRPr="00544673">
        <w:rPr>
          <w:sz w:val="24"/>
          <w:szCs w:val="24"/>
          <w:lang w:val="en-GB"/>
        </w:rPr>
        <w:t>the</w:t>
      </w:r>
      <w:r w:rsidR="00D34F0D" w:rsidRPr="00544673">
        <w:rPr>
          <w:sz w:val="24"/>
          <w:szCs w:val="24"/>
          <w:lang w:val="en-GB"/>
        </w:rPr>
        <w:t xml:space="preserve"> discharge </w:t>
      </w:r>
      <w:r w:rsidR="007E06C5">
        <w:rPr>
          <w:sz w:val="24"/>
          <w:szCs w:val="24"/>
          <w:lang w:val="en-GB"/>
        </w:rPr>
        <w:t xml:space="preserve">of </w:t>
      </w:r>
      <w:r w:rsidR="00D34F0D" w:rsidRPr="00544673">
        <w:rPr>
          <w:sz w:val="24"/>
          <w:szCs w:val="24"/>
          <w:lang w:val="en-GB"/>
        </w:rPr>
        <w:t xml:space="preserve">radioactive effluents, </w:t>
      </w:r>
      <w:r w:rsidRPr="00544673">
        <w:rPr>
          <w:sz w:val="24"/>
          <w:szCs w:val="24"/>
          <w:lang w:val="en-GB"/>
        </w:rPr>
        <w:t xml:space="preserve">the </w:t>
      </w:r>
      <w:r w:rsidR="00D34F0D" w:rsidRPr="00544673">
        <w:rPr>
          <w:sz w:val="24"/>
          <w:szCs w:val="24"/>
          <w:lang w:val="en-GB"/>
        </w:rPr>
        <w:t>transport of radioactive material and on-site management of contaminated waste (e.g. by incineration).</w:t>
      </w:r>
    </w:p>
    <w:p w14:paraId="6D7B2B3F" w14:textId="27FEE449" w:rsidR="00D34F0D" w:rsidRPr="00544673" w:rsidRDefault="00325727" w:rsidP="00505EAC">
      <w:pPr>
        <w:pStyle w:val="Section7"/>
      </w:pPr>
      <w:r w:rsidRPr="00544673">
        <w:t>If t</w:t>
      </w:r>
      <w:r w:rsidR="00D34F0D" w:rsidRPr="00544673">
        <w:t>he operating organization is responsible for a number of plants</w:t>
      </w:r>
      <w:r w:rsidRPr="00544673">
        <w:t>,</w:t>
      </w:r>
      <w:r w:rsidR="00D34F0D" w:rsidRPr="00544673">
        <w:t xml:space="preserve"> and utilizes mobile teams of personnel for certain functions, individual </w:t>
      </w:r>
      <w:r w:rsidRPr="00544673">
        <w:t xml:space="preserve">occupational </w:t>
      </w:r>
      <w:r w:rsidR="00D34F0D" w:rsidRPr="00544673">
        <w:t>exposure</w:t>
      </w:r>
      <w:r w:rsidRPr="00544673">
        <w:t>s should be recorded</w:t>
      </w:r>
      <w:r w:rsidR="00D34F0D" w:rsidRPr="00544673">
        <w:t xml:space="preserve"> using a central record</w:t>
      </w:r>
      <w:r w:rsidRPr="00544673">
        <w:t xml:space="preserve"> </w:t>
      </w:r>
      <w:r w:rsidR="00D34F0D" w:rsidRPr="00544673">
        <w:t xml:space="preserve">keeping system. Similar </w:t>
      </w:r>
      <w:r w:rsidRPr="00544673">
        <w:t xml:space="preserve">arrangements </w:t>
      </w:r>
      <w:r w:rsidR="00D34F0D" w:rsidRPr="00544673">
        <w:t xml:space="preserve">should be applied if contractors or </w:t>
      </w:r>
      <w:r w:rsidRPr="00544673">
        <w:t xml:space="preserve">personnel from </w:t>
      </w:r>
      <w:r w:rsidR="00D34F0D" w:rsidRPr="00544673">
        <w:t>other outside agencies are utilized extensively.</w:t>
      </w:r>
    </w:p>
    <w:p w14:paraId="3F90DE31" w14:textId="19ABDD2E" w:rsidR="00D34F0D" w:rsidRPr="00544673" w:rsidRDefault="00D34F0D" w:rsidP="00505EAC">
      <w:pPr>
        <w:pStyle w:val="Section7"/>
      </w:pPr>
      <w:r w:rsidRPr="00544673">
        <w:t xml:space="preserve">Suitable facilities should be made available so that </w:t>
      </w:r>
      <w:r w:rsidR="00325727" w:rsidRPr="00544673">
        <w:t xml:space="preserve">the required </w:t>
      </w:r>
      <w:r w:rsidRPr="00544673">
        <w:t xml:space="preserve">medical examinations of </w:t>
      </w:r>
      <w:r w:rsidR="00325727" w:rsidRPr="00544673">
        <w:t xml:space="preserve">operating </w:t>
      </w:r>
      <w:r w:rsidRPr="00544673">
        <w:t xml:space="preserve">personnel </w:t>
      </w:r>
      <w:r w:rsidR="00325727" w:rsidRPr="00544673">
        <w:t>(see para. 5.15 of SSR-2/2 (Rev. 1) [1])</w:t>
      </w:r>
      <w:r w:rsidRPr="00544673">
        <w:t xml:space="preserve"> can be performed and specific medical </w:t>
      </w:r>
      <w:r w:rsidR="00325727" w:rsidRPr="00544673">
        <w:t xml:space="preserve">advice </w:t>
      </w:r>
      <w:r w:rsidRPr="00544673">
        <w:t xml:space="preserve">can be provided. </w:t>
      </w:r>
      <w:r w:rsidR="002330CC" w:rsidRPr="00544673">
        <w:t>P</w:t>
      </w:r>
      <w:r w:rsidRPr="00544673">
        <w:t xml:space="preserve">rovision </w:t>
      </w:r>
      <w:r w:rsidR="002330CC" w:rsidRPr="00544673">
        <w:t>should be made for additional medical facilities and support that m</w:t>
      </w:r>
      <w:r w:rsidR="007C5C95">
        <w:t>ight</w:t>
      </w:r>
      <w:r w:rsidR="002330CC" w:rsidRPr="00544673">
        <w:t xml:space="preserve"> be necessary as a result of accident conditions</w:t>
      </w:r>
      <w:r w:rsidRPr="00544673">
        <w:t>.</w:t>
      </w:r>
    </w:p>
    <w:p w14:paraId="485FF985" w14:textId="6D7AF76F" w:rsidR="000C6BD4" w:rsidRPr="00544673" w:rsidRDefault="00391594" w:rsidP="00706CF8">
      <w:pPr>
        <w:pStyle w:val="Heading2"/>
      </w:pPr>
      <w:bookmarkStart w:id="87" w:name="_Toc58940130"/>
      <w:r w:rsidRPr="00544673">
        <w:lastRenderedPageBreak/>
        <w:t>Non-</w:t>
      </w:r>
      <w:r w:rsidR="00D11A91" w:rsidRPr="00544673">
        <w:t>r</w:t>
      </w:r>
      <w:r w:rsidRPr="00544673">
        <w:t>adiation</w:t>
      </w:r>
      <w:r w:rsidR="00D8235C" w:rsidRPr="00544673">
        <w:t>-</w:t>
      </w:r>
      <w:r w:rsidR="00D11A91" w:rsidRPr="00544673">
        <w:t>r</w:t>
      </w:r>
      <w:r w:rsidRPr="00544673">
        <w:t xml:space="preserve">elated </w:t>
      </w:r>
      <w:r w:rsidR="00D11A91" w:rsidRPr="00544673">
        <w:t>s</w:t>
      </w:r>
      <w:r w:rsidRPr="00544673">
        <w:t>afety</w:t>
      </w:r>
      <w:bookmarkEnd w:id="87"/>
    </w:p>
    <w:p w14:paraId="225E9237" w14:textId="33086E4F" w:rsidR="00F75F8F" w:rsidRPr="00544673" w:rsidRDefault="00F75F8F" w:rsidP="00505EAC">
      <w:pPr>
        <w:pStyle w:val="Section7"/>
      </w:pPr>
      <w:r w:rsidRPr="00544673">
        <w:t>Requirement 23</w:t>
      </w:r>
      <w:r w:rsidR="002330CC" w:rsidRPr="00544673">
        <w:t xml:space="preserve"> of SSR-2/2 (Rev. 1) [1] states:</w:t>
      </w:r>
    </w:p>
    <w:p w14:paraId="211C0E6A" w14:textId="023DFD72" w:rsidR="00F75F8F" w:rsidRPr="00FE50D7" w:rsidRDefault="002330CC" w:rsidP="00E464FA">
      <w:pPr>
        <w:pStyle w:val="Quote"/>
        <w:rPr>
          <w:color w:val="auto"/>
        </w:rPr>
      </w:pPr>
      <w:r w:rsidRPr="00FE50D7">
        <w:rPr>
          <w:color w:val="auto"/>
        </w:rPr>
        <w:t>“</w:t>
      </w:r>
      <w:r w:rsidR="00F75F8F" w:rsidRPr="00601D15">
        <w:rPr>
          <w:color w:val="auto"/>
        </w:rPr>
        <w:t>The operating organization shall establish and implement a programme to ensure that safety related risks associated with non-radiation-related hazards to personnel involved in activities at the plant are kept as low as reasonably achievable.</w:t>
      </w:r>
      <w:r w:rsidRPr="00FE50D7">
        <w:rPr>
          <w:color w:val="auto"/>
        </w:rPr>
        <w:t>”</w:t>
      </w:r>
    </w:p>
    <w:p w14:paraId="492895B6" w14:textId="6B666022" w:rsidR="000C6BD4" w:rsidRPr="00544673" w:rsidRDefault="002330CC" w:rsidP="00505EAC">
      <w:pPr>
        <w:pStyle w:val="Section7"/>
      </w:pPr>
      <w:r w:rsidRPr="00544673">
        <w:t>The</w:t>
      </w:r>
      <w:r w:rsidR="0011451F" w:rsidRPr="00544673">
        <w:t xml:space="preserve"> </w:t>
      </w:r>
      <w:r w:rsidR="00F05854" w:rsidRPr="00544673">
        <w:t>non-radiation</w:t>
      </w:r>
      <w:r w:rsidR="003B513A" w:rsidRPr="00544673">
        <w:t>-</w:t>
      </w:r>
      <w:r w:rsidR="00F05854" w:rsidRPr="00544673">
        <w:t>related</w:t>
      </w:r>
      <w:r w:rsidR="0011451F" w:rsidRPr="00544673">
        <w:t xml:space="preserve"> safety</w:t>
      </w:r>
      <w:r w:rsidR="0024739A" w:rsidRPr="00544673">
        <w:t xml:space="preserve"> </w:t>
      </w:r>
      <w:r w:rsidR="0011451F" w:rsidRPr="00544673">
        <w:t>programme should ensure that risks to personnel involved in plant activities</w:t>
      </w:r>
      <w:r w:rsidRPr="00544673">
        <w:t xml:space="preserve"> are adequately controlled</w:t>
      </w:r>
      <w:r w:rsidR="0011451F" w:rsidRPr="00544673">
        <w:t xml:space="preserve">. The programme should include arrangements for the planning, organization, </w:t>
      </w:r>
      <w:r w:rsidR="00B675DA" w:rsidRPr="00544673">
        <w:t xml:space="preserve">implementation, </w:t>
      </w:r>
      <w:r w:rsidR="0011451F" w:rsidRPr="00544673">
        <w:t xml:space="preserve">monitoring and review of </w:t>
      </w:r>
      <w:r w:rsidR="00B675DA" w:rsidRPr="00544673">
        <w:t xml:space="preserve">appropriate </w:t>
      </w:r>
      <w:r w:rsidR="0011451F" w:rsidRPr="00544673">
        <w:t xml:space="preserve">preventive </w:t>
      </w:r>
      <w:r w:rsidR="00B675DA" w:rsidRPr="00544673">
        <w:t xml:space="preserve">measures </w:t>
      </w:r>
      <w:r w:rsidR="0011451F" w:rsidRPr="00544673">
        <w:t xml:space="preserve">and protective measures. The operating organization should provide support, guidance and assistance for plant personnel in the area of </w:t>
      </w:r>
      <w:r w:rsidR="00F05854" w:rsidRPr="00544673">
        <w:t>non-radiation</w:t>
      </w:r>
      <w:r w:rsidR="003B513A" w:rsidRPr="00544673">
        <w:t>-</w:t>
      </w:r>
      <w:r w:rsidR="00F05854" w:rsidRPr="00544673">
        <w:t>related</w:t>
      </w:r>
      <w:r w:rsidR="0011451F" w:rsidRPr="00544673">
        <w:t xml:space="preserve"> safety.</w:t>
      </w:r>
    </w:p>
    <w:p w14:paraId="6A3D0E66" w14:textId="36880F8B" w:rsidR="00F059FA" w:rsidRPr="00544673" w:rsidRDefault="00F059FA" w:rsidP="00505EAC">
      <w:pPr>
        <w:pStyle w:val="Section7"/>
      </w:pPr>
      <w:r w:rsidRPr="00544673">
        <w:t xml:space="preserve">The operating organization should assign responsibilities for </w:t>
      </w:r>
      <w:r w:rsidR="00B675DA" w:rsidRPr="00544673">
        <w:t xml:space="preserve">implementing and supervising the </w:t>
      </w:r>
      <w:r w:rsidRPr="00544673">
        <w:t xml:space="preserve">non-radiation-related safety </w:t>
      </w:r>
      <w:r w:rsidR="00B675DA" w:rsidRPr="00544673">
        <w:t>programme</w:t>
      </w:r>
      <w:r w:rsidRPr="00544673">
        <w:t>.</w:t>
      </w:r>
    </w:p>
    <w:p w14:paraId="30A4357F" w14:textId="645BDD74" w:rsidR="00B675DA" w:rsidRPr="00544673" w:rsidRDefault="00B675DA" w:rsidP="00505EAC">
      <w:pPr>
        <w:pStyle w:val="Section7"/>
      </w:pPr>
      <w:r w:rsidRPr="00544673">
        <w:t>Paragraph 5.26 of SSR-2/2 (Rev. 1) [1] states:</w:t>
      </w:r>
    </w:p>
    <w:p w14:paraId="1373FB71" w14:textId="2264A05E" w:rsidR="00F059FA" w:rsidRPr="00544673" w:rsidRDefault="00B675DA" w:rsidP="00740E96">
      <w:pPr>
        <w:pStyle w:val="Quote"/>
        <w:rPr>
          <w:color w:val="auto"/>
        </w:rPr>
      </w:pPr>
      <w:r w:rsidRPr="00544673">
        <w:rPr>
          <w:color w:val="auto"/>
        </w:rPr>
        <w:t>“All personnel, suppliers, contractors and visitors (where appropriate) shall be trained and shall possess the necessary knowledge of the non-radiation-related safety programme and its interface with the nuclear and radiation safety programme, and shall comply with its safety rules and practices.”</w:t>
      </w:r>
    </w:p>
    <w:p w14:paraId="4C5B01A9" w14:textId="792C2828" w:rsidR="000C6BD4" w:rsidRPr="00544673" w:rsidRDefault="00870AF2" w:rsidP="00706CF8">
      <w:pPr>
        <w:pStyle w:val="Heading2"/>
      </w:pPr>
      <w:bookmarkStart w:id="88" w:name="_Toc58940131"/>
      <w:r w:rsidRPr="00544673">
        <w:t>M</w:t>
      </w:r>
      <w:r w:rsidR="00470076" w:rsidRPr="00544673">
        <w:t xml:space="preserve">anagement </w:t>
      </w:r>
      <w:r w:rsidRPr="00544673">
        <w:t>of radioactive waste</w:t>
      </w:r>
      <w:bookmarkEnd w:id="88"/>
    </w:p>
    <w:p w14:paraId="27288DC0" w14:textId="0B6FB53A" w:rsidR="00F75F8F" w:rsidRPr="00FE50D7" w:rsidRDefault="00F75F8F" w:rsidP="00505EAC">
      <w:pPr>
        <w:pStyle w:val="Section7"/>
      </w:pPr>
      <w:r w:rsidRPr="00FE50D7">
        <w:t>Requirement 21</w:t>
      </w:r>
      <w:r w:rsidR="00D73BE2" w:rsidRPr="00FE50D7">
        <w:t xml:space="preserve"> of SSR-2/2 (Rev. 1) [1] states </w:t>
      </w:r>
      <w:r w:rsidR="00870AF2" w:rsidRPr="00FE50D7">
        <w:t>that “</w:t>
      </w:r>
      <w:r w:rsidR="00870AF2" w:rsidRPr="00601D15">
        <w:t>t</w:t>
      </w:r>
      <w:r w:rsidRPr="00601D15">
        <w:t>he operating organization shall establish and implement a programme for the management of radioactive waste.</w:t>
      </w:r>
      <w:r w:rsidR="00870AF2" w:rsidRPr="00FE50D7">
        <w:t>”</w:t>
      </w:r>
    </w:p>
    <w:p w14:paraId="101168AF" w14:textId="44321F63" w:rsidR="00870AF2" w:rsidRPr="00544673" w:rsidRDefault="008C3C98" w:rsidP="00505EAC">
      <w:pPr>
        <w:pStyle w:val="Section7"/>
      </w:pPr>
      <w:r>
        <w:t>An</w:t>
      </w:r>
      <w:r w:rsidRPr="00544673">
        <w:t xml:space="preserve"> </w:t>
      </w:r>
      <w:r w:rsidR="007477D7" w:rsidRPr="00544673">
        <w:t>effluent</w:t>
      </w:r>
      <w:r>
        <w:t xml:space="preserve"> </w:t>
      </w:r>
      <w:r w:rsidR="0011451F" w:rsidRPr="00544673">
        <w:t xml:space="preserve">monitoring programme </w:t>
      </w:r>
      <w:r>
        <w:t>is required, to</w:t>
      </w:r>
      <w:r w:rsidRPr="00544673">
        <w:t xml:space="preserve"> </w:t>
      </w:r>
      <w:r w:rsidR="0011451F" w:rsidRPr="00544673">
        <w:t xml:space="preserve">ensure that </w:t>
      </w:r>
      <w:r w:rsidR="00870AF2" w:rsidRPr="00544673">
        <w:t>planned radioactive releases (</w:t>
      </w:r>
      <w:r w:rsidR="0011451F" w:rsidRPr="00544673">
        <w:t>gaseous and liquid</w:t>
      </w:r>
      <w:r w:rsidR="00870AF2" w:rsidRPr="00544673">
        <w:t>)</w:t>
      </w:r>
      <w:r w:rsidR="0011451F" w:rsidRPr="00544673">
        <w:t xml:space="preserve"> from the nuclear power plant are satisfactorily</w:t>
      </w:r>
      <w:r w:rsidR="00F91EBB" w:rsidRPr="00544673">
        <w:t xml:space="preserve"> </w:t>
      </w:r>
      <w:bookmarkStart w:id="89" w:name="Emergency_preparedness_(6.58)"/>
      <w:bookmarkStart w:id="90" w:name="Fire_safety_(6.59)"/>
      <w:bookmarkStart w:id="91" w:name="Quality_assurance_(6.60)"/>
      <w:bookmarkEnd w:id="89"/>
      <w:bookmarkEnd w:id="90"/>
      <w:bookmarkEnd w:id="91"/>
      <w:r w:rsidR="0011451F" w:rsidRPr="00544673">
        <w:t>controlled</w:t>
      </w:r>
      <w:r>
        <w:t>: see para. 5.19 of SSR-2/2 (Rev. 1) [1]</w:t>
      </w:r>
      <w:r w:rsidR="00870AF2" w:rsidRPr="00544673">
        <w:t>.</w:t>
      </w:r>
    </w:p>
    <w:p w14:paraId="1AE5E2B2" w14:textId="5F08FD4B" w:rsidR="00740E96" w:rsidRPr="00544673" w:rsidRDefault="00740E96" w:rsidP="00505EAC">
      <w:pPr>
        <w:pStyle w:val="Section7"/>
      </w:pPr>
      <w:r w:rsidRPr="00544673">
        <w:t>Paragraph 5.17 of SSR-2/2 (Rev. 1) [1] states:</w:t>
      </w:r>
    </w:p>
    <w:p w14:paraId="4474C8A2" w14:textId="1F3AD9AC" w:rsidR="00740E96" w:rsidRPr="00544673" w:rsidRDefault="00740E96" w:rsidP="00740E96">
      <w:pPr>
        <w:pStyle w:val="Quote"/>
        <w:rPr>
          <w:color w:val="auto"/>
        </w:rPr>
      </w:pPr>
      <w:r w:rsidRPr="00544673">
        <w:rPr>
          <w:color w:val="auto"/>
        </w:rPr>
        <w:t>“Adequate operating practices shall be implemented to ensure that the generation of radioactive waste is kept to the minimum practicable in terms of both activity and volume.”</w:t>
      </w:r>
    </w:p>
    <w:p w14:paraId="41F1C749" w14:textId="05617E73" w:rsidR="000C6BD4" w:rsidRPr="00544673" w:rsidRDefault="00740E96" w:rsidP="00505EAC">
      <w:pPr>
        <w:pStyle w:val="Section7"/>
      </w:pPr>
      <w:r w:rsidRPr="00544673">
        <w:t>Further recommendations are provided in</w:t>
      </w:r>
      <w:r w:rsidR="001D565A" w:rsidRPr="00544673">
        <w:t xml:space="preserve"> </w:t>
      </w:r>
      <w:r w:rsidRPr="00544673">
        <w:rPr>
          <w:bdr w:val="none" w:sz="0" w:space="0" w:color="auto" w:frame="1"/>
        </w:rPr>
        <w:t xml:space="preserve">IAEA Safety Standards </w:t>
      </w:r>
      <w:r w:rsidRPr="00544673">
        <w:t xml:space="preserve">Series No. SSG-40, </w:t>
      </w:r>
      <w:r w:rsidR="001D565A" w:rsidRPr="00544673">
        <w:rPr>
          <w:bdr w:val="none" w:sz="0" w:space="0" w:color="auto" w:frame="1"/>
        </w:rPr>
        <w:t>Predisposal Management of Radioactive Waste from Nuclear Power Plants and Research Reactors</w:t>
      </w:r>
      <w:r w:rsidR="00AA71E5" w:rsidRPr="00544673">
        <w:rPr>
          <w:bdr w:val="none" w:sz="0" w:space="0" w:color="auto" w:frame="1"/>
        </w:rPr>
        <w:t xml:space="preserve"> </w:t>
      </w:r>
      <w:r w:rsidR="001D565A" w:rsidRPr="00544673">
        <w:t>[2</w:t>
      </w:r>
      <w:r w:rsidR="00834A70">
        <w:t>5</w:t>
      </w:r>
      <w:r w:rsidR="001D565A" w:rsidRPr="00544673">
        <w:t>].</w:t>
      </w:r>
    </w:p>
    <w:p w14:paraId="110CB245" w14:textId="607EBD2C" w:rsidR="000C6BD4" w:rsidRPr="00544673" w:rsidRDefault="003F3811" w:rsidP="00706CF8">
      <w:pPr>
        <w:pStyle w:val="Heading2"/>
      </w:pPr>
      <w:bookmarkStart w:id="92" w:name="_Toc58940132"/>
      <w:r w:rsidRPr="00544673">
        <w:t xml:space="preserve">Emergency </w:t>
      </w:r>
      <w:r w:rsidR="00D11A91" w:rsidRPr="00544673">
        <w:t>p</w:t>
      </w:r>
      <w:r w:rsidRPr="00544673">
        <w:t>reparedness</w:t>
      </w:r>
      <w:bookmarkEnd w:id="92"/>
    </w:p>
    <w:p w14:paraId="08C83F8E" w14:textId="215ED6E1" w:rsidR="00F75F8F" w:rsidRPr="00FE50D7" w:rsidRDefault="00F75F8F" w:rsidP="00505EAC">
      <w:pPr>
        <w:pStyle w:val="Section7"/>
      </w:pPr>
      <w:r w:rsidRPr="00FE50D7">
        <w:t>Requirement 18</w:t>
      </w:r>
      <w:r w:rsidR="003108DB" w:rsidRPr="00FE50D7">
        <w:t xml:space="preserve"> of SSR-2/2 (Rev. 1) [1] states that “</w:t>
      </w:r>
      <w:r w:rsidR="003108DB" w:rsidRPr="00601D15">
        <w:t>t</w:t>
      </w:r>
      <w:r w:rsidRPr="00601D15">
        <w:t>he operating organization shall prepare an emergency plan for preparedness for, and response to, a nuclear or radiological emergency.</w:t>
      </w:r>
      <w:r w:rsidR="003108DB" w:rsidRPr="00FE50D7">
        <w:t>”</w:t>
      </w:r>
    </w:p>
    <w:p w14:paraId="4728CFB1" w14:textId="09D3804D" w:rsidR="003108DB" w:rsidRPr="00544673" w:rsidRDefault="003108DB" w:rsidP="00505EAC">
      <w:pPr>
        <w:pStyle w:val="Section7"/>
      </w:pPr>
      <w:r w:rsidRPr="00544673">
        <w:lastRenderedPageBreak/>
        <w:t>Paragraph 5.3 of SSR-2/2 (Rev. 1) [1] states:</w:t>
      </w:r>
    </w:p>
    <w:p w14:paraId="103B6E81" w14:textId="51BA3027" w:rsidR="006C503A" w:rsidRPr="00544673" w:rsidRDefault="006C503A" w:rsidP="006C503A">
      <w:pPr>
        <w:pStyle w:val="Quote"/>
        <w:rPr>
          <w:rFonts w:asciiTheme="majorBidi" w:hAnsiTheme="majorBidi" w:cstheme="majorBidi"/>
          <w:color w:val="auto"/>
        </w:rPr>
      </w:pPr>
      <w:r w:rsidRPr="00544673">
        <w:rPr>
          <w:color w:val="auto"/>
        </w:rPr>
        <w:t>”The operating organization shall develop an emergency plan and shall establish the necessary organizational structure, with assigned responsibilities for managing an emergency, and shall contribute to the development of off-site emergency procedures.”</w:t>
      </w:r>
    </w:p>
    <w:p w14:paraId="06E11CB7" w14:textId="1994FFDB" w:rsidR="006C503A" w:rsidRPr="00544673" w:rsidRDefault="006C503A" w:rsidP="00505EAC">
      <w:pPr>
        <w:pStyle w:val="Section7"/>
        <w:rPr>
          <w:rFonts w:asciiTheme="majorBidi" w:hAnsiTheme="majorBidi" w:cstheme="majorBidi"/>
        </w:rPr>
      </w:pPr>
      <w:r w:rsidRPr="00544673">
        <w:t xml:space="preserve">In accordance with GSR Part 7 [14], the emergency plan is required to include </w:t>
      </w:r>
      <w:r w:rsidR="007C5DC2" w:rsidRPr="00544673">
        <w:t xml:space="preserve">arrangements for </w:t>
      </w:r>
      <w:r w:rsidRPr="00544673">
        <w:t>the following:</w:t>
      </w:r>
    </w:p>
    <w:p w14:paraId="1479F93E" w14:textId="4BBFB484" w:rsidR="006C503A" w:rsidRPr="00544673" w:rsidRDefault="006C503A" w:rsidP="00F61598">
      <w:pPr>
        <w:pStyle w:val="Section6"/>
        <w:numPr>
          <w:ilvl w:val="0"/>
          <w:numId w:val="53"/>
        </w:numPr>
        <w:spacing w:before="0" w:line="240" w:lineRule="auto"/>
        <w:ind w:left="567" w:hanging="567"/>
        <w:rPr>
          <w:rFonts w:asciiTheme="majorBidi" w:hAnsiTheme="majorBidi" w:cstheme="majorBidi"/>
        </w:rPr>
      </w:pPr>
      <w:r w:rsidRPr="00544673">
        <w:t>The t</w:t>
      </w:r>
      <w:r w:rsidR="007C5DC2" w:rsidRPr="00544673">
        <w:t xml:space="preserve">imely </w:t>
      </w:r>
      <w:r w:rsidR="009D262E">
        <w:t xml:space="preserve">identification, </w:t>
      </w:r>
      <w:r w:rsidR="00B8105E" w:rsidRPr="00544673">
        <w:t xml:space="preserve">classification, declaration and </w:t>
      </w:r>
      <w:r w:rsidR="007C5DC2" w:rsidRPr="00544673">
        <w:t>notification</w:t>
      </w:r>
      <w:r w:rsidRPr="00544673">
        <w:t xml:space="preserve"> of a nuclear or radiological emergency;</w:t>
      </w:r>
    </w:p>
    <w:p w14:paraId="5A2F2E57" w14:textId="6546D3C7" w:rsidR="006C503A" w:rsidRPr="00544673" w:rsidRDefault="006C503A" w:rsidP="00F61598">
      <w:pPr>
        <w:pStyle w:val="Section6"/>
        <w:numPr>
          <w:ilvl w:val="0"/>
          <w:numId w:val="53"/>
        </w:numPr>
        <w:spacing w:before="0" w:line="240" w:lineRule="auto"/>
        <w:ind w:left="567" w:hanging="567"/>
        <w:rPr>
          <w:rFonts w:asciiTheme="majorBidi" w:hAnsiTheme="majorBidi" w:cstheme="majorBidi"/>
        </w:rPr>
      </w:pPr>
      <w:r w:rsidRPr="00544673">
        <w:t>A</w:t>
      </w:r>
      <w:r w:rsidR="007C5DC2" w:rsidRPr="00544673">
        <w:t>lerting and activat</w:t>
      </w:r>
      <w:r w:rsidRPr="00544673">
        <w:t>ing</w:t>
      </w:r>
      <w:r w:rsidR="007C5DC2" w:rsidRPr="00544673">
        <w:t xml:space="preserve"> sufficient trained and qualified personnel to manage the response, to take mitigatory actions, to assess the emergency, and to protect people on the site including emergency workers</w:t>
      </w:r>
      <w:r w:rsidR="00622D48" w:rsidRPr="00544673">
        <w:t xml:space="preserve"> and to </w:t>
      </w:r>
      <w:r w:rsidR="007C5DC2" w:rsidRPr="00544673">
        <w:t>provide sufficient information for an effective off-site response;</w:t>
      </w:r>
    </w:p>
    <w:p w14:paraId="1E89EF70" w14:textId="3E5BF540" w:rsidR="00B8105E" w:rsidRPr="00544673" w:rsidRDefault="00B8105E" w:rsidP="00F61598">
      <w:pPr>
        <w:pStyle w:val="Section6"/>
        <w:numPr>
          <w:ilvl w:val="0"/>
          <w:numId w:val="53"/>
        </w:numPr>
        <w:spacing w:before="0" w:line="240" w:lineRule="auto"/>
        <w:ind w:left="567" w:hanging="567"/>
        <w:rPr>
          <w:rFonts w:asciiTheme="majorBidi" w:hAnsiTheme="majorBidi" w:cstheme="majorBidi"/>
        </w:rPr>
      </w:pPr>
      <w:r w:rsidRPr="00544673">
        <w:t>C</w:t>
      </w:r>
      <w:r w:rsidR="007C5DC2" w:rsidRPr="00544673">
        <w:t xml:space="preserve">oordination </w:t>
      </w:r>
      <w:r w:rsidRPr="00544673">
        <w:t xml:space="preserve">between </w:t>
      </w:r>
      <w:r w:rsidR="007C5DC2" w:rsidRPr="00544673">
        <w:t xml:space="preserve">the response on the site </w:t>
      </w:r>
      <w:r w:rsidRPr="00544673">
        <w:t xml:space="preserve">and </w:t>
      </w:r>
      <w:r w:rsidR="007C5DC2" w:rsidRPr="00544673">
        <w:t>the response by off-site response organizations;</w:t>
      </w:r>
    </w:p>
    <w:p w14:paraId="69746551" w14:textId="5F6AE7B1" w:rsidR="006C503A" w:rsidRPr="00544673" w:rsidRDefault="00B8105E" w:rsidP="00F61598">
      <w:pPr>
        <w:pStyle w:val="Section6"/>
        <w:numPr>
          <w:ilvl w:val="0"/>
          <w:numId w:val="53"/>
        </w:numPr>
        <w:spacing w:before="0" w:after="240" w:line="240" w:lineRule="auto"/>
        <w:ind w:left="567" w:hanging="567"/>
        <w:rPr>
          <w:rFonts w:asciiTheme="majorBidi" w:hAnsiTheme="majorBidi" w:cstheme="majorBidi"/>
        </w:rPr>
      </w:pPr>
      <w:r w:rsidRPr="00544673">
        <w:t xml:space="preserve">The </w:t>
      </w:r>
      <w:r w:rsidR="007C5DC2" w:rsidRPr="00544673">
        <w:t>provision of sufficient information for an effective off-site response</w:t>
      </w:r>
      <w:r w:rsidRPr="00544673">
        <w:t>.</w:t>
      </w:r>
    </w:p>
    <w:p w14:paraId="3A3D77E2" w14:textId="3391A79F" w:rsidR="00393EC5" w:rsidRPr="00544673" w:rsidRDefault="00393EC5" w:rsidP="00505EAC">
      <w:pPr>
        <w:pStyle w:val="Section7"/>
        <w:rPr>
          <w:rFonts w:asciiTheme="majorBidi" w:hAnsiTheme="majorBidi" w:cstheme="majorBidi"/>
        </w:rPr>
      </w:pPr>
      <w:r w:rsidRPr="00544673">
        <w:t xml:space="preserve">The emergency plan should also include any actions to be undertaken by the operating organization to help meet the obligations </w:t>
      </w:r>
      <w:r w:rsidR="007C5DC2" w:rsidRPr="00544673">
        <w:t>of the</w:t>
      </w:r>
      <w:r w:rsidR="000D31DD" w:rsidRPr="00544673">
        <w:t xml:space="preserve"> </w:t>
      </w:r>
      <w:r w:rsidR="009D0040" w:rsidRPr="00544673">
        <w:t xml:space="preserve">Convention on Early Notification of a Nuclear Accident and </w:t>
      </w:r>
      <w:r w:rsidRPr="00544673">
        <w:t xml:space="preserve">the </w:t>
      </w:r>
      <w:r w:rsidR="009D0040" w:rsidRPr="00544673">
        <w:t xml:space="preserve">Convention on Assistance in the Case of a Nuclear Accident or Radiological Emergency </w:t>
      </w:r>
      <w:r w:rsidR="007C5DC2" w:rsidRPr="00544673">
        <w:t>[</w:t>
      </w:r>
      <w:r w:rsidRPr="00544673">
        <w:t>2</w:t>
      </w:r>
      <w:r w:rsidR="00834A70">
        <w:t>6</w:t>
      </w:r>
      <w:r w:rsidR="007C5DC2" w:rsidRPr="00544673">
        <w:t>]</w:t>
      </w:r>
      <w:r w:rsidRPr="00544673">
        <w:t>.</w:t>
      </w:r>
      <w:r w:rsidR="007C5DC2" w:rsidRPr="00544673">
        <w:t xml:space="preserve"> </w:t>
      </w:r>
    </w:p>
    <w:p w14:paraId="39D5D47F" w14:textId="42CDF27F" w:rsidR="00393EC5" w:rsidRPr="00544673" w:rsidRDefault="00F059FA" w:rsidP="00505EAC">
      <w:pPr>
        <w:pStyle w:val="Section7"/>
        <w:rPr>
          <w:rFonts w:asciiTheme="majorBidi" w:hAnsiTheme="majorBidi" w:cstheme="majorBidi"/>
        </w:rPr>
      </w:pPr>
      <w:r w:rsidRPr="00544673">
        <w:t xml:space="preserve">The roles and responsibilities of contractors </w:t>
      </w:r>
      <w:r w:rsidR="000632E7" w:rsidRPr="00544673">
        <w:t xml:space="preserve">who </w:t>
      </w:r>
      <w:r w:rsidR="00480B54">
        <w:t>might</w:t>
      </w:r>
      <w:r w:rsidR="000632E7" w:rsidRPr="00544673">
        <w:t xml:space="preserve"> be </w:t>
      </w:r>
      <w:r w:rsidRPr="00544673">
        <w:t xml:space="preserve">working at a nuclear </w:t>
      </w:r>
      <w:r w:rsidR="00393EC5" w:rsidRPr="00544673">
        <w:t xml:space="preserve">power plant </w:t>
      </w:r>
      <w:r w:rsidRPr="00544673">
        <w:t xml:space="preserve">in an emergency should be defined </w:t>
      </w:r>
      <w:r w:rsidR="00720000">
        <w:t>before the commencement of fuel loading</w:t>
      </w:r>
      <w:r w:rsidR="000632E7" w:rsidRPr="00544673">
        <w:t>.</w:t>
      </w:r>
      <w:r w:rsidRPr="00544673">
        <w:t xml:space="preserve"> </w:t>
      </w:r>
      <w:r w:rsidR="000632E7" w:rsidRPr="00544673">
        <w:t xml:space="preserve">Any </w:t>
      </w:r>
      <w:r w:rsidRPr="00544673">
        <w:t xml:space="preserve">contractors who </w:t>
      </w:r>
      <w:r w:rsidR="00480B54">
        <w:t>might</w:t>
      </w:r>
      <w:r w:rsidR="0037227F">
        <w:t xml:space="preserve"> </w:t>
      </w:r>
      <w:r w:rsidRPr="00544673">
        <w:t xml:space="preserve">have a role and responsibilities in emergency response </w:t>
      </w:r>
      <w:r w:rsidR="000632E7" w:rsidRPr="00544673">
        <w:t xml:space="preserve">are required </w:t>
      </w:r>
      <w:r w:rsidRPr="00544673">
        <w:t xml:space="preserve">be designated as emergency workers in advance, and appropriate </w:t>
      </w:r>
      <w:r w:rsidR="000632E7" w:rsidRPr="00544673">
        <w:t>arrangements for their protection</w:t>
      </w:r>
      <w:r w:rsidRPr="00544673">
        <w:t xml:space="preserve">, including training, </w:t>
      </w:r>
      <w:r w:rsidR="000632E7" w:rsidRPr="00544673">
        <w:t xml:space="preserve">are required to be </w:t>
      </w:r>
      <w:r w:rsidRPr="00544673">
        <w:t>provided</w:t>
      </w:r>
      <w:r w:rsidR="000632E7" w:rsidRPr="00544673">
        <w:t>: see Requirement 11 of GSR Part 7 [14]</w:t>
      </w:r>
      <w:r w:rsidRPr="00544673">
        <w:t>.</w:t>
      </w:r>
      <w:r w:rsidR="00393EC5" w:rsidRPr="00544673">
        <w:t xml:space="preserve"> </w:t>
      </w:r>
    </w:p>
    <w:p w14:paraId="7B465150" w14:textId="31B67BC3" w:rsidR="00F059FA" w:rsidRPr="00544673" w:rsidRDefault="000632E7" w:rsidP="00505EAC">
      <w:pPr>
        <w:pStyle w:val="Section7"/>
      </w:pPr>
      <w:r w:rsidRPr="00544673">
        <w:t>Further recommendations on</w:t>
      </w:r>
      <w:r w:rsidR="00393EC5" w:rsidRPr="00544673">
        <w:t xml:space="preserve"> emergency preparedness and response </w:t>
      </w:r>
      <w:r w:rsidRPr="00544673">
        <w:t xml:space="preserve">are provided </w:t>
      </w:r>
      <w:r w:rsidR="00393EC5" w:rsidRPr="00544673">
        <w:t>in</w:t>
      </w:r>
      <w:r w:rsidR="00393EC5" w:rsidRPr="00544673">
        <w:rPr>
          <w:rFonts w:asciiTheme="majorBidi" w:hAnsiTheme="majorBidi" w:cstheme="majorBidi"/>
        </w:rPr>
        <w:t xml:space="preserve"> </w:t>
      </w:r>
      <w:r w:rsidRPr="00544673">
        <w:t xml:space="preserve">IAEA Safety Standards Series </w:t>
      </w:r>
      <w:r w:rsidRPr="00544673">
        <w:rPr>
          <w:rFonts w:asciiTheme="majorBidi" w:hAnsiTheme="majorBidi" w:cstheme="majorBidi"/>
        </w:rPr>
        <w:t>No. GS-G-2.1,</w:t>
      </w:r>
      <w:r w:rsidRPr="00544673" w:rsidDel="00A346AB">
        <w:rPr>
          <w:rFonts w:asciiTheme="majorBidi" w:hAnsiTheme="majorBidi" w:cstheme="majorBidi"/>
        </w:rPr>
        <w:t xml:space="preserve"> </w:t>
      </w:r>
      <w:r w:rsidR="00393EC5" w:rsidRPr="00544673">
        <w:rPr>
          <w:rFonts w:asciiTheme="majorBidi" w:hAnsiTheme="majorBidi" w:cstheme="majorBidi"/>
        </w:rPr>
        <w:t>Arrangements for Preparedness for a Nuclear or Radiological Emergency [2</w:t>
      </w:r>
      <w:r w:rsidR="00834A70">
        <w:rPr>
          <w:rFonts w:asciiTheme="majorBidi" w:hAnsiTheme="majorBidi" w:cstheme="majorBidi"/>
        </w:rPr>
        <w:t>7</w:t>
      </w:r>
      <w:r w:rsidR="00393EC5" w:rsidRPr="00544673">
        <w:rPr>
          <w:rFonts w:asciiTheme="majorBidi" w:hAnsiTheme="majorBidi" w:cstheme="majorBidi"/>
        </w:rPr>
        <w:t>].</w:t>
      </w:r>
    </w:p>
    <w:p w14:paraId="71C4A31A" w14:textId="22F5F1CC" w:rsidR="009217A8" w:rsidRPr="00544673" w:rsidRDefault="003F3811" w:rsidP="00706CF8">
      <w:pPr>
        <w:pStyle w:val="Heading2"/>
      </w:pPr>
      <w:bookmarkStart w:id="93" w:name="_Toc58940133"/>
      <w:r w:rsidRPr="00544673">
        <w:t xml:space="preserve">Accident </w:t>
      </w:r>
      <w:r w:rsidR="00FF5D41" w:rsidRPr="00544673">
        <w:t>m</w:t>
      </w:r>
      <w:r w:rsidRPr="00544673">
        <w:t>anagement</w:t>
      </w:r>
      <w:bookmarkEnd w:id="93"/>
    </w:p>
    <w:p w14:paraId="23F60E52" w14:textId="1A1B3677" w:rsidR="00F75F8F" w:rsidRPr="00FE50D7" w:rsidRDefault="00F75F8F" w:rsidP="00505EAC">
      <w:pPr>
        <w:pStyle w:val="Section7"/>
      </w:pPr>
      <w:r w:rsidRPr="00FE50D7">
        <w:t>Requirement 19</w:t>
      </w:r>
      <w:r w:rsidR="006607EB" w:rsidRPr="00FE50D7">
        <w:t xml:space="preserve"> </w:t>
      </w:r>
      <w:r w:rsidR="00067C17" w:rsidRPr="00FE50D7">
        <w:t>of SSR-2/2 (Rev. 1) [1] states that “</w:t>
      </w:r>
      <w:r w:rsidR="00067C17" w:rsidRPr="00601D15">
        <w:t>t</w:t>
      </w:r>
      <w:r w:rsidRPr="00601D15">
        <w:t>he operating organization shall establish, and shall periodically review and as necessary revise, an accident management programme.</w:t>
      </w:r>
      <w:r w:rsidR="00067C17" w:rsidRPr="00FE50D7">
        <w:t>”</w:t>
      </w:r>
    </w:p>
    <w:p w14:paraId="4A3C4C92" w14:textId="77777777" w:rsidR="003E3F62" w:rsidRPr="00544673" w:rsidRDefault="003E3F62" w:rsidP="00505EAC">
      <w:pPr>
        <w:pStyle w:val="Section7"/>
        <w:rPr>
          <w:lang w:eastAsia="sk-SK"/>
        </w:rPr>
      </w:pPr>
      <w:r w:rsidRPr="00544673">
        <w:t>Paragraph 5.8 of SSR-2/2 (Rev. 1) [1] states:</w:t>
      </w:r>
    </w:p>
    <w:p w14:paraId="636677D7" w14:textId="71CBC09A" w:rsidR="009177CB" w:rsidRPr="00544673" w:rsidRDefault="003E3F62" w:rsidP="003E3F62">
      <w:pPr>
        <w:pStyle w:val="Quote"/>
        <w:rPr>
          <w:color w:val="auto"/>
          <w:lang w:eastAsia="sk-SK"/>
        </w:rPr>
      </w:pPr>
      <w:r w:rsidRPr="00544673">
        <w:rPr>
          <w:color w:val="auto"/>
        </w:rPr>
        <w:t>“</w:t>
      </w:r>
      <w:r w:rsidR="009177CB" w:rsidRPr="00544673">
        <w:rPr>
          <w:color w:val="auto"/>
          <w:lang w:eastAsia="sk-SK"/>
        </w:rPr>
        <w:t xml:space="preserve">An accident management programme </w:t>
      </w:r>
      <w:r w:rsidRPr="00544673">
        <w:rPr>
          <w:color w:val="auto"/>
        </w:rPr>
        <w:t>shall be established that covers the preparatory measures, procedures and guidelines, and equipment that are necessary for preventing the progression of accidents, including accidents more severe than design basis accidents, and for mitigating their consequences if they do occur.”</w:t>
      </w:r>
    </w:p>
    <w:p w14:paraId="1E0008E1" w14:textId="57CCDC4F" w:rsidR="00996CB0" w:rsidRPr="00544673" w:rsidRDefault="003E3F62" w:rsidP="003E3F62">
      <w:pPr>
        <w:pStyle w:val="Section5"/>
        <w:numPr>
          <w:ilvl w:val="0"/>
          <w:numId w:val="0"/>
        </w:numPr>
        <w:rPr>
          <w:color w:val="auto"/>
        </w:rPr>
      </w:pPr>
      <w:r w:rsidRPr="00544673">
        <w:rPr>
          <w:color w:val="auto"/>
        </w:rPr>
        <w:t>In establishing the accident management programme, t</w:t>
      </w:r>
      <w:r w:rsidR="00996CB0" w:rsidRPr="00544673">
        <w:rPr>
          <w:color w:val="auto"/>
        </w:rPr>
        <w:t xml:space="preserve">he operating organization should </w:t>
      </w:r>
      <w:r w:rsidR="00996CB0" w:rsidRPr="00544673">
        <w:rPr>
          <w:color w:val="auto"/>
        </w:rPr>
        <w:lastRenderedPageBreak/>
        <w:t>consider the risks associated with low</w:t>
      </w:r>
      <w:r w:rsidR="008C3C98">
        <w:rPr>
          <w:color w:val="auto"/>
        </w:rPr>
        <w:t xml:space="preserve"> </w:t>
      </w:r>
      <w:r w:rsidR="00996CB0" w:rsidRPr="00544673">
        <w:rPr>
          <w:color w:val="auto"/>
        </w:rPr>
        <w:t>probability</w:t>
      </w:r>
      <w:r w:rsidR="008C3C98">
        <w:rPr>
          <w:color w:val="auto"/>
        </w:rPr>
        <w:t xml:space="preserve"> but</w:t>
      </w:r>
      <w:r w:rsidR="00996CB0" w:rsidRPr="00544673">
        <w:rPr>
          <w:color w:val="auto"/>
        </w:rPr>
        <w:t xml:space="preserve"> high</w:t>
      </w:r>
      <w:r w:rsidR="008C3C98">
        <w:rPr>
          <w:color w:val="auto"/>
        </w:rPr>
        <w:t xml:space="preserve"> </w:t>
      </w:r>
      <w:r w:rsidR="00996CB0" w:rsidRPr="00544673">
        <w:rPr>
          <w:color w:val="auto"/>
        </w:rPr>
        <w:t xml:space="preserve">consequence events that could lead to core damage </w:t>
      </w:r>
      <w:r w:rsidRPr="00544673">
        <w:rPr>
          <w:color w:val="auto"/>
        </w:rPr>
        <w:t>and/</w:t>
      </w:r>
      <w:r w:rsidR="00996CB0" w:rsidRPr="00544673">
        <w:rPr>
          <w:color w:val="auto"/>
        </w:rPr>
        <w:t xml:space="preserve">or </w:t>
      </w:r>
      <w:r w:rsidRPr="00544673">
        <w:rPr>
          <w:color w:val="auto"/>
        </w:rPr>
        <w:t>the release and dispersion of</w:t>
      </w:r>
      <w:r w:rsidR="00996CB0" w:rsidRPr="00544673">
        <w:rPr>
          <w:color w:val="auto"/>
        </w:rPr>
        <w:t xml:space="preserve"> radioactive </w:t>
      </w:r>
      <w:r w:rsidRPr="00544673">
        <w:rPr>
          <w:color w:val="auto"/>
        </w:rPr>
        <w:t>material</w:t>
      </w:r>
      <w:r w:rsidR="00996CB0" w:rsidRPr="00544673">
        <w:rPr>
          <w:color w:val="auto"/>
        </w:rPr>
        <w:t xml:space="preserve"> outside the plant.</w:t>
      </w:r>
    </w:p>
    <w:p w14:paraId="252DB5AF" w14:textId="61892B34" w:rsidR="00E14C49" w:rsidRPr="00544673" w:rsidRDefault="00E14C49" w:rsidP="00505EAC">
      <w:pPr>
        <w:pStyle w:val="Section7"/>
      </w:pPr>
      <w:r w:rsidRPr="00544673">
        <w:t xml:space="preserve">Further </w:t>
      </w:r>
      <w:r w:rsidR="003E3F62" w:rsidRPr="00544673">
        <w:t>recommendations are</w:t>
      </w:r>
      <w:r w:rsidRPr="00544673">
        <w:t xml:space="preserve"> provided in</w:t>
      </w:r>
      <w:r w:rsidR="00A270BF" w:rsidRPr="00544673">
        <w:t xml:space="preserve"> </w:t>
      </w:r>
      <w:r w:rsidR="003E3F62" w:rsidRPr="00544673">
        <w:t xml:space="preserve">IAEA Safety Standards Series No. SSG-54, </w:t>
      </w:r>
      <w:r w:rsidRPr="00544673">
        <w:t>Accident Management Programmes for Nuclear Power Plants [2</w:t>
      </w:r>
      <w:r w:rsidR="00834A70">
        <w:t>8</w:t>
      </w:r>
      <w:r w:rsidRPr="00544673">
        <w:t>]</w:t>
      </w:r>
      <w:r w:rsidR="00772C24" w:rsidRPr="00544673">
        <w:t>.</w:t>
      </w:r>
    </w:p>
    <w:p w14:paraId="4B95F4D2" w14:textId="5091B1C5" w:rsidR="000C6BD4" w:rsidRPr="00544673" w:rsidRDefault="005F1B6F" w:rsidP="00706CF8">
      <w:pPr>
        <w:pStyle w:val="Heading2"/>
      </w:pPr>
      <w:bookmarkStart w:id="94" w:name="_Toc58940134"/>
      <w:r w:rsidRPr="00544673">
        <w:t xml:space="preserve">Fire </w:t>
      </w:r>
      <w:r w:rsidR="00FF5D41" w:rsidRPr="00544673">
        <w:t>s</w:t>
      </w:r>
      <w:r w:rsidRPr="00544673">
        <w:t>afety</w:t>
      </w:r>
      <w:bookmarkEnd w:id="94"/>
    </w:p>
    <w:p w14:paraId="76AF187A" w14:textId="4D9FAFFD" w:rsidR="00426D24" w:rsidRPr="00FE50D7" w:rsidRDefault="00426D24" w:rsidP="00505EAC">
      <w:pPr>
        <w:pStyle w:val="Section7"/>
      </w:pPr>
      <w:r w:rsidRPr="00FE50D7">
        <w:t>Requirement 22</w:t>
      </w:r>
      <w:r w:rsidR="000878C2" w:rsidRPr="00FE50D7">
        <w:t xml:space="preserve"> of SSR-2/2 (Rev. 1) [1] states that “</w:t>
      </w:r>
      <w:r w:rsidR="000878C2" w:rsidRPr="00601D15">
        <w:t>t</w:t>
      </w:r>
      <w:r w:rsidRPr="00601D15">
        <w:t>he operating organization shall make arrangements for ensuring fire safety.</w:t>
      </w:r>
      <w:r w:rsidR="000878C2" w:rsidRPr="00FE50D7">
        <w:t>”</w:t>
      </w:r>
    </w:p>
    <w:p w14:paraId="0DD50AAB" w14:textId="77777777" w:rsidR="005D7432" w:rsidRDefault="000878C2" w:rsidP="00505EAC">
      <w:pPr>
        <w:pStyle w:val="Section7"/>
      </w:pPr>
      <w:r>
        <w:t>Paragraph 5.21 of SSR-2/2 (Rev. 1) [1]</w:t>
      </w:r>
      <w:r w:rsidR="005D7432">
        <w:t xml:space="preserve"> states:</w:t>
      </w:r>
    </w:p>
    <w:p w14:paraId="541F166B" w14:textId="146ADED8" w:rsidR="005D7432" w:rsidRDefault="005D7432" w:rsidP="005D7432">
      <w:pPr>
        <w:pStyle w:val="Quote"/>
      </w:pPr>
      <w:r>
        <w:t>“</w:t>
      </w:r>
      <w:r w:rsidR="0011451F" w:rsidRPr="00544673">
        <w:t xml:space="preserve">The </w:t>
      </w:r>
      <w:r>
        <w:t xml:space="preserve">arrangements for ensuring fire safety made by the </w:t>
      </w:r>
      <w:r w:rsidR="0011451F" w:rsidRPr="00544673">
        <w:t>operating organization</w:t>
      </w:r>
      <w:r>
        <w:t>…shall include, but are not limited to:</w:t>
      </w:r>
    </w:p>
    <w:p w14:paraId="5D04B361" w14:textId="77777777" w:rsidR="005D7432" w:rsidRDefault="005D7432" w:rsidP="005D7432">
      <w:pPr>
        <w:pStyle w:val="Quote"/>
        <w:numPr>
          <w:ilvl w:val="0"/>
          <w:numId w:val="54"/>
        </w:numPr>
      </w:pPr>
      <w:r>
        <w:t>Application of the principle of defence in depth;</w:t>
      </w:r>
    </w:p>
    <w:p w14:paraId="51014876" w14:textId="77777777" w:rsidR="005D7432" w:rsidRDefault="005D7432" w:rsidP="005D7432">
      <w:pPr>
        <w:pStyle w:val="Quote"/>
        <w:numPr>
          <w:ilvl w:val="0"/>
          <w:numId w:val="54"/>
        </w:numPr>
      </w:pPr>
      <w:r>
        <w:t>Control of combustible materials and ignition sources, in particular during outages;</w:t>
      </w:r>
    </w:p>
    <w:p w14:paraId="13C51268" w14:textId="77777777" w:rsidR="005D7432" w:rsidRDefault="005D7432" w:rsidP="005D7432">
      <w:pPr>
        <w:pStyle w:val="Quote"/>
        <w:numPr>
          <w:ilvl w:val="0"/>
          <w:numId w:val="54"/>
        </w:numPr>
      </w:pPr>
      <w:r>
        <w:t>Inspection, maintenance and testing of fire protection measures;</w:t>
      </w:r>
    </w:p>
    <w:p w14:paraId="7C6BEC8A" w14:textId="77777777" w:rsidR="005D7432" w:rsidRDefault="005D7432" w:rsidP="005D7432">
      <w:pPr>
        <w:pStyle w:val="Quote"/>
        <w:numPr>
          <w:ilvl w:val="0"/>
          <w:numId w:val="54"/>
        </w:numPr>
      </w:pPr>
      <w:r>
        <w:t>Establishment of a manual firefighting capability;</w:t>
      </w:r>
    </w:p>
    <w:p w14:paraId="7D3CFAB0" w14:textId="77777777" w:rsidR="005D7432" w:rsidRDefault="005D7432" w:rsidP="005D7432">
      <w:pPr>
        <w:pStyle w:val="Quote"/>
        <w:numPr>
          <w:ilvl w:val="0"/>
          <w:numId w:val="54"/>
        </w:numPr>
      </w:pPr>
      <w:r>
        <w:t>Assignment of responsibilities and training and exercising of plant personnel;</w:t>
      </w:r>
    </w:p>
    <w:p w14:paraId="05F2B43E" w14:textId="13E67D7A" w:rsidR="005D7432" w:rsidRDefault="005D7432" w:rsidP="005D7432">
      <w:pPr>
        <w:pStyle w:val="Quote"/>
        <w:numPr>
          <w:ilvl w:val="0"/>
          <w:numId w:val="54"/>
        </w:numPr>
      </w:pPr>
      <w:r>
        <w:t>Assessment of the impact of plant modifications on fire safety measures.”</w:t>
      </w:r>
    </w:p>
    <w:p w14:paraId="30B69632" w14:textId="4860B04D" w:rsidR="005D7432" w:rsidRDefault="005D7432" w:rsidP="007859CB">
      <w:pPr>
        <w:pStyle w:val="Section6"/>
        <w:numPr>
          <w:ilvl w:val="0"/>
          <w:numId w:val="0"/>
        </w:numPr>
      </w:pPr>
      <w:r>
        <w:t>These arrangement</w:t>
      </w:r>
      <w:r w:rsidR="00702341">
        <w:t>s</w:t>
      </w:r>
      <w:r>
        <w:t xml:space="preserve"> should be made </w:t>
      </w:r>
      <w:r w:rsidR="0011451F" w:rsidRPr="00544673">
        <w:t xml:space="preserve">on the basis of </w:t>
      </w:r>
      <w:r>
        <w:t>the</w:t>
      </w:r>
      <w:r w:rsidRPr="00544673">
        <w:t xml:space="preserve"> </w:t>
      </w:r>
      <w:r w:rsidR="0011451F" w:rsidRPr="00544673">
        <w:t>fire hazard analysis</w:t>
      </w:r>
      <w:r>
        <w:t xml:space="preserve">, </w:t>
      </w:r>
      <w:r w:rsidR="0011451F" w:rsidRPr="00544673">
        <w:t xml:space="preserve">which </w:t>
      </w:r>
      <w:r>
        <w:t xml:space="preserve">is required to </w:t>
      </w:r>
      <w:r w:rsidR="0011451F" w:rsidRPr="00544673">
        <w:t xml:space="preserve">be periodically </w:t>
      </w:r>
      <w:r>
        <w:t xml:space="preserve">reviewed and </w:t>
      </w:r>
      <w:r w:rsidR="0011451F" w:rsidRPr="00544673">
        <w:t>updated</w:t>
      </w:r>
      <w:r>
        <w:t>:</w:t>
      </w:r>
      <w:r w:rsidRPr="005D7432">
        <w:t xml:space="preserve"> </w:t>
      </w:r>
      <w:r>
        <w:t>see para. 5.2 of SSR-2/2 (Rev. 1) [1])</w:t>
      </w:r>
      <w:r w:rsidR="0011451F" w:rsidRPr="00544673">
        <w:t>.</w:t>
      </w:r>
    </w:p>
    <w:p w14:paraId="26BCB2BC" w14:textId="57D9CA55" w:rsidR="000C6BD4" w:rsidRPr="00544673" w:rsidRDefault="0011451F" w:rsidP="00AE3FD0">
      <w:pPr>
        <w:pStyle w:val="Section7"/>
      </w:pPr>
      <w:r w:rsidRPr="00544673">
        <w:t xml:space="preserve"> </w:t>
      </w:r>
      <w:r w:rsidR="005D3B97">
        <w:t>F</w:t>
      </w:r>
      <w:r w:rsidRPr="00544673">
        <w:t xml:space="preserve">urther </w:t>
      </w:r>
      <w:r w:rsidR="005D3B97">
        <w:t>recommendations are provided in</w:t>
      </w:r>
      <w:r w:rsidRPr="00544673">
        <w:t xml:space="preserve"> </w:t>
      </w:r>
      <w:r w:rsidR="005D3B97" w:rsidRPr="00544673">
        <w:t>IAEA Safety Standards Series No. NS-G-2.1</w:t>
      </w:r>
      <w:r w:rsidR="005D3B97">
        <w:t>,</w:t>
      </w:r>
      <w:r w:rsidR="005D3B97" w:rsidRPr="00544673">
        <w:t xml:space="preserve"> </w:t>
      </w:r>
      <w:r w:rsidR="00F24EB4" w:rsidRPr="00544673">
        <w:t xml:space="preserve">Fire Safety in the Operation of Nuclear Power Plants </w:t>
      </w:r>
      <w:r w:rsidRPr="00544673">
        <w:t>[2</w:t>
      </w:r>
      <w:r w:rsidR="00834A70">
        <w:t>9</w:t>
      </w:r>
      <w:r w:rsidRPr="00544673">
        <w:t>].</w:t>
      </w:r>
    </w:p>
    <w:p w14:paraId="11B8FCC4" w14:textId="31F99AE7" w:rsidR="000C6BD4" w:rsidRPr="00544673" w:rsidRDefault="005A7FE2" w:rsidP="00706CF8">
      <w:pPr>
        <w:pStyle w:val="Heading2"/>
      </w:pPr>
      <w:bookmarkStart w:id="95" w:name="Human_factors_(6.61)"/>
      <w:bookmarkStart w:id="96" w:name="Feedback_of_operating_experience_(6.62–6"/>
      <w:bookmarkStart w:id="97" w:name="_Toc58940135"/>
      <w:bookmarkEnd w:id="95"/>
      <w:bookmarkEnd w:id="96"/>
      <w:r w:rsidRPr="00544673">
        <w:t xml:space="preserve">Human </w:t>
      </w:r>
      <w:r w:rsidR="00FF5D41" w:rsidRPr="00544673">
        <w:t>p</w:t>
      </w:r>
      <w:r w:rsidRPr="00544673">
        <w:t xml:space="preserve">erformance and </w:t>
      </w:r>
      <w:r w:rsidR="00FF5D41" w:rsidRPr="00544673">
        <w:t>h</w:t>
      </w:r>
      <w:r w:rsidRPr="00544673">
        <w:t xml:space="preserve">uman </w:t>
      </w:r>
      <w:r w:rsidR="00FF5D41" w:rsidRPr="00544673">
        <w:t>e</w:t>
      </w:r>
      <w:r w:rsidRPr="00544673">
        <w:t xml:space="preserve">rror </w:t>
      </w:r>
      <w:r w:rsidR="00FF5D41" w:rsidRPr="00544673">
        <w:t>p</w:t>
      </w:r>
      <w:r w:rsidRPr="00544673">
        <w:t>revention</w:t>
      </w:r>
      <w:bookmarkEnd w:id="97"/>
    </w:p>
    <w:p w14:paraId="26E004E1" w14:textId="77777777" w:rsidR="005D3B97" w:rsidRDefault="0011451F" w:rsidP="00AE3FD0">
      <w:pPr>
        <w:pStyle w:val="Section7"/>
      </w:pPr>
      <w:r w:rsidRPr="00544673">
        <w:t xml:space="preserve">A suitable working environment </w:t>
      </w:r>
      <w:r w:rsidR="0079446D" w:rsidRPr="00544673">
        <w:t>should be</w:t>
      </w:r>
      <w:r w:rsidRPr="00544673">
        <w:t xml:space="preserve"> provided and maintained so that work can be carried out safely and satisfactorily, without imposing unnecessary physical and psychological stress on personnel. </w:t>
      </w:r>
      <w:r w:rsidR="005D3B97">
        <w:t>Paragraph 4.29 of SSR-2/2 (Rev. 1) [1] states:</w:t>
      </w:r>
    </w:p>
    <w:p w14:paraId="3562CC30" w14:textId="244A834B" w:rsidR="005D3B97" w:rsidRDefault="005D3B97" w:rsidP="005D3B97">
      <w:pPr>
        <w:pStyle w:val="Quote"/>
      </w:pPr>
      <w:r>
        <w:t>“Aspects of the working environment that influence human performance factors (such as workload or fatigue) and the effectiveness and fitness of personnel for duty shall be identified and controlled. Tools for enhancing human performance shall be used as appropriate to support the responses of operating personnel.”</w:t>
      </w:r>
    </w:p>
    <w:p w14:paraId="3B61E87C" w14:textId="7CE5F113" w:rsidR="000C6BD4" w:rsidRPr="00544673" w:rsidRDefault="0011451F" w:rsidP="00AE3FD0">
      <w:pPr>
        <w:pStyle w:val="Section7"/>
      </w:pPr>
      <w:r w:rsidRPr="00544673">
        <w:t xml:space="preserve">The operating organization should establish an appropriate programme for </w:t>
      </w:r>
      <w:r w:rsidR="005D3B97">
        <w:t>identifying such aspects of the working environment</w:t>
      </w:r>
      <w:r w:rsidRPr="00544673">
        <w:t xml:space="preserve">. Examples of </w:t>
      </w:r>
      <w:r w:rsidR="009271D6">
        <w:t xml:space="preserve">things </w:t>
      </w:r>
      <w:r w:rsidR="005D3B97">
        <w:t>that should</w:t>
      </w:r>
      <w:r w:rsidRPr="00544673">
        <w:t xml:space="preserve"> be </w:t>
      </w:r>
      <w:r w:rsidR="005D3B97">
        <w:t>considered</w:t>
      </w:r>
      <w:r w:rsidR="005D3B97" w:rsidRPr="00544673">
        <w:t xml:space="preserve"> </w:t>
      </w:r>
      <w:r w:rsidRPr="00544673">
        <w:t>in this programme include</w:t>
      </w:r>
      <w:r w:rsidR="005D3B97">
        <w:t xml:space="preserve"> </w:t>
      </w:r>
      <w:r w:rsidRPr="00544673">
        <w:t>the following:</w:t>
      </w:r>
    </w:p>
    <w:p w14:paraId="1CB6A667" w14:textId="6961C8A1"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adequacy of the resources, support and supervision provided to manage and perform the work;</w:t>
      </w:r>
    </w:p>
    <w:p w14:paraId="261A711F" w14:textId="2F0F531A"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adequacy of lighting, access and operator aids;</w:t>
      </w:r>
    </w:p>
    <w:p w14:paraId="5F727279" w14:textId="525BE2A7"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 xml:space="preserve">adequacy of alarms, considering factors such as their number, position, grouping, </w:t>
      </w:r>
      <w:r w:rsidR="0011451F" w:rsidRPr="00544673">
        <w:rPr>
          <w:sz w:val="24"/>
          <w:szCs w:val="24"/>
          <w:lang w:val="en-GB"/>
        </w:rPr>
        <w:lastRenderedPageBreak/>
        <w:t>colour coding and prioritizing for audibility;</w:t>
      </w:r>
    </w:p>
    <w:p w14:paraId="449E7F59" w14:textId="70C3BCCE"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frequency and clarity of communications;</w:t>
      </w:r>
    </w:p>
    <w:p w14:paraId="0F8848AF" w14:textId="45A08FE5"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availability of suitable tools and equipment;</w:t>
      </w:r>
    </w:p>
    <w:p w14:paraId="7A5922C2" w14:textId="74F175E5"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 xml:space="preserve">The </w:t>
      </w:r>
      <w:r w:rsidR="0011451F" w:rsidRPr="00544673">
        <w:rPr>
          <w:sz w:val="24"/>
          <w:szCs w:val="24"/>
          <w:lang w:val="en-GB"/>
        </w:rPr>
        <w:t>duration of work time for personnel;</w:t>
      </w:r>
    </w:p>
    <w:p w14:paraId="48976DBA" w14:textId="4BD1A47C"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T</w:t>
      </w:r>
      <w:r w:rsidR="0011451F" w:rsidRPr="00544673">
        <w:rPr>
          <w:sz w:val="24"/>
          <w:szCs w:val="24"/>
          <w:lang w:val="en-GB"/>
        </w:rPr>
        <w:t>he attention needed to be given to other factors, in particular for control room staff, including well-being, psychological and attitudinal problems, shift patterns and meal breaks;</w:t>
      </w:r>
    </w:p>
    <w:p w14:paraId="74595F25" w14:textId="67B1F93D" w:rsidR="000C6BD4" w:rsidRPr="00544673" w:rsidRDefault="009271D6" w:rsidP="00E464FA">
      <w:pPr>
        <w:pStyle w:val="ListParagraph"/>
        <w:numPr>
          <w:ilvl w:val="0"/>
          <w:numId w:val="46"/>
        </w:numPr>
        <w:ind w:left="567" w:hanging="567"/>
        <w:contextualSpacing/>
        <w:rPr>
          <w:sz w:val="24"/>
          <w:szCs w:val="24"/>
          <w:lang w:val="en-GB"/>
        </w:rPr>
      </w:pPr>
      <w:r>
        <w:rPr>
          <w:sz w:val="24"/>
          <w:szCs w:val="24"/>
          <w:lang w:val="en-GB"/>
        </w:rPr>
        <w:t>T</w:t>
      </w:r>
      <w:r w:rsidR="0011451F" w:rsidRPr="00544673">
        <w:rPr>
          <w:sz w:val="24"/>
          <w:szCs w:val="24"/>
          <w:lang w:val="en-GB"/>
        </w:rPr>
        <w:t>he availability of procedures that take into account human factor considerations.</w:t>
      </w:r>
    </w:p>
    <w:p w14:paraId="63E0CE2E" w14:textId="06297932" w:rsidR="00F059FA" w:rsidRPr="0095772E" w:rsidRDefault="0095772E" w:rsidP="00AE3FD0">
      <w:pPr>
        <w:pStyle w:val="Section7"/>
      </w:pPr>
      <w:r w:rsidRPr="00544673">
        <w:t xml:space="preserve">Human performance </w:t>
      </w:r>
      <w:r>
        <w:t xml:space="preserve">elements are required to be an </w:t>
      </w:r>
      <w:r w:rsidRPr="00544673">
        <w:t>in</w:t>
      </w:r>
      <w:r>
        <w:t xml:space="preserve">tegral part of the management system: see para. </w:t>
      </w:r>
      <w:r w:rsidR="008C4BE4">
        <w:t>3.5</w:t>
      </w:r>
      <w:r>
        <w:t xml:space="preserve"> of </w:t>
      </w:r>
      <w:r w:rsidR="008C4BE4">
        <w:t xml:space="preserve">SSR-2/2 (Rev. 1) </w:t>
      </w:r>
      <w:r>
        <w:t>[</w:t>
      </w:r>
      <w:r w:rsidR="008C4BE4">
        <w:t>1</w:t>
      </w:r>
      <w:r>
        <w:t>]</w:t>
      </w:r>
      <w:r w:rsidRPr="00544673">
        <w:t xml:space="preserve">. </w:t>
      </w:r>
      <w:r w:rsidR="00A67ACB" w:rsidRPr="0095772E">
        <w:t>Managers and supervisors</w:t>
      </w:r>
      <w:r w:rsidR="00A67ACB" w:rsidRPr="0095772E" w:rsidDel="00A67ACB">
        <w:t xml:space="preserve"> </w:t>
      </w:r>
      <w:r w:rsidR="00F059FA" w:rsidRPr="0095772E">
        <w:t xml:space="preserve">should </w:t>
      </w:r>
      <w:r w:rsidR="009271D6" w:rsidRPr="0095772E">
        <w:t>actively support the programme for human performance and encourage</w:t>
      </w:r>
      <w:r w:rsidR="00F059FA" w:rsidRPr="0095772E">
        <w:t xml:space="preserve"> behavio</w:t>
      </w:r>
      <w:r w:rsidR="009271D6" w:rsidRPr="0095772E">
        <w:t>u</w:t>
      </w:r>
      <w:r w:rsidR="00F059FA" w:rsidRPr="0095772E">
        <w:t xml:space="preserve">rs </w:t>
      </w:r>
      <w:r w:rsidR="009271D6" w:rsidRPr="0095772E">
        <w:t xml:space="preserve">that will </w:t>
      </w:r>
      <w:r w:rsidR="00F059FA" w:rsidRPr="0095772E">
        <w:t xml:space="preserve">reduce the likelihood </w:t>
      </w:r>
      <w:r w:rsidR="009271D6" w:rsidRPr="0095772E">
        <w:t xml:space="preserve">of </w:t>
      </w:r>
      <w:r w:rsidR="00F059FA" w:rsidRPr="0095772E">
        <w:t>human error</w:t>
      </w:r>
      <w:r w:rsidR="009271D6" w:rsidRPr="0095772E">
        <w:t>s</w:t>
      </w:r>
      <w:r w:rsidR="00F059FA" w:rsidRPr="0095772E">
        <w:t>.</w:t>
      </w:r>
    </w:p>
    <w:p w14:paraId="7977E495" w14:textId="62098203" w:rsidR="00F059FA" w:rsidRPr="00544673" w:rsidRDefault="00F059FA" w:rsidP="00AE3FD0">
      <w:pPr>
        <w:pStyle w:val="Section7"/>
      </w:pPr>
      <w:r w:rsidRPr="00544673">
        <w:t xml:space="preserve">Human performance tools should </w:t>
      </w:r>
      <w:r w:rsidR="00E64F2E">
        <w:t>assist with the following</w:t>
      </w:r>
      <w:r w:rsidRPr="00544673">
        <w:t>:</w:t>
      </w:r>
    </w:p>
    <w:p w14:paraId="3505293B" w14:textId="723E75B0" w:rsidR="00F059FA" w:rsidRPr="00544673" w:rsidRDefault="00E64F2E" w:rsidP="00E464FA">
      <w:pPr>
        <w:pStyle w:val="ListParagraph"/>
        <w:numPr>
          <w:ilvl w:val="0"/>
          <w:numId w:val="47"/>
        </w:numPr>
        <w:ind w:left="567" w:hanging="567"/>
        <w:contextualSpacing/>
        <w:rPr>
          <w:sz w:val="24"/>
          <w:szCs w:val="24"/>
          <w:lang w:val="en-GB"/>
        </w:rPr>
      </w:pPr>
      <w:r>
        <w:rPr>
          <w:sz w:val="24"/>
          <w:szCs w:val="24"/>
          <w:lang w:val="en-GB"/>
        </w:rPr>
        <w:t>A</w:t>
      </w:r>
      <w:r w:rsidR="00F059FA" w:rsidRPr="00544673">
        <w:rPr>
          <w:sz w:val="24"/>
          <w:szCs w:val="24"/>
          <w:lang w:val="en-GB"/>
        </w:rPr>
        <w:t>nticipating, preventing and recovering from errors on the job;</w:t>
      </w:r>
    </w:p>
    <w:p w14:paraId="220B935A" w14:textId="53062F8C" w:rsidR="00F059FA" w:rsidRDefault="00E64F2E" w:rsidP="00E464FA">
      <w:pPr>
        <w:pStyle w:val="ListParagraph"/>
        <w:numPr>
          <w:ilvl w:val="0"/>
          <w:numId w:val="47"/>
        </w:numPr>
        <w:ind w:left="567" w:hanging="567"/>
        <w:contextualSpacing/>
        <w:rPr>
          <w:sz w:val="24"/>
          <w:szCs w:val="24"/>
          <w:lang w:val="en-GB"/>
        </w:rPr>
      </w:pPr>
      <w:r>
        <w:rPr>
          <w:sz w:val="24"/>
          <w:szCs w:val="24"/>
          <w:lang w:val="en-GB"/>
        </w:rPr>
        <w:t>I</w:t>
      </w:r>
      <w:r w:rsidR="00F059FA" w:rsidRPr="00544673">
        <w:rPr>
          <w:sz w:val="24"/>
          <w:szCs w:val="24"/>
          <w:lang w:val="en-GB"/>
        </w:rPr>
        <w:t>dentifying and eliminating organizational weaknesses</w:t>
      </w:r>
      <w:r>
        <w:rPr>
          <w:sz w:val="24"/>
          <w:szCs w:val="24"/>
          <w:lang w:val="en-GB"/>
        </w:rPr>
        <w:t xml:space="preserve"> that</w:t>
      </w:r>
      <w:r w:rsidR="00702341">
        <w:rPr>
          <w:sz w:val="24"/>
          <w:szCs w:val="24"/>
          <w:lang w:val="en-GB"/>
        </w:rPr>
        <w:t xml:space="preserve"> </w:t>
      </w:r>
      <w:r>
        <w:rPr>
          <w:sz w:val="24"/>
          <w:szCs w:val="24"/>
          <w:lang w:val="en-GB"/>
        </w:rPr>
        <w:t>might increase the likelihood of human error</w:t>
      </w:r>
      <w:r w:rsidR="00F059FA" w:rsidRPr="00544673">
        <w:rPr>
          <w:sz w:val="24"/>
          <w:szCs w:val="24"/>
          <w:lang w:val="en-GB"/>
        </w:rPr>
        <w:t>, by establishing and managing error defences.</w:t>
      </w:r>
    </w:p>
    <w:p w14:paraId="4C0C40EE" w14:textId="3CAC7209" w:rsidR="00E64F2E" w:rsidRPr="00E64F2E" w:rsidRDefault="00E64F2E" w:rsidP="00AE3FD0">
      <w:pPr>
        <w:pStyle w:val="Section7"/>
      </w:pPr>
      <w:r>
        <w:t>Further recommendations on tools for preventing human error are provided in paras. 5.70 and 5.71 of DS497G [9].</w:t>
      </w:r>
    </w:p>
    <w:p w14:paraId="0F424DF9" w14:textId="7EBE91F0" w:rsidR="00F059FA" w:rsidRPr="00544673" w:rsidRDefault="00F059FA" w:rsidP="00AE3FD0">
      <w:pPr>
        <w:pStyle w:val="Section7"/>
      </w:pPr>
      <w:r w:rsidRPr="00544673">
        <w:t xml:space="preserve">Initial and continuing training programmes should incorporate human performance </w:t>
      </w:r>
      <w:r w:rsidR="008C4BE4">
        <w:t>elements</w:t>
      </w:r>
      <w:r w:rsidR="008C4BE4" w:rsidRPr="00544673">
        <w:t xml:space="preserve"> </w:t>
      </w:r>
      <w:r w:rsidRPr="00544673">
        <w:t xml:space="preserve">and practices, and provide the necessary skills and knowledge to understand conditions that </w:t>
      </w:r>
      <w:r w:rsidR="008C4BE4">
        <w:t xml:space="preserve">might </w:t>
      </w:r>
      <w:r w:rsidRPr="00544673">
        <w:t>lead to human error.</w:t>
      </w:r>
    </w:p>
    <w:p w14:paraId="4892DB8F" w14:textId="78269B9C" w:rsidR="00F059FA" w:rsidRPr="00544673" w:rsidRDefault="00F059FA" w:rsidP="00AE3FD0">
      <w:pPr>
        <w:pStyle w:val="Section7"/>
      </w:pPr>
      <w:r w:rsidRPr="00544673">
        <w:t xml:space="preserve">Periodic safety reviews </w:t>
      </w:r>
      <w:r w:rsidR="008C4BE4">
        <w:t>are required to</w:t>
      </w:r>
      <w:r w:rsidR="008C4BE4" w:rsidRPr="00544673">
        <w:t xml:space="preserve"> </w:t>
      </w:r>
      <w:r w:rsidRPr="00544673">
        <w:t xml:space="preserve">include </w:t>
      </w:r>
      <w:r w:rsidR="008C4BE4">
        <w:t>an assessment</w:t>
      </w:r>
      <w:r w:rsidR="008C4BE4" w:rsidRPr="00544673">
        <w:t xml:space="preserve"> </w:t>
      </w:r>
      <w:r w:rsidRPr="00544673">
        <w:t>of human factors</w:t>
      </w:r>
      <w:r w:rsidR="008C4BE4">
        <w:t xml:space="preserve">: see Requirement 11 of </w:t>
      </w:r>
      <w:r w:rsidR="001944B5" w:rsidRPr="001944B5">
        <w:t>IAEA Safety Standards Series No. GSR Part 4 (Rev. 1</w:t>
      </w:r>
      <w:r w:rsidR="001944B5">
        <w:t xml:space="preserve">), </w:t>
      </w:r>
      <w:r w:rsidR="001944B5" w:rsidRPr="001944B5">
        <w:t>Safety Assessment for Facilities and Activities</w:t>
      </w:r>
      <w:r w:rsidR="001944B5">
        <w:t xml:space="preserve"> [</w:t>
      </w:r>
      <w:r w:rsidR="00834A70">
        <w:t>30</w:t>
      </w:r>
      <w:r w:rsidR="001944B5">
        <w:t>]</w:t>
      </w:r>
      <w:r w:rsidRPr="00544673">
        <w:t xml:space="preserve">. </w:t>
      </w:r>
      <w:r w:rsidR="001944B5">
        <w:t>Further recommendations are provided</w:t>
      </w:r>
      <w:r w:rsidRPr="00544673">
        <w:t xml:space="preserve"> in </w:t>
      </w:r>
      <w:r w:rsidR="001944B5">
        <w:t xml:space="preserve">SSG-25 </w:t>
      </w:r>
      <w:r w:rsidRPr="00544673">
        <w:t>[</w:t>
      </w:r>
      <w:r w:rsidR="00834A70">
        <w:t>20</w:t>
      </w:r>
      <w:r w:rsidRPr="00544673">
        <w:t>].</w:t>
      </w:r>
    </w:p>
    <w:p w14:paraId="6CD8CA61" w14:textId="4BBF3B7D" w:rsidR="000C6BD4" w:rsidRPr="00544673" w:rsidRDefault="00995054" w:rsidP="00706CF8">
      <w:pPr>
        <w:pStyle w:val="Heading2"/>
      </w:pPr>
      <w:bookmarkStart w:id="98" w:name="_Toc58940136"/>
      <w:r w:rsidRPr="00544673">
        <w:t xml:space="preserve">Feedback of </w:t>
      </w:r>
      <w:r w:rsidR="001206F3" w:rsidRPr="00544673">
        <w:t>o</w:t>
      </w:r>
      <w:r w:rsidRPr="00544673">
        <w:t xml:space="preserve">perating </w:t>
      </w:r>
      <w:r w:rsidR="001206F3" w:rsidRPr="00544673">
        <w:t>e</w:t>
      </w:r>
      <w:r w:rsidRPr="00544673">
        <w:t>xperience</w:t>
      </w:r>
      <w:bookmarkEnd w:id="98"/>
    </w:p>
    <w:p w14:paraId="47750653" w14:textId="593ECC54" w:rsidR="00426D24" w:rsidRPr="00544673" w:rsidRDefault="00426D24" w:rsidP="00AE3FD0">
      <w:pPr>
        <w:pStyle w:val="Section7"/>
      </w:pPr>
      <w:r w:rsidRPr="00544673">
        <w:t>Requirement 24</w:t>
      </w:r>
      <w:r w:rsidR="001944B5">
        <w:t xml:space="preserve"> of SSR-2/2 (Rev. 1) [1] states:</w:t>
      </w:r>
    </w:p>
    <w:p w14:paraId="6F808B05" w14:textId="1E15FCE6" w:rsidR="00426D24" w:rsidRPr="00FE50D7" w:rsidRDefault="001944B5" w:rsidP="00E464FA">
      <w:pPr>
        <w:pStyle w:val="Quote"/>
        <w:rPr>
          <w:color w:val="auto"/>
        </w:rPr>
      </w:pPr>
      <w:r w:rsidRPr="00FE50D7">
        <w:rPr>
          <w:color w:val="auto"/>
        </w:rPr>
        <w:t>“</w:t>
      </w:r>
      <w:r w:rsidR="00426D24" w:rsidRPr="00601D15">
        <w:rPr>
          <w:color w:val="auto"/>
        </w:rPr>
        <w:t>The operating organization shall establish an operating experience programme to learn from events at the plant and events in the nuclear industry and other industries worldwide.</w:t>
      </w:r>
      <w:r w:rsidRPr="00FE50D7">
        <w:rPr>
          <w:color w:val="auto"/>
        </w:rPr>
        <w:t>”</w:t>
      </w:r>
    </w:p>
    <w:p w14:paraId="123556E4" w14:textId="59B08E10" w:rsidR="00905DAB" w:rsidRDefault="001944B5" w:rsidP="00AE3FD0">
      <w:pPr>
        <w:pStyle w:val="Section7"/>
      </w:pPr>
      <w:r>
        <w:t>The operating experience</w:t>
      </w:r>
      <w:r w:rsidR="0011451F" w:rsidRPr="00544673">
        <w:t xml:space="preserve"> programme </w:t>
      </w:r>
      <w:r>
        <w:t xml:space="preserve">should include </w:t>
      </w:r>
      <w:r w:rsidR="0011451F" w:rsidRPr="00544673">
        <w:t xml:space="preserve">methods to analyse both in-house events and events in the nuclear industry generally so as to identify </w:t>
      </w:r>
      <w:r>
        <w:t xml:space="preserve">the </w:t>
      </w:r>
      <w:r w:rsidR="0011451F" w:rsidRPr="00544673">
        <w:t xml:space="preserve">actions needed to prevent the </w:t>
      </w:r>
      <w:r w:rsidR="0011451F" w:rsidRPr="007859CB">
        <w:t>occurrence</w:t>
      </w:r>
      <w:r w:rsidR="0011451F" w:rsidRPr="00544673">
        <w:t xml:space="preserve"> of similar events. In-house events of interest to other plants </w:t>
      </w:r>
      <w:r w:rsidR="00905DAB">
        <w:t>are required to</w:t>
      </w:r>
      <w:r w:rsidR="00905DAB" w:rsidRPr="00544673">
        <w:t xml:space="preserve"> </w:t>
      </w:r>
      <w:r w:rsidR="0011451F" w:rsidRPr="00544673">
        <w:t>be shared with</w:t>
      </w:r>
      <w:r w:rsidR="00905DAB">
        <w:t>in national and international feedback systems: see para. 5.27 of SSR-2/2 (Rev. 1) [1]</w:t>
      </w:r>
      <w:r w:rsidR="0011451F" w:rsidRPr="00544673">
        <w:t>.</w:t>
      </w:r>
    </w:p>
    <w:p w14:paraId="41E195D6" w14:textId="342260D0" w:rsidR="000C6BD4" w:rsidRPr="00905DAB" w:rsidRDefault="00905DAB" w:rsidP="00AE3FD0">
      <w:pPr>
        <w:pStyle w:val="Section7"/>
      </w:pPr>
      <w:r>
        <w:t>Paragraph 5.33 of SSR-2/2 (Rev. 1) [1] states that “</w:t>
      </w:r>
      <w:r w:rsidR="00E11587">
        <w:t>t</w:t>
      </w:r>
      <w:r>
        <w:t>he operating experience programme shall be periodically evaluated to determine its effectiveness and to identify any necessary improvements.”</w:t>
      </w:r>
    </w:p>
    <w:p w14:paraId="3CCB5A5C" w14:textId="40818D22" w:rsidR="000C6BD4" w:rsidRPr="00544673" w:rsidRDefault="00FB4F02" w:rsidP="00AE3FD0">
      <w:pPr>
        <w:pStyle w:val="Section7"/>
      </w:pPr>
      <w:bookmarkStart w:id="99" w:name="Plant_modifications_(6.72–6.74)"/>
      <w:bookmarkStart w:id="100" w:name="Document_control_and_records_(6.75–6.76)"/>
      <w:bookmarkEnd w:id="99"/>
      <w:bookmarkEnd w:id="100"/>
      <w:r>
        <w:lastRenderedPageBreak/>
        <w:t>Further recommendations on</w:t>
      </w:r>
      <w:r w:rsidR="0011451F" w:rsidRPr="00544673">
        <w:t xml:space="preserve"> the operating experience </w:t>
      </w:r>
      <w:r>
        <w:t>programme</w:t>
      </w:r>
      <w:r w:rsidR="0011451F" w:rsidRPr="00544673">
        <w:t xml:space="preserve"> </w:t>
      </w:r>
      <w:r>
        <w:t>are provided</w:t>
      </w:r>
      <w:r w:rsidR="0011451F" w:rsidRPr="00544673">
        <w:t xml:space="preserve"> in </w:t>
      </w:r>
      <w:r w:rsidRPr="00544673">
        <w:t>IAEA Safety Standards Series No. SSG-50</w:t>
      </w:r>
      <w:r>
        <w:t>,</w:t>
      </w:r>
      <w:r w:rsidRPr="00544673">
        <w:t xml:space="preserve"> </w:t>
      </w:r>
      <w:r w:rsidR="004C2543" w:rsidRPr="00544673">
        <w:t xml:space="preserve">Operating </w:t>
      </w:r>
      <w:r>
        <w:t>E</w:t>
      </w:r>
      <w:r w:rsidR="004C2543" w:rsidRPr="00544673">
        <w:t xml:space="preserve">xperience </w:t>
      </w:r>
      <w:r>
        <w:t>F</w:t>
      </w:r>
      <w:r w:rsidR="004C2543" w:rsidRPr="00544673">
        <w:t xml:space="preserve">eedback for </w:t>
      </w:r>
      <w:r>
        <w:t>N</w:t>
      </w:r>
      <w:r w:rsidR="004C2543" w:rsidRPr="00544673">
        <w:t xml:space="preserve">uclear </w:t>
      </w:r>
      <w:r>
        <w:t>I</w:t>
      </w:r>
      <w:r w:rsidR="004C2543" w:rsidRPr="00544673">
        <w:t>nstallations</w:t>
      </w:r>
      <w:r w:rsidR="00C23A5F" w:rsidRPr="00544673">
        <w:t xml:space="preserve"> </w:t>
      </w:r>
      <w:r w:rsidR="0011451F" w:rsidRPr="00544673">
        <w:t>[</w:t>
      </w:r>
      <w:r w:rsidR="00905DAB">
        <w:t>3</w:t>
      </w:r>
      <w:r w:rsidR="00C279F8">
        <w:t>1</w:t>
      </w:r>
      <w:r w:rsidR="0011451F" w:rsidRPr="00544673">
        <w:t>].</w:t>
      </w:r>
    </w:p>
    <w:p w14:paraId="0917DE3E" w14:textId="69110DA6" w:rsidR="000C6BD4" w:rsidRPr="00544673" w:rsidRDefault="002B5EE4" w:rsidP="00706CF8">
      <w:pPr>
        <w:pStyle w:val="Heading2"/>
      </w:pPr>
      <w:bookmarkStart w:id="101" w:name="_Toc58940137"/>
      <w:r w:rsidRPr="00544673">
        <w:t xml:space="preserve">Control of </w:t>
      </w:r>
      <w:r w:rsidR="001206F3" w:rsidRPr="00544673">
        <w:t>p</w:t>
      </w:r>
      <w:r w:rsidRPr="00544673">
        <w:t xml:space="preserve">lant </w:t>
      </w:r>
      <w:r w:rsidR="001206F3" w:rsidRPr="00544673">
        <w:t>c</w:t>
      </w:r>
      <w:r w:rsidRPr="00544673">
        <w:t xml:space="preserve">onfiguration and </w:t>
      </w:r>
      <w:r w:rsidR="001206F3" w:rsidRPr="00544673">
        <w:t>p</w:t>
      </w:r>
      <w:r w:rsidRPr="00544673">
        <w:t xml:space="preserve">lant </w:t>
      </w:r>
      <w:r w:rsidR="001206F3" w:rsidRPr="00544673">
        <w:t>m</w:t>
      </w:r>
      <w:r w:rsidRPr="00544673">
        <w:t>odifications</w:t>
      </w:r>
      <w:bookmarkEnd w:id="101"/>
    </w:p>
    <w:p w14:paraId="56CA34E5" w14:textId="6070749B" w:rsidR="00A8757E" w:rsidRPr="00544673" w:rsidRDefault="00A8757E" w:rsidP="00AE3FD0">
      <w:pPr>
        <w:pStyle w:val="Section7"/>
      </w:pPr>
      <w:r w:rsidRPr="00544673">
        <w:t>Requirement 10</w:t>
      </w:r>
      <w:r w:rsidR="00FB4F02">
        <w:t xml:space="preserve"> of SSR-2/2 (Rev. 1) [1] states:</w:t>
      </w:r>
    </w:p>
    <w:p w14:paraId="265C225D" w14:textId="01E959CA" w:rsidR="00A8757E" w:rsidRPr="00FE50D7" w:rsidRDefault="00FB4F02" w:rsidP="00E464FA">
      <w:pPr>
        <w:pStyle w:val="Quote"/>
        <w:rPr>
          <w:color w:val="auto"/>
        </w:rPr>
      </w:pPr>
      <w:r w:rsidRPr="00FE50D7">
        <w:rPr>
          <w:color w:val="auto"/>
        </w:rPr>
        <w:t>“</w:t>
      </w:r>
      <w:r w:rsidR="00A8757E" w:rsidRPr="00601D15">
        <w:rPr>
          <w:color w:val="auto"/>
        </w:rPr>
        <w:t>The operating organization shall establish and implement a system for plant configuration management to ensure consistency between design requirements, physical configuration and plant documentation.</w:t>
      </w:r>
      <w:r w:rsidRPr="00FE50D7">
        <w:rPr>
          <w:color w:val="auto"/>
        </w:rPr>
        <w:t>”</w:t>
      </w:r>
    </w:p>
    <w:p w14:paraId="6B5C9F02" w14:textId="301CBDF8" w:rsidR="00CD6705" w:rsidRDefault="00F059FA" w:rsidP="00F70903">
      <w:pPr>
        <w:pStyle w:val="Section6"/>
        <w:numPr>
          <w:ilvl w:val="0"/>
          <w:numId w:val="0"/>
        </w:numPr>
      </w:pPr>
      <w:r w:rsidRPr="00544673">
        <w:t xml:space="preserve">The operating organization should </w:t>
      </w:r>
      <w:r w:rsidR="00CD6705">
        <w:t>establish and implement this system</w:t>
      </w:r>
      <w:r w:rsidRPr="00544673">
        <w:t xml:space="preserve"> as soon as it takes control of the plant.</w:t>
      </w:r>
    </w:p>
    <w:p w14:paraId="4AC67457" w14:textId="56A1792B" w:rsidR="00F059FA" w:rsidRPr="00544673" w:rsidRDefault="00F059FA" w:rsidP="00AE3FD0">
      <w:pPr>
        <w:pStyle w:val="Section7"/>
      </w:pPr>
      <w:r w:rsidRPr="00544673">
        <w:t>The</w:t>
      </w:r>
      <w:r w:rsidR="00A06DF1">
        <w:t xml:space="preserve"> operating organization is required to</w:t>
      </w:r>
      <w:r w:rsidRPr="00544673">
        <w:t xml:space="preserve"> </w:t>
      </w:r>
      <w:r w:rsidR="00A06DF1">
        <w:t>maintain</w:t>
      </w:r>
      <w:r w:rsidRPr="00544673">
        <w:t xml:space="preserve"> a formally designated entity (</w:t>
      </w:r>
      <w:r w:rsidR="00A06DF1">
        <w:t>the ‘d</w:t>
      </w:r>
      <w:r w:rsidRPr="00544673">
        <w:t xml:space="preserve">esign </w:t>
      </w:r>
      <w:r w:rsidR="00A06DF1">
        <w:t>a</w:t>
      </w:r>
      <w:r w:rsidRPr="00544673">
        <w:t>uthority</w:t>
      </w:r>
      <w:r w:rsidR="00A06DF1">
        <w:t>’</w:t>
      </w:r>
      <w:r w:rsidRPr="00544673">
        <w:t>)</w:t>
      </w:r>
      <w:r w:rsidR="00A06DF1">
        <w:t>: see para. 3.2(f) of SSR-2/2 (Rev. 1) [1].</w:t>
      </w:r>
      <w:r w:rsidR="00A06DF1" w:rsidRPr="006B1C39">
        <w:t xml:space="preserve"> </w:t>
      </w:r>
      <w:r w:rsidRPr="00544673">
        <w:t>This entity should formally approve all changes</w:t>
      </w:r>
      <w:r w:rsidR="00A06DF1">
        <w:t xml:space="preserve"> to the plant</w:t>
      </w:r>
      <w:r w:rsidRPr="00544673">
        <w:t xml:space="preserve">. To do this, it should have sufficient knowledge of the design and of the overall basis for safety. The design authority </w:t>
      </w:r>
      <w:r w:rsidR="00C73FA3">
        <w:t>is required to</w:t>
      </w:r>
      <w:r w:rsidR="00C73FA3" w:rsidRPr="00544673">
        <w:t xml:space="preserve"> </w:t>
      </w:r>
      <w:r w:rsidRPr="00544673">
        <w:t xml:space="preserve">have the necessary interfaces with the </w:t>
      </w:r>
      <w:r w:rsidR="00A06DF1">
        <w:t>‘</w:t>
      </w:r>
      <w:r w:rsidRPr="00544673">
        <w:t>responsible designers</w:t>
      </w:r>
      <w:r w:rsidR="00A06DF1">
        <w:t>’</w:t>
      </w:r>
      <w:r w:rsidR="00C73FA3">
        <w:t xml:space="preserve"> (</w:t>
      </w:r>
      <w:r w:rsidR="00A06DF1">
        <w:t>see para. 3.5 of SSR-2/1 (Rev. 1) [2]</w:t>
      </w:r>
      <w:r w:rsidR="00C73FA3">
        <w:t>) and is required to undertake a series of tasks and functions, as specified in para. 3.6 of</w:t>
      </w:r>
      <w:r w:rsidR="00C73FA3" w:rsidRPr="00C73FA3">
        <w:t xml:space="preserve"> </w:t>
      </w:r>
      <w:r w:rsidR="00C73FA3" w:rsidRPr="00544673">
        <w:t>SSR-2/1 (Rev.</w:t>
      </w:r>
      <w:r w:rsidR="00C73FA3">
        <w:t> </w:t>
      </w:r>
      <w:r w:rsidR="00C73FA3" w:rsidRPr="00544673">
        <w:t>1) [</w:t>
      </w:r>
      <w:r w:rsidR="00C73FA3">
        <w:t>2</w:t>
      </w:r>
      <w:r w:rsidR="00C73FA3" w:rsidRPr="00544673">
        <w:t>].</w:t>
      </w:r>
      <w:r w:rsidR="00C73FA3">
        <w:t xml:space="preserve"> </w:t>
      </w:r>
      <w:r w:rsidRPr="00544673">
        <w:t>to ensure that the original intent of the design is maintained.</w:t>
      </w:r>
    </w:p>
    <w:p w14:paraId="0F1FC3F0" w14:textId="43BE3CBA" w:rsidR="00F059FA" w:rsidRDefault="00C73FA3" w:rsidP="00AE3FD0">
      <w:pPr>
        <w:pStyle w:val="Section7"/>
      </w:pPr>
      <w:r>
        <w:t>The i</w:t>
      </w:r>
      <w:r w:rsidR="00B35E40" w:rsidRPr="00544673">
        <w:t xml:space="preserve">nformation technology </w:t>
      </w:r>
      <w:r>
        <w:t>necessary to</w:t>
      </w:r>
      <w:r w:rsidR="00F059FA" w:rsidRPr="00544673">
        <w:t xml:space="preserve"> support configuration management should be planned from the </w:t>
      </w:r>
      <w:r>
        <w:t>design stage</w:t>
      </w:r>
      <w:r w:rsidR="00F059FA" w:rsidRPr="00544673">
        <w:t xml:space="preserve"> of </w:t>
      </w:r>
      <w:r w:rsidR="00C66F44">
        <w:t>the</w:t>
      </w:r>
      <w:r w:rsidR="00F059FA" w:rsidRPr="00544673">
        <w:t xml:space="preserve"> plant. </w:t>
      </w:r>
      <w:r>
        <w:t>T</w:t>
      </w:r>
      <w:r w:rsidR="00F059FA" w:rsidRPr="00544673">
        <w:t xml:space="preserve">he operating organization </w:t>
      </w:r>
      <w:r>
        <w:t>should aim to</w:t>
      </w:r>
      <w:r w:rsidRPr="00544673">
        <w:t xml:space="preserve"> </w:t>
      </w:r>
      <w:r>
        <w:t>acquire and manage</w:t>
      </w:r>
      <w:r w:rsidR="00F059FA" w:rsidRPr="00544673">
        <w:t xml:space="preserve"> data that will support construction, commissioning, operation and decommissioning. </w:t>
      </w:r>
      <w:r>
        <w:t>Such d</w:t>
      </w:r>
      <w:r w:rsidR="00F059FA" w:rsidRPr="00544673">
        <w:t>ata</w:t>
      </w:r>
      <w:r>
        <w:t xml:space="preserve"> should be</w:t>
      </w:r>
      <w:r w:rsidR="00F059FA" w:rsidRPr="00544673">
        <w:t xml:space="preserve"> readily accessible for use during </w:t>
      </w:r>
      <w:r>
        <w:t>the lifetime of the plant.</w:t>
      </w:r>
    </w:p>
    <w:p w14:paraId="01241DBF" w14:textId="12FAD6F8" w:rsidR="007859CB" w:rsidRPr="00FE50D7" w:rsidRDefault="007859CB" w:rsidP="00AE3FD0">
      <w:pPr>
        <w:pStyle w:val="Section7"/>
      </w:pPr>
      <w:r w:rsidRPr="00FE50D7">
        <w:t>Requirement 11 of SSR-2/2 (Rev. 1) [1] states that “</w:t>
      </w:r>
      <w:r w:rsidRPr="00601D15">
        <w:t>The operating organization shall establish and implement a programme to manage modifications.</w:t>
      </w:r>
      <w:r w:rsidRPr="00FE50D7">
        <w:t>”</w:t>
      </w:r>
    </w:p>
    <w:p w14:paraId="02203486" w14:textId="77777777" w:rsidR="00B97BF2" w:rsidRDefault="00B97BF2" w:rsidP="00AE3FD0">
      <w:pPr>
        <w:pStyle w:val="Section7"/>
      </w:pPr>
      <w:r>
        <w:t>Paragraph 4.39 of SSR-2/2 (Rev. 1) [1] states:</w:t>
      </w:r>
    </w:p>
    <w:p w14:paraId="6195DE69" w14:textId="2A8EF370" w:rsidR="007859CB" w:rsidRPr="00544673" w:rsidRDefault="003D3DE5" w:rsidP="00B97BF2">
      <w:pPr>
        <w:pStyle w:val="Quote"/>
      </w:pPr>
      <w:r>
        <w:t>“</w:t>
      </w:r>
      <w:r w:rsidR="00B97BF2">
        <w:t>A modification programme shall be</w:t>
      </w:r>
      <w:r w:rsidR="007859CB" w:rsidRPr="00544673">
        <w:t xml:space="preserve"> establish</w:t>
      </w:r>
      <w:r w:rsidR="00B97BF2">
        <w:t>ed</w:t>
      </w:r>
      <w:r w:rsidR="007859CB" w:rsidRPr="00544673">
        <w:t xml:space="preserve"> a</w:t>
      </w:r>
      <w:r w:rsidR="00B97BF2">
        <w:t>nd</w:t>
      </w:r>
      <w:r w:rsidR="007859CB" w:rsidRPr="00544673">
        <w:t xml:space="preserve"> </w:t>
      </w:r>
      <w:r w:rsidR="00B97BF2">
        <w:t>implemented</w:t>
      </w:r>
      <w:r w:rsidR="007859CB" w:rsidRPr="00544673">
        <w:t xml:space="preserve"> to ensure that all modifications are properly identified, specified, screened, designed, evaluated, authorized, implemented and recorded.</w:t>
      </w:r>
      <w:r w:rsidR="00B97BF2">
        <w:t>”</w:t>
      </w:r>
    </w:p>
    <w:p w14:paraId="1B23F2DC" w14:textId="77777777" w:rsidR="00B97BF2" w:rsidRPr="00B97BF2" w:rsidRDefault="00B97BF2" w:rsidP="00AE3FD0">
      <w:pPr>
        <w:pStyle w:val="Section7"/>
      </w:pPr>
      <w:r w:rsidRPr="00B97BF2">
        <w:t>Paragraph 4.39 of SSR-2/2 (Rev. 1) [1] states:</w:t>
      </w:r>
    </w:p>
    <w:p w14:paraId="06CC70F9" w14:textId="309456CE" w:rsidR="00B97BF2" w:rsidRDefault="00B97BF2" w:rsidP="00B97BF2">
      <w:pPr>
        <w:pStyle w:val="Quote"/>
      </w:pPr>
      <w:r>
        <w:t>“</w:t>
      </w:r>
      <w:r w:rsidR="007859CB" w:rsidRPr="00544673">
        <w:t xml:space="preserve">Before commissioning </w:t>
      </w:r>
      <w:r>
        <w:t>a</w:t>
      </w:r>
      <w:r w:rsidR="007859CB" w:rsidRPr="00544673">
        <w:t xml:space="preserve"> modifi</w:t>
      </w:r>
      <w:r>
        <w:t>ed</w:t>
      </w:r>
      <w:r w:rsidR="007859CB" w:rsidRPr="00544673">
        <w:t xml:space="preserve"> plant </w:t>
      </w:r>
      <w:r>
        <w:t xml:space="preserve">or putting the plant back into operation after modifications, </w:t>
      </w:r>
      <w:r w:rsidR="007859CB" w:rsidRPr="00544673">
        <w:t xml:space="preserve">personnel </w:t>
      </w:r>
      <w:r>
        <w:t>shall</w:t>
      </w:r>
      <w:r w:rsidR="007859CB" w:rsidRPr="00544673">
        <w:t xml:space="preserve"> be trained</w:t>
      </w:r>
      <w:r>
        <w:t>, as</w:t>
      </w:r>
      <w:r w:rsidR="007859CB" w:rsidRPr="00544673">
        <w:t xml:space="preserve"> appropriate</w:t>
      </w:r>
      <w:r>
        <w:t>,</w:t>
      </w:r>
      <w:r w:rsidR="007859CB" w:rsidRPr="00544673">
        <w:t xml:space="preserve"> and all relevant documents </w:t>
      </w:r>
      <w:r w:rsidRPr="00B97BF2">
        <w:t>necessary for plant operation</w:t>
      </w:r>
      <w:r>
        <w:t xml:space="preserve"> shall</w:t>
      </w:r>
      <w:r w:rsidR="007859CB" w:rsidRPr="00544673">
        <w:t xml:space="preserve"> be updated.</w:t>
      </w:r>
      <w:r>
        <w:t>”</w:t>
      </w:r>
    </w:p>
    <w:p w14:paraId="4D82460F" w14:textId="662F8EFA" w:rsidR="007859CB" w:rsidRPr="00544673" w:rsidRDefault="00B97BF2" w:rsidP="00B97BF2">
      <w:pPr>
        <w:pStyle w:val="Section6"/>
        <w:numPr>
          <w:ilvl w:val="0"/>
          <w:numId w:val="0"/>
        </w:numPr>
      </w:pPr>
      <w:r w:rsidRPr="007859CB">
        <w:t xml:space="preserve">Any computer software affected by plant modifications should also be updated. Further recommendations </w:t>
      </w:r>
      <w:r w:rsidR="007859CB" w:rsidRPr="00544673">
        <w:t xml:space="preserve">on the establishment and implementation of the plant modification programme </w:t>
      </w:r>
      <w:r>
        <w:t>are provided</w:t>
      </w:r>
      <w:r w:rsidR="007859CB" w:rsidRPr="00544673">
        <w:t xml:space="preserve"> in </w:t>
      </w:r>
      <w:r>
        <w:t xml:space="preserve">DS497B </w:t>
      </w:r>
      <w:r w:rsidR="007859CB" w:rsidRPr="00544673">
        <w:t>[</w:t>
      </w:r>
      <w:r>
        <w:t>5</w:t>
      </w:r>
      <w:r w:rsidR="007859CB" w:rsidRPr="00544673">
        <w:t>].</w:t>
      </w:r>
    </w:p>
    <w:p w14:paraId="6AE4D5BC" w14:textId="2E29AAA0" w:rsidR="000C6BD4" w:rsidRPr="00544673" w:rsidRDefault="00C73FA3" w:rsidP="00706CF8">
      <w:pPr>
        <w:pStyle w:val="Heading2"/>
      </w:pPr>
      <w:bookmarkStart w:id="102" w:name="_Toc58940138"/>
      <w:r>
        <w:lastRenderedPageBreak/>
        <w:t>C</w:t>
      </w:r>
      <w:r w:rsidR="009F2966" w:rsidRPr="00544673">
        <w:t xml:space="preserve">ontrol </w:t>
      </w:r>
      <w:r>
        <w:t>of</w:t>
      </w:r>
      <w:r w:rsidR="009F2966" w:rsidRPr="00544673">
        <w:t xml:space="preserve"> </w:t>
      </w:r>
      <w:r w:rsidR="001206F3" w:rsidRPr="00544673">
        <w:t>r</w:t>
      </w:r>
      <w:r w:rsidR="009F2966" w:rsidRPr="00544673">
        <w:t>ecords</w:t>
      </w:r>
      <w:r>
        <w:t xml:space="preserve"> and reports</w:t>
      </w:r>
      <w:bookmarkEnd w:id="102"/>
    </w:p>
    <w:p w14:paraId="65E40A73" w14:textId="6F65FA92" w:rsidR="0036318A" w:rsidRPr="00544673" w:rsidRDefault="00F54DFD" w:rsidP="00AE3FD0">
      <w:pPr>
        <w:pStyle w:val="Section7"/>
      </w:pPr>
      <w:r w:rsidRPr="00FE50D7">
        <w:t>Requirement 15</w:t>
      </w:r>
      <w:r w:rsidR="00AB3413" w:rsidRPr="00FE50D7">
        <w:t xml:space="preserve"> of SSR-2/2 (Rev. 1) [1] states that “</w:t>
      </w:r>
      <w:r w:rsidR="00AB3413" w:rsidRPr="00601D15">
        <w:t>t</w:t>
      </w:r>
      <w:r w:rsidRPr="00601D15">
        <w:t>he operating organization shall establish and maintain a system for the control of records and reports.</w:t>
      </w:r>
      <w:r w:rsidR="00AB3413" w:rsidRPr="00FE50D7">
        <w:t>”</w:t>
      </w:r>
      <w:r w:rsidR="00AE3FD0" w:rsidRPr="00FE50D7">
        <w:t xml:space="preserve"> </w:t>
      </w:r>
      <w:r w:rsidR="0036318A" w:rsidRPr="00FE50D7">
        <w:t>The</w:t>
      </w:r>
      <w:r w:rsidR="0036318A" w:rsidRPr="00544673">
        <w:t xml:space="preserve"> </w:t>
      </w:r>
      <w:r w:rsidR="00AB3413">
        <w:t>system should ensu</w:t>
      </w:r>
      <w:r w:rsidR="00F614DD">
        <w:t>r</w:t>
      </w:r>
      <w:r w:rsidR="00AB3413">
        <w:t>e that</w:t>
      </w:r>
      <w:r w:rsidR="0036318A" w:rsidRPr="00544673">
        <w:t xml:space="preserve"> </w:t>
      </w:r>
      <w:r w:rsidR="00AB3413">
        <w:t>records and other documents</w:t>
      </w:r>
      <w:r w:rsidR="00AB3413" w:rsidRPr="00544673">
        <w:t xml:space="preserve"> (including electronic </w:t>
      </w:r>
      <w:r w:rsidR="00AB3413">
        <w:t>documents</w:t>
      </w:r>
      <w:r w:rsidR="00AB3413" w:rsidRPr="00544673">
        <w:t>)</w:t>
      </w:r>
      <w:r w:rsidR="00AB3413">
        <w:t xml:space="preserve"> </w:t>
      </w:r>
      <w:r w:rsidR="00F614DD" w:rsidRPr="00544673">
        <w:t>relevant to the safe and reliable operation of the plant</w:t>
      </w:r>
      <w:r w:rsidR="00F614DD">
        <w:t xml:space="preserve"> —</w:t>
      </w:r>
      <w:r w:rsidR="00F614DD" w:rsidRPr="00544673">
        <w:t xml:space="preserve"> including design documents, commissioning documents, and documents relating to the operational history of the plant </w:t>
      </w:r>
      <w:r w:rsidR="00F614DD">
        <w:t>—</w:t>
      </w:r>
      <w:r w:rsidR="00AB3413">
        <w:t>are properly managed</w:t>
      </w:r>
      <w:r w:rsidR="0036318A" w:rsidRPr="00544673">
        <w:t xml:space="preserve">. </w:t>
      </w:r>
      <w:r w:rsidR="00AB3413">
        <w:t>Such</w:t>
      </w:r>
      <w:r w:rsidR="00AB3413" w:rsidRPr="00544673">
        <w:t xml:space="preserve"> </w:t>
      </w:r>
      <w:r w:rsidR="0036318A" w:rsidRPr="00544673">
        <w:t xml:space="preserve">documentation should </w:t>
      </w:r>
      <w:r w:rsidR="00AB3413">
        <w:t>record all</w:t>
      </w:r>
      <w:r w:rsidR="0036318A" w:rsidRPr="00544673">
        <w:t xml:space="preserve"> the changes in plant configura</w:t>
      </w:r>
      <w:r w:rsidRPr="00544673">
        <w:t>tion</w:t>
      </w:r>
      <w:r w:rsidR="0036318A" w:rsidRPr="00544673">
        <w:t>.</w:t>
      </w:r>
    </w:p>
    <w:p w14:paraId="72394531" w14:textId="3B40458E" w:rsidR="000C6BD4" w:rsidRPr="00544673" w:rsidRDefault="0011451F" w:rsidP="00AE3FD0">
      <w:pPr>
        <w:pStyle w:val="Section7"/>
        <w:rPr>
          <w:sz w:val="26"/>
          <w:szCs w:val="26"/>
        </w:rPr>
      </w:pPr>
      <w:r w:rsidRPr="00544673">
        <w:t xml:space="preserve">Documentation should be controlled in a consistent, compatible manner throughout the plant and </w:t>
      </w:r>
      <w:r w:rsidR="00AB3413">
        <w:t xml:space="preserve">throughout </w:t>
      </w:r>
      <w:r w:rsidRPr="00544673">
        <w:t xml:space="preserve">the operating organization. This includes the preparation, review, </w:t>
      </w:r>
      <w:r w:rsidR="00AB3413">
        <w:t xml:space="preserve">revision, </w:t>
      </w:r>
      <w:r w:rsidRPr="00544673">
        <w:t xml:space="preserve">approval, release and distribution of documentation. </w:t>
      </w:r>
      <w:r w:rsidR="00AB3413">
        <w:t>It</w:t>
      </w:r>
      <w:r w:rsidR="00833D0A" w:rsidRPr="00544673">
        <w:t xml:space="preserve"> should be </w:t>
      </w:r>
      <w:r w:rsidR="00AB3413">
        <w:t>ensured</w:t>
      </w:r>
      <w:r w:rsidR="00833D0A" w:rsidRPr="00544673">
        <w:t xml:space="preserve"> that only correct, up to date versions </w:t>
      </w:r>
      <w:r w:rsidR="00AB3413">
        <w:t xml:space="preserve">of documents </w:t>
      </w:r>
      <w:r w:rsidR="00833D0A" w:rsidRPr="00544673">
        <w:t xml:space="preserve">are available to </w:t>
      </w:r>
      <w:r w:rsidR="00AB3413">
        <w:t>operating</w:t>
      </w:r>
      <w:r w:rsidR="00833D0A" w:rsidRPr="00544673">
        <w:t xml:space="preserve"> personnel</w:t>
      </w:r>
      <w:r w:rsidR="00AB3413">
        <w:t>.</w:t>
      </w:r>
      <w:r w:rsidR="00833D0A" w:rsidRPr="00544673">
        <w:t xml:space="preserve"> </w:t>
      </w:r>
      <w:r w:rsidR="00AB3413">
        <w:t xml:space="preserve">Previous </w:t>
      </w:r>
      <w:r w:rsidR="00AB3413" w:rsidRPr="00544673">
        <w:t xml:space="preserve">versions </w:t>
      </w:r>
      <w:r w:rsidR="00AB3413">
        <w:t>of these do</w:t>
      </w:r>
      <w:r w:rsidR="00F614DD">
        <w:t xml:space="preserve">cuments </w:t>
      </w:r>
      <w:r w:rsidR="00AB3413">
        <w:t>should</w:t>
      </w:r>
      <w:r w:rsidR="00CC2F08">
        <w:t xml:space="preserve"> be</w:t>
      </w:r>
      <w:r w:rsidR="00AB3413" w:rsidRPr="00544673">
        <w:t xml:space="preserve"> appropriately </w:t>
      </w:r>
      <w:r w:rsidR="00F614DD">
        <w:t>archived</w:t>
      </w:r>
      <w:r w:rsidR="00AB3413" w:rsidRPr="00544673">
        <w:t xml:space="preserve"> and </w:t>
      </w:r>
      <w:r w:rsidR="00CC2F08">
        <w:t xml:space="preserve">maintained </w:t>
      </w:r>
      <w:r w:rsidR="00F614DD">
        <w:t>for</w:t>
      </w:r>
      <w:r w:rsidR="00AB3413" w:rsidRPr="00544673">
        <w:t xml:space="preserve"> reference</w:t>
      </w:r>
      <w:r w:rsidR="00F614DD">
        <w:t xml:space="preserve"> purposes</w:t>
      </w:r>
      <w:r w:rsidR="00F334C0" w:rsidRPr="00544673">
        <w:t>.</w:t>
      </w:r>
    </w:p>
    <w:p w14:paraId="44C9F5F6" w14:textId="2882C1C7" w:rsidR="00F059FA" w:rsidRDefault="00F614DD" w:rsidP="00AE3FD0">
      <w:pPr>
        <w:pStyle w:val="Section7"/>
      </w:pPr>
      <w:bookmarkStart w:id="103" w:name="Management_of_ageing_(6.77–6.78)"/>
      <w:bookmarkStart w:id="104" w:name="Decommissioning_(6.79–6.81)"/>
      <w:bookmarkEnd w:id="103"/>
      <w:bookmarkEnd w:id="104"/>
      <w:r>
        <w:t>Paragraph 4.52 of SSR-2/2 (Rev. 1) [1] st</w:t>
      </w:r>
      <w:r w:rsidR="00BD669C">
        <w:t>ate</w:t>
      </w:r>
      <w:r w:rsidR="001604A4">
        <w:t>s</w:t>
      </w:r>
      <w:r w:rsidR="00BD669C">
        <w:t>:</w:t>
      </w:r>
    </w:p>
    <w:p w14:paraId="18C0256F" w14:textId="10F08D07" w:rsidR="00BD669C" w:rsidRPr="00544673" w:rsidRDefault="00BD669C" w:rsidP="00BD669C">
      <w:pPr>
        <w:pStyle w:val="Quote"/>
      </w:pPr>
      <w:r>
        <w:t>“The operating organization shall identify the types of record and report, as specified by the regulatory body, that are relevant for the safe operation of the plant. Records of operation, including maintenance and surveillance, shall be kept available from initial testing during the startup of each plant system important to safety, including relevant off-site tests. The records of operation shall be retained in proper archives for the periods required by the regulatory body. All records shall be kept readable, complete, identifiable and easily retrievable. Retention times for records and reports shall be commensurate with their level of importance for the purposes of operation and plant licensing and for future decommissioning.”</w:t>
      </w:r>
    </w:p>
    <w:p w14:paraId="46A38533" w14:textId="7582A5BA" w:rsidR="00F059FA" w:rsidRPr="00544673" w:rsidRDefault="00F059FA" w:rsidP="00AE3FD0">
      <w:pPr>
        <w:pStyle w:val="Section7"/>
      </w:pPr>
      <w:r w:rsidRPr="00544673">
        <w:t xml:space="preserve">The operating organization should ensure appropriate </w:t>
      </w:r>
      <w:r w:rsidR="00BD669C">
        <w:t xml:space="preserve">storage </w:t>
      </w:r>
      <w:r w:rsidRPr="00544673">
        <w:t xml:space="preserve">conditions </w:t>
      </w:r>
      <w:r w:rsidR="00BD669C" w:rsidRPr="00544673">
        <w:t>(</w:t>
      </w:r>
      <w:r w:rsidR="00BD669C">
        <w:t>e.g. in te</w:t>
      </w:r>
      <w:r w:rsidR="00702341">
        <w:t>r</w:t>
      </w:r>
      <w:r w:rsidR="00BD669C">
        <w:t xml:space="preserve">ms of </w:t>
      </w:r>
      <w:r w:rsidR="00BD669C" w:rsidRPr="00544673">
        <w:t>fire protection, security, environmental conditions, duplication of records and separate storage)</w:t>
      </w:r>
      <w:r w:rsidR="00BD669C">
        <w:t xml:space="preserve"> </w:t>
      </w:r>
      <w:r w:rsidRPr="00544673">
        <w:t xml:space="preserve">for </w:t>
      </w:r>
      <w:r w:rsidR="00BD669C">
        <w:t xml:space="preserve">the archiving of </w:t>
      </w:r>
      <w:r w:rsidRPr="00544673">
        <w:t>safety related records</w:t>
      </w:r>
      <w:r w:rsidR="00BD669C">
        <w:t>.</w:t>
      </w:r>
    </w:p>
    <w:p w14:paraId="4DD85F57" w14:textId="61E050A5" w:rsidR="000C6BD4" w:rsidRPr="00544673" w:rsidRDefault="009F2966" w:rsidP="00706CF8">
      <w:pPr>
        <w:pStyle w:val="Heading2"/>
      </w:pPr>
      <w:bookmarkStart w:id="105" w:name="_Toc58940139"/>
      <w:r w:rsidRPr="00544673">
        <w:t xml:space="preserve">Management of </w:t>
      </w:r>
      <w:r w:rsidR="00117FA2" w:rsidRPr="00544673">
        <w:t>a</w:t>
      </w:r>
      <w:r w:rsidRPr="00544673">
        <w:t xml:space="preserve">geing and </w:t>
      </w:r>
      <w:r w:rsidR="00117FA2" w:rsidRPr="00544673">
        <w:t>l</w:t>
      </w:r>
      <w:r w:rsidRPr="00544673">
        <w:t xml:space="preserve">ong </w:t>
      </w:r>
      <w:r w:rsidR="00117FA2" w:rsidRPr="00544673">
        <w:t>t</w:t>
      </w:r>
      <w:r w:rsidRPr="00544673">
        <w:t xml:space="preserve">erm </w:t>
      </w:r>
      <w:r w:rsidR="00117FA2" w:rsidRPr="00544673">
        <w:t>o</w:t>
      </w:r>
      <w:r w:rsidRPr="00544673">
        <w:t>peration</w:t>
      </w:r>
      <w:bookmarkEnd w:id="105"/>
    </w:p>
    <w:p w14:paraId="5864478A" w14:textId="0FE86143" w:rsidR="00F54DFD" w:rsidRPr="00544673" w:rsidRDefault="00F54DFD" w:rsidP="00AE3FD0">
      <w:pPr>
        <w:pStyle w:val="Section7"/>
      </w:pPr>
      <w:r w:rsidRPr="00544673">
        <w:t>Requirement 14</w:t>
      </w:r>
      <w:r w:rsidR="00437DD2">
        <w:t xml:space="preserve"> of SSR-2/2 (Rev. 1) [1] states</w:t>
      </w:r>
      <w:r w:rsidRPr="00544673">
        <w:t>:</w:t>
      </w:r>
    </w:p>
    <w:p w14:paraId="1A195D17" w14:textId="2DC99788" w:rsidR="00F54DFD" w:rsidRPr="00FE50D7" w:rsidRDefault="00437DD2" w:rsidP="00E464FA">
      <w:pPr>
        <w:pStyle w:val="Quote"/>
        <w:rPr>
          <w:color w:val="auto"/>
        </w:rPr>
      </w:pPr>
      <w:r w:rsidRPr="00FE50D7">
        <w:rPr>
          <w:color w:val="auto"/>
        </w:rPr>
        <w:t>“</w:t>
      </w:r>
      <w:r w:rsidR="00F54DFD" w:rsidRPr="00601D15">
        <w:rPr>
          <w:color w:val="auto"/>
        </w:rPr>
        <w:t>The operating organization shall ensure that an effective ageing management programme is implemented to ensure that required safety functions of systems, structures and components are fulfilled over the entire operating lifetime of the plant.</w:t>
      </w:r>
      <w:r w:rsidRPr="00FE50D7">
        <w:rPr>
          <w:color w:val="auto"/>
        </w:rPr>
        <w:t>”</w:t>
      </w:r>
    </w:p>
    <w:p w14:paraId="7C683766" w14:textId="161C972D" w:rsidR="006607EB" w:rsidRPr="00544673" w:rsidRDefault="00F54DFD" w:rsidP="00AE3FD0">
      <w:pPr>
        <w:pStyle w:val="Section7"/>
      </w:pPr>
      <w:r w:rsidRPr="00544673">
        <w:t>Requirement 16</w:t>
      </w:r>
      <w:r w:rsidR="00437DD2" w:rsidRPr="00437DD2">
        <w:t xml:space="preserve"> of SSR-2/2 (Rev. 1) [1] states</w:t>
      </w:r>
      <w:r w:rsidRPr="00544673">
        <w:t>:</w:t>
      </w:r>
    </w:p>
    <w:p w14:paraId="180FA320" w14:textId="026C2196" w:rsidR="00F54DFD" w:rsidRPr="00FE50D7" w:rsidRDefault="00437DD2" w:rsidP="006607EB">
      <w:pPr>
        <w:pStyle w:val="Quote"/>
      </w:pPr>
      <w:r w:rsidRPr="00FE50D7">
        <w:t>“</w:t>
      </w:r>
      <w:r w:rsidR="00F54DFD" w:rsidRPr="00601D15">
        <w:t>Where applicable, the operating organization shall establish and implement a comprehensive programme for ensuring the long term safe operation of the plant beyond a time-frame established in the licence conditions, design limits, safety standards and/or regulations.</w:t>
      </w:r>
      <w:r w:rsidRPr="00FE50D7">
        <w:t>”</w:t>
      </w:r>
    </w:p>
    <w:p w14:paraId="429851F2" w14:textId="45BEBDA6" w:rsidR="00F059FA" w:rsidRPr="00544673" w:rsidRDefault="00F059FA" w:rsidP="00AE3FD0">
      <w:pPr>
        <w:pStyle w:val="Section7"/>
      </w:pPr>
      <w:r w:rsidRPr="00544673">
        <w:t xml:space="preserve">If operation beyond the original design lifetime is being considered, the operating organization should establish policy documents, dedicated organizational structures and action </w:t>
      </w:r>
      <w:r w:rsidRPr="00544673">
        <w:lastRenderedPageBreak/>
        <w:t>plans to perform evaluations for long term operation</w:t>
      </w:r>
      <w:r w:rsidR="00437DD2">
        <w:t>. These should be established</w:t>
      </w:r>
      <w:r w:rsidRPr="00544673">
        <w:t xml:space="preserve"> well before the plant enters into long term operation. The operating organization should specify </w:t>
      </w:r>
      <w:r w:rsidR="00437DD2">
        <w:t>what is within the scope</w:t>
      </w:r>
      <w:r w:rsidR="00437DD2" w:rsidRPr="00544673">
        <w:t xml:space="preserve"> </w:t>
      </w:r>
      <w:r w:rsidR="00194354">
        <w:t>of the</w:t>
      </w:r>
      <w:r w:rsidR="00194354" w:rsidRPr="00544673">
        <w:t xml:space="preserve"> </w:t>
      </w:r>
      <w:r w:rsidRPr="00544673">
        <w:t>evaluation</w:t>
      </w:r>
      <w:r w:rsidR="00194354">
        <w:t>s</w:t>
      </w:r>
      <w:r w:rsidRPr="00544673">
        <w:t xml:space="preserve"> for long term operation and should assess the current physical status of relevant </w:t>
      </w:r>
      <w:r w:rsidR="00BB0E42" w:rsidRPr="00544673">
        <w:rPr>
          <w:bCs/>
          <w:iCs/>
        </w:rPr>
        <w:t>s</w:t>
      </w:r>
      <w:r w:rsidR="00021165" w:rsidRPr="00544673">
        <w:rPr>
          <w:bCs/>
          <w:iCs/>
        </w:rPr>
        <w:t>tructures, systems and components</w:t>
      </w:r>
      <w:r w:rsidR="00021165" w:rsidRPr="00544673">
        <w:t xml:space="preserve"> </w:t>
      </w:r>
      <w:r w:rsidRPr="00544673">
        <w:t>during the preparation phase for long term operation</w:t>
      </w:r>
      <w:r w:rsidR="00BB0E42" w:rsidRPr="00544673">
        <w:t xml:space="preserve">. </w:t>
      </w:r>
      <w:r w:rsidRPr="00544673">
        <w:t xml:space="preserve">More </w:t>
      </w:r>
      <w:r w:rsidR="00194354">
        <w:t xml:space="preserve">detailed recommendations are provided </w:t>
      </w:r>
      <w:r w:rsidRPr="00544673">
        <w:t xml:space="preserve">in </w:t>
      </w:r>
      <w:r w:rsidR="00194354" w:rsidRPr="00544673">
        <w:t>IAEA Safety Standards Series No. SSG-48</w:t>
      </w:r>
      <w:r w:rsidR="00194354">
        <w:t>,</w:t>
      </w:r>
      <w:r w:rsidR="00194354" w:rsidRPr="00544673">
        <w:t xml:space="preserve"> </w:t>
      </w:r>
      <w:r w:rsidR="00F24EB4" w:rsidRPr="00544673">
        <w:t xml:space="preserve">Ageing Management and Development of a Programme for Long Term Operation of Nuclear Power Plants </w:t>
      </w:r>
      <w:r w:rsidRPr="00544673">
        <w:t>[</w:t>
      </w:r>
      <w:r w:rsidR="00905DAB">
        <w:t>3</w:t>
      </w:r>
      <w:r w:rsidR="00C279F8">
        <w:t>2</w:t>
      </w:r>
      <w:r w:rsidRPr="00544673">
        <w:t>].</w:t>
      </w:r>
    </w:p>
    <w:p w14:paraId="00A25FBB" w14:textId="47BE59F4" w:rsidR="000C6BD4" w:rsidRPr="00544673" w:rsidRDefault="00A277B0" w:rsidP="00706CF8">
      <w:pPr>
        <w:pStyle w:val="Heading2"/>
      </w:pPr>
      <w:bookmarkStart w:id="106" w:name="_Toc58940140"/>
      <w:r w:rsidRPr="00544673">
        <w:t xml:space="preserve">Preparation for </w:t>
      </w:r>
      <w:r w:rsidR="00303F69" w:rsidRPr="00544673">
        <w:t>d</w:t>
      </w:r>
      <w:r w:rsidRPr="00544673">
        <w:t>ecommissioning</w:t>
      </w:r>
      <w:bookmarkEnd w:id="106"/>
    </w:p>
    <w:p w14:paraId="46AF727F" w14:textId="4D6E28B5" w:rsidR="00D46BE9" w:rsidRPr="00544673" w:rsidRDefault="00D46BE9" w:rsidP="00AE3FD0">
      <w:pPr>
        <w:pStyle w:val="Section7"/>
      </w:pPr>
      <w:r w:rsidRPr="00544673">
        <w:t>Requirement 33</w:t>
      </w:r>
      <w:r w:rsidR="00194354" w:rsidRPr="00194354">
        <w:t xml:space="preserve"> </w:t>
      </w:r>
      <w:r w:rsidR="00194354">
        <w:t>of SSR-2/2 (Rev. 1) [1] states</w:t>
      </w:r>
      <w:r w:rsidRPr="00544673">
        <w:t>:</w:t>
      </w:r>
    </w:p>
    <w:p w14:paraId="53C84143" w14:textId="69D80FC7" w:rsidR="00D46BE9" w:rsidRPr="00FE50D7" w:rsidRDefault="00194354" w:rsidP="00E464FA">
      <w:pPr>
        <w:pStyle w:val="Quote"/>
        <w:rPr>
          <w:color w:val="auto"/>
        </w:rPr>
      </w:pPr>
      <w:r w:rsidRPr="00FE50D7">
        <w:rPr>
          <w:color w:val="auto"/>
        </w:rPr>
        <w:t>“</w:t>
      </w:r>
      <w:r w:rsidR="00D46BE9" w:rsidRPr="00601D15">
        <w:rPr>
          <w:color w:val="auto"/>
        </w:rPr>
        <w:t>The operating organization shall prepare a decommissioning plan and shall maintain it throughout the lifetime of the plant, unless otherwise approved by the regulatory body, to demonstrate that decommissioning can be accomplished safely and in such a way as to meet the specified end state.</w:t>
      </w:r>
      <w:r w:rsidRPr="00FE50D7">
        <w:rPr>
          <w:color w:val="auto"/>
        </w:rPr>
        <w:t>”</w:t>
      </w:r>
    </w:p>
    <w:p w14:paraId="630D11D3" w14:textId="5505F0A9" w:rsidR="000C6BD4" w:rsidRPr="00544673" w:rsidRDefault="0011451F" w:rsidP="00AE3FD0">
      <w:pPr>
        <w:pStyle w:val="Section7"/>
      </w:pPr>
      <w:r w:rsidRPr="00544673">
        <w:t xml:space="preserve">An </w:t>
      </w:r>
      <w:r w:rsidR="0099668E" w:rsidRPr="00544673">
        <w:t xml:space="preserve">initial </w:t>
      </w:r>
      <w:r w:rsidRPr="00544673">
        <w:t xml:space="preserve">decommissioning plan </w:t>
      </w:r>
      <w:r w:rsidR="00EE7FFD">
        <w:t xml:space="preserve">is </w:t>
      </w:r>
      <w:r w:rsidR="00702341">
        <w:t>required</w:t>
      </w:r>
      <w:r w:rsidR="00EE7FFD">
        <w:t xml:space="preserve"> to</w:t>
      </w:r>
      <w:r w:rsidR="00EE7FFD" w:rsidRPr="00544673">
        <w:t xml:space="preserve"> </w:t>
      </w:r>
      <w:r w:rsidRPr="00544673">
        <w:t xml:space="preserve">be </w:t>
      </w:r>
      <w:r w:rsidR="0099668E" w:rsidRPr="00544673">
        <w:t xml:space="preserve">prepared </w:t>
      </w:r>
      <w:r w:rsidRPr="00544673">
        <w:t xml:space="preserve">during the design </w:t>
      </w:r>
      <w:r w:rsidR="00194354">
        <w:t>stage</w:t>
      </w:r>
      <w:r w:rsidR="00194354" w:rsidRPr="00544673">
        <w:t xml:space="preserve"> </w:t>
      </w:r>
      <w:r w:rsidRPr="00544673">
        <w:t>of the nuclear power plant</w:t>
      </w:r>
      <w:r w:rsidR="0099668E" w:rsidRPr="00544673">
        <w:t xml:space="preserve"> and </w:t>
      </w:r>
      <w:r w:rsidR="00EE7FFD">
        <w:t xml:space="preserve">be </w:t>
      </w:r>
      <w:r w:rsidR="0099668E" w:rsidRPr="00544673">
        <w:t>submitted to the regulatory body together with the application for the operating licence</w:t>
      </w:r>
      <w:r w:rsidR="00EE7FFD">
        <w:t>: see para. 7.4 of IAEA Safety Standards Series No. GSR Part 6,</w:t>
      </w:r>
      <w:r w:rsidR="00EE7FFD" w:rsidRPr="00EE7FFD">
        <w:t xml:space="preserve"> </w:t>
      </w:r>
      <w:r w:rsidR="00EE7FFD" w:rsidRPr="00544673">
        <w:t>Decommissioning of Facilities</w:t>
      </w:r>
      <w:r w:rsidR="00EE7FFD">
        <w:t xml:space="preserve"> [3</w:t>
      </w:r>
      <w:r w:rsidR="00C279F8">
        <w:t>3</w:t>
      </w:r>
      <w:r w:rsidR="00EE7FFD">
        <w:t>]</w:t>
      </w:r>
      <w:r w:rsidRPr="00544673">
        <w:t xml:space="preserve">. This </w:t>
      </w:r>
      <w:r w:rsidR="00194354">
        <w:t xml:space="preserve">initial </w:t>
      </w:r>
      <w:r w:rsidRPr="00544673">
        <w:t xml:space="preserve">plan </w:t>
      </w:r>
      <w:r w:rsidR="00EE7FFD">
        <w:t xml:space="preserve">is required to </w:t>
      </w:r>
      <w:r w:rsidRPr="00544673">
        <w:t>be amended</w:t>
      </w:r>
      <w:r w:rsidR="00194354">
        <w:t>,</w:t>
      </w:r>
      <w:r w:rsidRPr="00544673">
        <w:t xml:space="preserve"> as necessary</w:t>
      </w:r>
      <w:r w:rsidR="00194354">
        <w:t>,</w:t>
      </w:r>
      <w:r w:rsidRPr="00544673">
        <w:t xml:space="preserve"> during the operation </w:t>
      </w:r>
      <w:r w:rsidR="00194354">
        <w:t>of the plant</w:t>
      </w:r>
      <w:r w:rsidRPr="00544673">
        <w:t>, on the basis of operating experience and the latest developments in decommissioning techniques</w:t>
      </w:r>
      <w:r w:rsidR="00EE7FFD">
        <w:t>: see para. 7.5 of GSR Part 6 [3</w:t>
      </w:r>
      <w:r w:rsidR="00C279F8">
        <w:t>3</w:t>
      </w:r>
      <w:r w:rsidR="00EE7FFD">
        <w:t>]</w:t>
      </w:r>
      <w:r w:rsidRPr="00544673">
        <w:t>.</w:t>
      </w:r>
      <w:bookmarkStart w:id="107" w:name="7._SUPPORTING_FUNCTIONS"/>
      <w:bookmarkStart w:id="108" w:name="General_(7.1–7.6)"/>
      <w:bookmarkEnd w:id="107"/>
      <w:bookmarkEnd w:id="108"/>
    </w:p>
    <w:p w14:paraId="12A7A082" w14:textId="194DAC3E" w:rsidR="00F059FA" w:rsidRPr="00544673" w:rsidRDefault="00F059FA" w:rsidP="00AE3FD0">
      <w:pPr>
        <w:pStyle w:val="Section7"/>
      </w:pPr>
      <w:r w:rsidRPr="00544673">
        <w:t xml:space="preserve">The organizational structure should reflect </w:t>
      </w:r>
      <w:r w:rsidR="00194354">
        <w:t xml:space="preserve">any </w:t>
      </w:r>
      <w:r w:rsidRPr="00544673">
        <w:t xml:space="preserve">organizational changes during the </w:t>
      </w:r>
      <w:r w:rsidR="00194354">
        <w:t>preparatory</w:t>
      </w:r>
      <w:r w:rsidR="00194354" w:rsidRPr="00544673">
        <w:t xml:space="preserve"> </w:t>
      </w:r>
      <w:r w:rsidRPr="00544673">
        <w:t>period</w:t>
      </w:r>
      <w:r w:rsidR="00194354">
        <w:t xml:space="preserve"> for decommissioning</w:t>
      </w:r>
      <w:r w:rsidRPr="00544673">
        <w:t xml:space="preserve">, </w:t>
      </w:r>
      <w:r w:rsidR="00194354">
        <w:t>including</w:t>
      </w:r>
      <w:r w:rsidRPr="00544673">
        <w:t xml:space="preserve"> changes </w:t>
      </w:r>
      <w:r w:rsidR="00194354">
        <w:t>to</w:t>
      </w:r>
      <w:r w:rsidR="00194354" w:rsidRPr="00544673">
        <w:t xml:space="preserve"> </w:t>
      </w:r>
      <w:r w:rsidR="00194354">
        <w:t xml:space="preserve">the </w:t>
      </w:r>
      <w:r w:rsidRPr="00544673">
        <w:t xml:space="preserve">interfaces </w:t>
      </w:r>
      <w:r w:rsidR="00194354">
        <w:t>with</w:t>
      </w:r>
      <w:r w:rsidR="00194354" w:rsidRPr="00544673">
        <w:t xml:space="preserve"> </w:t>
      </w:r>
      <w:r w:rsidRPr="00544673">
        <w:t xml:space="preserve">external </w:t>
      </w:r>
      <w:r w:rsidR="00194354">
        <w:t xml:space="preserve">organizations (see </w:t>
      </w:r>
      <w:r w:rsidR="00EE7FFD">
        <w:t>Section 4)</w:t>
      </w:r>
      <w:r w:rsidRPr="00544673">
        <w:t xml:space="preserve">, as well as changes in the roles and responsibilities of </w:t>
      </w:r>
      <w:r w:rsidR="00EE7FFD">
        <w:t>operating</w:t>
      </w:r>
      <w:r w:rsidR="00EE7FFD" w:rsidRPr="00544673">
        <w:t xml:space="preserve"> </w:t>
      </w:r>
      <w:r w:rsidRPr="00544673">
        <w:t>personnel.</w:t>
      </w:r>
    </w:p>
    <w:p w14:paraId="0551CB15" w14:textId="4449F174" w:rsidR="00F059FA" w:rsidRPr="00544673" w:rsidRDefault="00F059FA" w:rsidP="00AE3FD0">
      <w:pPr>
        <w:pStyle w:val="Section7"/>
      </w:pPr>
      <w:r w:rsidRPr="00544673">
        <w:t>The operating organization should ensure the availability of adequate resources (including</w:t>
      </w:r>
      <w:r w:rsidR="00B451F3" w:rsidRPr="00544673">
        <w:t xml:space="preserve"> financial resources</w:t>
      </w:r>
      <w:r w:rsidRPr="00544673">
        <w:t>,</w:t>
      </w:r>
      <w:r w:rsidR="0008173D" w:rsidRPr="00544673">
        <w:t xml:space="preserve"> staff</w:t>
      </w:r>
      <w:r w:rsidRPr="00544673">
        <w:t>, equipment and time) to properly manage the transition</w:t>
      </w:r>
      <w:r w:rsidR="00EE7FFD">
        <w:t xml:space="preserve"> of the plant</w:t>
      </w:r>
      <w:r w:rsidRPr="00544673">
        <w:t xml:space="preserve"> from operation to decommissioning.</w:t>
      </w:r>
    </w:p>
    <w:p w14:paraId="7E4BB6C5" w14:textId="04E17F8F" w:rsidR="00C15F58" w:rsidRDefault="00C15F58" w:rsidP="00AE3FD0">
      <w:pPr>
        <w:pStyle w:val="Section7"/>
      </w:pPr>
      <w:r>
        <w:t>Paragraph 9.2 of SSR-2/2 (Rev. 1) [1] states:</w:t>
      </w:r>
    </w:p>
    <w:p w14:paraId="2D1C0AAF" w14:textId="0B5EC311" w:rsidR="00C15F58" w:rsidRDefault="00C15F58" w:rsidP="00C15F58">
      <w:pPr>
        <w:pStyle w:val="Quote"/>
      </w:pPr>
      <w:r>
        <w:t>“A human resource programme shall be developed for ensuring that sufficient motivated and qualified personnel are available for the safe operation of the plant up to final shutdown, for conducting activities in a safe manner during the preparatory period for decommissioning and for safely carrying out the decommissioning of the plant.”</w:t>
      </w:r>
    </w:p>
    <w:p w14:paraId="4D8DA796" w14:textId="4B0C40F1" w:rsidR="00F059FA" w:rsidRPr="00544673" w:rsidRDefault="00F059FA" w:rsidP="00AE3FD0">
      <w:pPr>
        <w:pStyle w:val="Section7"/>
      </w:pPr>
      <w:r w:rsidRPr="00544673">
        <w:t xml:space="preserve">Further </w:t>
      </w:r>
      <w:r w:rsidR="00C15F58">
        <w:t xml:space="preserve">general </w:t>
      </w:r>
      <w:r w:rsidR="00CE0140" w:rsidRPr="00544673">
        <w:t xml:space="preserve">requirements </w:t>
      </w:r>
      <w:r w:rsidR="00C15F58">
        <w:t>for</w:t>
      </w:r>
      <w:r w:rsidRPr="00544673">
        <w:t xml:space="preserve"> decommissioning </w:t>
      </w:r>
      <w:r w:rsidR="00C15F58">
        <w:t>are established in</w:t>
      </w:r>
      <w:r w:rsidR="00CE0140" w:rsidRPr="00544673">
        <w:t xml:space="preserve"> GSR Part 6 [3</w:t>
      </w:r>
      <w:r w:rsidR="00C279F8">
        <w:t>3</w:t>
      </w:r>
      <w:r w:rsidR="00CE0140" w:rsidRPr="00544673">
        <w:t xml:space="preserve">], and </w:t>
      </w:r>
      <w:r w:rsidR="00C15F58">
        <w:t xml:space="preserve">specific recommendations are provided in </w:t>
      </w:r>
      <w:r w:rsidR="00C15F58" w:rsidRPr="00544673">
        <w:t>IAEA Safety Standards Series No. SSG-47</w:t>
      </w:r>
      <w:r w:rsidR="00C15F58">
        <w:t>,</w:t>
      </w:r>
      <w:r w:rsidR="00C15F58" w:rsidRPr="00544673">
        <w:t xml:space="preserve"> </w:t>
      </w:r>
      <w:r w:rsidR="00E14C49" w:rsidRPr="00544673">
        <w:t>Decommissioning of Nuclear Power Plants</w:t>
      </w:r>
      <w:r w:rsidR="00AA71E5" w:rsidRPr="00544673">
        <w:t>,</w:t>
      </w:r>
      <w:r w:rsidR="00E14C49" w:rsidRPr="00544673">
        <w:t xml:space="preserve"> Research Reactors</w:t>
      </w:r>
      <w:r w:rsidR="00AA71E5" w:rsidRPr="00544673">
        <w:t xml:space="preserve"> and Other Nuclear Fuel Cycle Facilities</w:t>
      </w:r>
      <w:r w:rsidR="00E14C49" w:rsidRPr="00544673">
        <w:t xml:space="preserve"> </w:t>
      </w:r>
      <w:r w:rsidRPr="00544673">
        <w:t>[</w:t>
      </w:r>
      <w:r w:rsidR="00FB4F02">
        <w:t>3</w:t>
      </w:r>
      <w:r w:rsidR="00C279F8">
        <w:t>4</w:t>
      </w:r>
      <w:r w:rsidRPr="00544673">
        <w:t>].</w:t>
      </w:r>
    </w:p>
    <w:p w14:paraId="6E996AB8" w14:textId="1E37B426" w:rsidR="007E1F0E" w:rsidRPr="00544673" w:rsidRDefault="00FB7127" w:rsidP="002C5588">
      <w:pPr>
        <w:rPr>
          <w:lang w:val="en-GB"/>
        </w:rPr>
      </w:pPr>
      <w:bookmarkStart w:id="109" w:name="Training_services_(7.7–7.10)"/>
      <w:bookmarkStart w:id="110" w:name="Quality_assurance_services_(7.11–7.13)"/>
      <w:bookmarkStart w:id="111" w:name="Radiation_protection_services_(7.14–7.17"/>
      <w:bookmarkStart w:id="112" w:name="Maintenance,_surveillance_and_in-service"/>
      <w:bookmarkStart w:id="113" w:name="8._COMMUNICATION_AND_LIAISON"/>
      <w:bookmarkStart w:id="114" w:name="Communication_(8.1–8.6)"/>
      <w:bookmarkEnd w:id="109"/>
      <w:bookmarkEnd w:id="110"/>
      <w:bookmarkEnd w:id="111"/>
      <w:bookmarkEnd w:id="112"/>
      <w:bookmarkEnd w:id="113"/>
      <w:bookmarkEnd w:id="114"/>
      <w:r w:rsidRPr="00544673">
        <w:rPr>
          <w:lang w:val="en-GB"/>
        </w:rPr>
        <w:br w:type="page"/>
      </w:r>
    </w:p>
    <w:p w14:paraId="5096F5ED" w14:textId="577FB267" w:rsidR="000C6BD4" w:rsidRPr="00544673" w:rsidRDefault="0011451F" w:rsidP="00F61598">
      <w:pPr>
        <w:pStyle w:val="Heading1"/>
        <w:numPr>
          <w:ilvl w:val="0"/>
          <w:numId w:val="0"/>
        </w:numPr>
        <w:spacing w:before="0" w:line="240" w:lineRule="auto"/>
      </w:pPr>
      <w:bookmarkStart w:id="115" w:name="REFERENCES"/>
      <w:bookmarkStart w:id="116" w:name="_Toc58940141"/>
      <w:bookmarkEnd w:id="115"/>
      <w:r w:rsidRPr="00544673">
        <w:lastRenderedPageBreak/>
        <w:t>REFERENCES</w:t>
      </w:r>
      <w:bookmarkEnd w:id="116"/>
    </w:p>
    <w:p w14:paraId="7EED714E" w14:textId="77777777" w:rsidR="00D977C7" w:rsidRPr="00544673" w:rsidRDefault="00D977C7" w:rsidP="00F61598">
      <w:pPr>
        <w:spacing w:after="120" w:line="240" w:lineRule="auto"/>
        <w:ind w:left="584" w:right="112" w:hanging="584"/>
        <w:rPr>
          <w:rFonts w:eastAsia="Times New Roman"/>
          <w:sz w:val="24"/>
          <w:szCs w:val="24"/>
          <w:lang w:val="en-GB"/>
        </w:rPr>
      </w:pPr>
      <w:r w:rsidRPr="00544673">
        <w:rPr>
          <w:rFonts w:eastAsia="Times New Roman"/>
          <w:sz w:val="24"/>
          <w:szCs w:val="24"/>
          <w:lang w:val="en-GB"/>
        </w:rPr>
        <w:t>[1]</w:t>
      </w:r>
      <w:r w:rsidRPr="00544673">
        <w:rPr>
          <w:rFonts w:eastAsia="Times New Roman"/>
          <w:sz w:val="24"/>
          <w:szCs w:val="24"/>
          <w:lang w:val="en-GB"/>
        </w:rPr>
        <w:tab/>
        <w:t>INTERNATIONAL ATOMIC ENERGY AGENCY, Safety of Nuclear Power Plants: Commissioning and Operation, IAEA Safety Standards Series No. SSR-2/2 (Rev. 1), IAEA, Vienna (2016).</w:t>
      </w:r>
    </w:p>
    <w:p w14:paraId="7620B152" w14:textId="71E74E26"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 xml:space="preserve">[2] </w:t>
      </w:r>
      <w:r w:rsidRPr="00544673">
        <w:rPr>
          <w:rFonts w:eastAsia="Times New Roman"/>
          <w:sz w:val="24"/>
          <w:szCs w:val="24"/>
          <w:lang w:val="en-GB"/>
        </w:rPr>
        <w:tab/>
        <w:t>INTERNATIONAL ATOMIC ENERGY AGENCY, Safety of Nuclear Power Plants: Design, IAEA Safety Standards Series No. SSR-2/1 (Rev. 1), IAEA, Vienna (2016).</w:t>
      </w:r>
    </w:p>
    <w:p w14:paraId="51ADEC0F" w14:textId="6CCF74BC" w:rsidR="00E54771" w:rsidRPr="00544673" w:rsidRDefault="00E54771"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[3]</w:t>
      </w:r>
      <w:r w:rsidRPr="00544673">
        <w:rPr>
          <w:rFonts w:eastAsia="Times New Roman"/>
          <w:sz w:val="24"/>
          <w:szCs w:val="24"/>
          <w:lang w:val="en-GB"/>
        </w:rPr>
        <w:tab/>
      </w:r>
      <w:r w:rsidR="00370475" w:rsidRPr="00544673">
        <w:rPr>
          <w:rFonts w:eastAsia="Times New Roman"/>
          <w:sz w:val="24"/>
          <w:szCs w:val="24"/>
          <w:lang w:val="en-GB"/>
        </w:rPr>
        <w:t xml:space="preserve">INTERNATIONAL ATOMIC ENERGY AGENCY, </w:t>
      </w:r>
      <w:r w:rsidR="00370475" w:rsidRPr="00544673">
        <w:rPr>
          <w:sz w:val="24"/>
          <w:szCs w:val="24"/>
          <w:lang w:val="en-GB"/>
        </w:rPr>
        <w:t>Leadership and Management for Safety, IAEA Safety Standards Series No. GSR Part 2, IAEA, Vienna (2016)</w:t>
      </w:r>
      <w:r w:rsidR="00D062AC" w:rsidRPr="00544673">
        <w:rPr>
          <w:sz w:val="24"/>
          <w:szCs w:val="24"/>
          <w:lang w:val="en-GB"/>
        </w:rPr>
        <w:t>.</w:t>
      </w:r>
    </w:p>
    <w:p w14:paraId="5F3F9DE2" w14:textId="64789C43"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4</w:t>
      </w:r>
      <w:r w:rsidRPr="00544673">
        <w:rPr>
          <w:rFonts w:eastAsia="Times New Roman"/>
          <w:sz w:val="24"/>
          <w:szCs w:val="24"/>
          <w:lang w:val="en-GB"/>
        </w:rPr>
        <w:t>]</w:t>
      </w:r>
      <w:r w:rsidRPr="00544673">
        <w:rPr>
          <w:rFonts w:eastAsia="Times New Roman"/>
          <w:sz w:val="24"/>
          <w:szCs w:val="24"/>
          <w:lang w:val="en-GB"/>
        </w:rPr>
        <w:tab/>
        <w:t>INTERNATIONAL ATOMIC ENERGY AGENCY, Operational Limits and Conditions and Operating Procedures for Nuclear Power Plants, IAEA Safety Standards Series No. DS497A, IAEA, Vienna (in preparation).</w:t>
      </w:r>
    </w:p>
    <w:p w14:paraId="2698D420" w14:textId="2A521647"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5</w:t>
      </w:r>
      <w:r w:rsidRPr="00544673">
        <w:rPr>
          <w:rFonts w:eastAsia="Times New Roman"/>
          <w:sz w:val="24"/>
          <w:szCs w:val="24"/>
          <w:lang w:val="en-GB"/>
        </w:rPr>
        <w:t>]</w:t>
      </w:r>
      <w:r w:rsidRPr="00544673">
        <w:rPr>
          <w:rFonts w:eastAsia="Times New Roman"/>
          <w:sz w:val="24"/>
          <w:szCs w:val="24"/>
          <w:lang w:val="en-GB"/>
        </w:rPr>
        <w:tab/>
        <w:t>INTERNATIONAL ATOMIC ENERGY AGENCY, Modifications to Nuclear Power Plants, IAEA Safety Standards Series No. DS497B, IAEA, Vienna (in preparation).</w:t>
      </w:r>
    </w:p>
    <w:p w14:paraId="500E8E1D" w14:textId="4E0116D2"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6</w:t>
      </w:r>
      <w:r w:rsidRPr="00544673">
        <w:rPr>
          <w:rFonts w:eastAsia="Times New Roman"/>
          <w:sz w:val="24"/>
          <w:szCs w:val="24"/>
          <w:lang w:val="en-GB"/>
        </w:rPr>
        <w:t>]</w:t>
      </w:r>
      <w:r w:rsidRPr="00544673">
        <w:rPr>
          <w:rFonts w:eastAsia="Times New Roman"/>
          <w:sz w:val="24"/>
          <w:szCs w:val="24"/>
          <w:lang w:val="en-GB"/>
        </w:rPr>
        <w:tab/>
        <w:t>INTERNATIONAL ATOMIC ENERGY AGENCY, Core Management and Fuel Handling for Nuclear Power Plants, IAEA Safety Standards Series No. DS497D, IAEA, Vienna (in preparation).</w:t>
      </w:r>
    </w:p>
    <w:p w14:paraId="596EDB1B" w14:textId="32760284"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7</w:t>
      </w:r>
      <w:r w:rsidRPr="00544673">
        <w:rPr>
          <w:rFonts w:eastAsia="Times New Roman"/>
          <w:sz w:val="24"/>
          <w:szCs w:val="24"/>
          <w:lang w:val="en-GB"/>
        </w:rPr>
        <w:t>]</w:t>
      </w:r>
      <w:r w:rsidRPr="00544673">
        <w:rPr>
          <w:rFonts w:eastAsia="Times New Roman"/>
          <w:sz w:val="24"/>
          <w:szCs w:val="24"/>
          <w:lang w:val="en-GB"/>
        </w:rPr>
        <w:tab/>
        <w:t xml:space="preserve">INTERNATIONAL ATOMIC ENERGY AGENCY, </w:t>
      </w:r>
      <w:r w:rsidR="00A6167C" w:rsidRPr="00A6167C">
        <w:rPr>
          <w:rFonts w:eastAsia="Times New Roman"/>
          <w:sz w:val="24"/>
          <w:szCs w:val="24"/>
          <w:lang w:val="en-GB"/>
        </w:rPr>
        <w:t xml:space="preserve">Maintenance, Testing, Surveillance and Inspection </w:t>
      </w:r>
      <w:r w:rsidRPr="00544673">
        <w:rPr>
          <w:rFonts w:eastAsia="Times New Roman"/>
          <w:sz w:val="24"/>
          <w:szCs w:val="24"/>
          <w:lang w:val="en-GB"/>
        </w:rPr>
        <w:t>in Nuclear Power Plants, IAEA Safety Standards Series No. DS497E, IAEA, Vienna (in preparation).</w:t>
      </w:r>
    </w:p>
    <w:p w14:paraId="0CD87C38" w14:textId="16380C23"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8</w:t>
      </w:r>
      <w:r w:rsidRPr="00544673">
        <w:rPr>
          <w:rFonts w:eastAsia="Times New Roman"/>
          <w:sz w:val="24"/>
          <w:szCs w:val="24"/>
          <w:lang w:val="en-GB"/>
        </w:rPr>
        <w:t>]</w:t>
      </w:r>
      <w:r w:rsidRPr="00544673">
        <w:rPr>
          <w:rFonts w:eastAsia="Times New Roman"/>
          <w:sz w:val="24"/>
          <w:szCs w:val="24"/>
          <w:lang w:val="en-GB"/>
        </w:rPr>
        <w:tab/>
        <w:t>INTERNATIONAL ATOMIC ENERGY AGENCY, Recruitment, Qualification and Training of Personnel for Nuclear Power Plants, IAEA Safety Standards Series No. DS497F, IAEA, Vienna (in preparation).</w:t>
      </w:r>
    </w:p>
    <w:p w14:paraId="682228EA" w14:textId="6322EB4C" w:rsidR="00D977C7" w:rsidRPr="00544673" w:rsidRDefault="00D977C7" w:rsidP="00F61598">
      <w:pPr>
        <w:spacing w:after="120" w:line="240" w:lineRule="auto"/>
        <w:ind w:left="589" w:right="108" w:hanging="589"/>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9</w:t>
      </w:r>
      <w:r w:rsidRPr="00544673">
        <w:rPr>
          <w:rFonts w:eastAsia="Times New Roman"/>
          <w:sz w:val="24"/>
          <w:szCs w:val="24"/>
          <w:lang w:val="en-GB"/>
        </w:rPr>
        <w:t>]</w:t>
      </w:r>
      <w:r w:rsidRPr="00544673">
        <w:rPr>
          <w:rFonts w:eastAsia="Times New Roman"/>
          <w:sz w:val="24"/>
          <w:szCs w:val="24"/>
          <w:lang w:val="en-GB"/>
        </w:rPr>
        <w:tab/>
        <w:t>INTERNATIONAL ATOMIC ENERGY AGENCY, Conduct of Operations at Nuclear Power Plants, IAEA Safety Standards Series No. DS497G, IAEA, Vienna (in preparation).</w:t>
      </w:r>
    </w:p>
    <w:p w14:paraId="0188782C" w14:textId="45EA6A5A" w:rsidR="00D977C7" w:rsidRPr="00544673" w:rsidRDefault="00D977C7" w:rsidP="00F61598">
      <w:pPr>
        <w:spacing w:after="120" w:line="240" w:lineRule="auto"/>
        <w:ind w:left="567" w:hanging="567"/>
        <w:rPr>
          <w:rFonts w:eastAsia="Times New Roman"/>
          <w:sz w:val="24"/>
          <w:szCs w:val="24"/>
          <w:lang w:val="en-GB"/>
        </w:rPr>
      </w:pPr>
      <w:r w:rsidRPr="00544673">
        <w:rPr>
          <w:rFonts w:eastAsia="Times New Roman"/>
          <w:sz w:val="24"/>
          <w:szCs w:val="24"/>
          <w:lang w:val="en-GB"/>
        </w:rPr>
        <w:t>[</w:t>
      </w:r>
      <w:r w:rsidR="001C754D" w:rsidRPr="00544673">
        <w:rPr>
          <w:rFonts w:eastAsia="Times New Roman"/>
          <w:sz w:val="24"/>
          <w:szCs w:val="24"/>
          <w:lang w:val="en-GB"/>
        </w:rPr>
        <w:t>10</w:t>
      </w:r>
      <w:r w:rsidRPr="00544673">
        <w:rPr>
          <w:rFonts w:eastAsia="Times New Roman"/>
          <w:sz w:val="24"/>
          <w:szCs w:val="24"/>
          <w:lang w:val="en-GB"/>
        </w:rPr>
        <w:t>]</w:t>
      </w:r>
      <w:r w:rsidRPr="00544673">
        <w:rPr>
          <w:rFonts w:eastAsia="Times New Roman"/>
          <w:sz w:val="24"/>
          <w:szCs w:val="24"/>
          <w:lang w:val="en-GB"/>
        </w:rPr>
        <w:tab/>
        <w:t>INTERNATIONAL ATOMIC ENERGY AGENCY, IAEA Safety Glos</w:t>
      </w:r>
      <w:r w:rsidR="00706CF8" w:rsidRPr="00544673">
        <w:rPr>
          <w:rFonts w:eastAsia="Times New Roman"/>
          <w:sz w:val="24"/>
          <w:szCs w:val="24"/>
          <w:lang w:val="en-GB"/>
        </w:rPr>
        <w:t>s</w:t>
      </w:r>
      <w:r w:rsidRPr="00544673">
        <w:rPr>
          <w:rFonts w:eastAsia="Times New Roman"/>
          <w:sz w:val="24"/>
          <w:szCs w:val="24"/>
          <w:lang w:val="en-GB"/>
        </w:rPr>
        <w:t>ary: Terminology Used in Nuclear Safety and Radiation Protection, 2018 Edition, IAEA, Vienna (2019).</w:t>
      </w:r>
    </w:p>
    <w:p w14:paraId="1A679053" w14:textId="54F35D61" w:rsidR="00DC59D0" w:rsidRPr="00544673" w:rsidRDefault="0011451F" w:rsidP="00F61598">
      <w:pPr>
        <w:spacing w:after="120" w:line="240" w:lineRule="auto"/>
        <w:ind w:left="567" w:hanging="567"/>
        <w:rPr>
          <w:sz w:val="24"/>
          <w:szCs w:val="24"/>
          <w:lang w:val="en-GB"/>
        </w:rPr>
      </w:pPr>
      <w:r w:rsidRPr="00544673">
        <w:rPr>
          <w:sz w:val="24"/>
          <w:szCs w:val="24"/>
          <w:lang w:val="en-GB"/>
        </w:rPr>
        <w:t>[</w:t>
      </w:r>
      <w:r w:rsidR="001B50BF" w:rsidRPr="00544673">
        <w:rPr>
          <w:sz w:val="24"/>
          <w:szCs w:val="24"/>
          <w:lang w:val="en-GB"/>
        </w:rPr>
        <w:t>11</w:t>
      </w:r>
      <w:r w:rsidRPr="00544673">
        <w:rPr>
          <w:sz w:val="24"/>
          <w:szCs w:val="24"/>
          <w:lang w:val="en-GB"/>
        </w:rPr>
        <w:t>]</w:t>
      </w:r>
      <w:r w:rsidR="00DC59D0" w:rsidRPr="008E6158">
        <w:rPr>
          <w:sz w:val="24"/>
          <w:szCs w:val="24"/>
          <w:lang w:val="en-GB"/>
        </w:rPr>
        <w:tab/>
      </w:r>
      <w:r w:rsidRPr="008E6158">
        <w:rPr>
          <w:sz w:val="24"/>
          <w:szCs w:val="24"/>
          <w:lang w:val="en-GB"/>
        </w:rPr>
        <w:t xml:space="preserve">INTERNATIONAL ATOMIC ENERGY AGENCY, </w:t>
      </w:r>
      <w:r w:rsidR="00F777B4" w:rsidRPr="008E6158">
        <w:rPr>
          <w:sz w:val="24"/>
          <w:szCs w:val="24"/>
          <w:lang w:val="en-GB"/>
        </w:rPr>
        <w:t xml:space="preserve">Governmental, Legal and Regulatory Framework for Safety, </w:t>
      </w:r>
      <w:r w:rsidR="000A7358" w:rsidRPr="008E6158">
        <w:rPr>
          <w:sz w:val="24"/>
          <w:szCs w:val="24"/>
          <w:lang w:val="en-GB"/>
        </w:rPr>
        <w:t xml:space="preserve">IAEA </w:t>
      </w:r>
      <w:r w:rsidR="00F777B4" w:rsidRPr="008E6158">
        <w:rPr>
          <w:sz w:val="24"/>
          <w:szCs w:val="24"/>
          <w:lang w:val="en-GB"/>
        </w:rPr>
        <w:t>Safety Standards Series No. GSR Part 1</w:t>
      </w:r>
      <w:r w:rsidR="006B07F7" w:rsidRPr="008E6158">
        <w:rPr>
          <w:sz w:val="24"/>
          <w:szCs w:val="24"/>
          <w:lang w:val="en-GB"/>
        </w:rPr>
        <w:t xml:space="preserve"> (Rev.</w:t>
      </w:r>
      <w:r w:rsidR="002A00F0" w:rsidRPr="008E6158">
        <w:rPr>
          <w:sz w:val="24"/>
          <w:szCs w:val="24"/>
          <w:lang w:val="en-GB"/>
        </w:rPr>
        <w:t xml:space="preserve"> </w:t>
      </w:r>
      <w:r w:rsidR="006B07F7" w:rsidRPr="008E6158">
        <w:rPr>
          <w:sz w:val="24"/>
          <w:szCs w:val="24"/>
          <w:lang w:val="en-GB"/>
        </w:rPr>
        <w:t>1)</w:t>
      </w:r>
      <w:r w:rsidR="00F777B4" w:rsidRPr="008E6158">
        <w:rPr>
          <w:sz w:val="24"/>
          <w:szCs w:val="24"/>
          <w:lang w:val="en-GB"/>
        </w:rPr>
        <w:t xml:space="preserve">, IAEA, Vienna </w:t>
      </w:r>
      <w:r w:rsidR="006B07F7" w:rsidRPr="008E6158">
        <w:rPr>
          <w:sz w:val="24"/>
          <w:szCs w:val="24"/>
          <w:lang w:val="en-GB"/>
        </w:rPr>
        <w:t>(2016</w:t>
      </w:r>
      <w:r w:rsidR="00F777B4" w:rsidRPr="008E6158">
        <w:rPr>
          <w:sz w:val="24"/>
          <w:szCs w:val="24"/>
          <w:lang w:val="en-GB"/>
        </w:rPr>
        <w:t>)</w:t>
      </w:r>
      <w:r w:rsidR="001B50BF" w:rsidRPr="00544673">
        <w:rPr>
          <w:sz w:val="24"/>
          <w:szCs w:val="24"/>
          <w:lang w:val="en-GB"/>
        </w:rPr>
        <w:t>.</w:t>
      </w:r>
    </w:p>
    <w:p w14:paraId="5FB054E8" w14:textId="75DD2969" w:rsidR="005E7738" w:rsidRPr="00544673" w:rsidRDefault="00DC59D0" w:rsidP="00F61598">
      <w:pPr>
        <w:spacing w:after="120" w:line="240" w:lineRule="auto"/>
        <w:ind w:left="567" w:hanging="567"/>
        <w:rPr>
          <w:sz w:val="24"/>
          <w:szCs w:val="24"/>
          <w:lang w:val="en-GB"/>
        </w:rPr>
      </w:pPr>
      <w:r w:rsidRPr="00544673">
        <w:rPr>
          <w:rFonts w:eastAsia="Times New Roman"/>
          <w:sz w:val="24"/>
          <w:szCs w:val="24"/>
          <w:lang w:val="en-GB"/>
        </w:rPr>
        <w:t>[</w:t>
      </w:r>
      <w:r w:rsidR="001B50BF" w:rsidRPr="00544673">
        <w:rPr>
          <w:rFonts w:eastAsia="Times New Roman"/>
          <w:sz w:val="24"/>
          <w:szCs w:val="24"/>
          <w:lang w:val="en-GB"/>
        </w:rPr>
        <w:t>12</w:t>
      </w:r>
      <w:r w:rsidRPr="00544673">
        <w:rPr>
          <w:rFonts w:eastAsia="Times New Roman"/>
          <w:sz w:val="24"/>
          <w:szCs w:val="24"/>
          <w:lang w:val="en-GB"/>
        </w:rPr>
        <w:t>]</w:t>
      </w:r>
      <w:r w:rsidRPr="00544673">
        <w:rPr>
          <w:rFonts w:eastAsia="Times New Roman"/>
          <w:sz w:val="24"/>
          <w:szCs w:val="24"/>
          <w:lang w:val="en-GB"/>
        </w:rPr>
        <w:tab/>
      </w:r>
      <w:r w:rsidR="002F7F0B" w:rsidRPr="00544673">
        <w:rPr>
          <w:rFonts w:eastAsia="Times New Roman"/>
          <w:sz w:val="24"/>
          <w:szCs w:val="24"/>
          <w:lang w:val="en-GB"/>
        </w:rPr>
        <w:t xml:space="preserve">INTERNATIONAL ATOMIC ENERGY AGENCY, </w:t>
      </w:r>
      <w:r w:rsidR="002F7F0B" w:rsidRPr="00544673">
        <w:rPr>
          <w:sz w:val="24"/>
          <w:szCs w:val="24"/>
          <w:lang w:val="en-GB"/>
        </w:rPr>
        <w:t>The Management System for Nuclear Installations</w:t>
      </w:r>
      <w:r w:rsidR="000A7358" w:rsidRPr="00544673">
        <w:rPr>
          <w:sz w:val="24"/>
          <w:szCs w:val="24"/>
          <w:lang w:val="en-GB"/>
        </w:rPr>
        <w:t>,</w:t>
      </w:r>
      <w:r w:rsidR="002F7F0B" w:rsidRPr="00544673">
        <w:rPr>
          <w:sz w:val="24"/>
          <w:szCs w:val="24"/>
          <w:lang w:val="en-GB"/>
        </w:rPr>
        <w:t xml:space="preserve"> IAEA Safety Standards Series No. GS-G-3.5</w:t>
      </w:r>
      <w:r w:rsidR="00992647" w:rsidRPr="00544673">
        <w:rPr>
          <w:sz w:val="24"/>
          <w:szCs w:val="24"/>
          <w:lang w:val="en-GB"/>
        </w:rPr>
        <w:t xml:space="preserve">, IAEA, </w:t>
      </w:r>
      <w:r w:rsidR="002F7F0B" w:rsidRPr="00544673">
        <w:rPr>
          <w:sz w:val="24"/>
          <w:szCs w:val="24"/>
          <w:lang w:val="en-GB"/>
        </w:rPr>
        <w:t>Vienna (2009)</w:t>
      </w:r>
      <w:r w:rsidR="001B50BF" w:rsidRPr="00544673">
        <w:rPr>
          <w:sz w:val="24"/>
          <w:szCs w:val="24"/>
          <w:lang w:val="en-GB"/>
        </w:rPr>
        <w:t>.</w:t>
      </w:r>
      <w:r w:rsidR="006609C7" w:rsidRPr="00544673">
        <w:rPr>
          <w:rFonts w:eastAsia="Times New Roman"/>
          <w:sz w:val="24"/>
          <w:szCs w:val="24"/>
          <w:lang w:val="en-GB"/>
        </w:rPr>
        <w:t xml:space="preserve"> </w:t>
      </w:r>
    </w:p>
    <w:p w14:paraId="34233D7C" w14:textId="73A87C79" w:rsidR="00741B17" w:rsidRPr="00544673" w:rsidRDefault="00741B17" w:rsidP="00F61598">
      <w:pPr>
        <w:spacing w:after="120" w:line="240" w:lineRule="auto"/>
        <w:ind w:left="567" w:hanging="567"/>
        <w:rPr>
          <w:sz w:val="24"/>
          <w:szCs w:val="24"/>
          <w:lang w:val="en-GB"/>
        </w:rPr>
      </w:pPr>
      <w:r w:rsidRPr="00544673">
        <w:rPr>
          <w:rFonts w:eastAsia="Times New Roman"/>
          <w:sz w:val="24"/>
          <w:szCs w:val="24"/>
          <w:lang w:val="en-GB"/>
        </w:rPr>
        <w:t>[13]</w:t>
      </w:r>
      <w:r w:rsidRPr="00544673">
        <w:rPr>
          <w:rFonts w:eastAsia="Times New Roman"/>
          <w:sz w:val="24"/>
          <w:szCs w:val="24"/>
          <w:lang w:val="en-GB"/>
        </w:rPr>
        <w:tab/>
      </w:r>
      <w:r w:rsidRPr="00544673">
        <w:rPr>
          <w:sz w:val="24"/>
          <w:szCs w:val="24"/>
          <w:lang w:val="en-GB"/>
        </w:rPr>
        <w:t>EUROPEAN COMMISSION, FOOD AND AGRICULTURE ORGANIZATION OF THE UNITED NATIONS, INTERNATIONAL ATOMIC ENERGY AGENCY, INTERNATIONAL LABOUR ORGANIZATION, OECD NUCLEAR ENERGY AGENCY, PAN AMERICAN HEALTH ORGANIZATION, UNITED NATIONS ENVIRONMENT PROGRAMME, WORLD HEALTH ORGANIZATION</w:t>
      </w:r>
      <w:r w:rsidRPr="00544673">
        <w:rPr>
          <w:rFonts w:eastAsia="Times New Roman"/>
          <w:sz w:val="24"/>
          <w:szCs w:val="24"/>
          <w:lang w:val="en-GB"/>
        </w:rPr>
        <w:t xml:space="preserve">, </w:t>
      </w:r>
      <w:r w:rsidRPr="00544673">
        <w:rPr>
          <w:sz w:val="24"/>
          <w:szCs w:val="24"/>
          <w:lang w:val="en-GB"/>
        </w:rPr>
        <w:t>Radiation Protection and Safety of Radiation Sources: International Basic Safety Standards, IAEA Safety Standards Series No. GSR Part 3, IAEA, Vienna (2014)</w:t>
      </w:r>
      <w:r w:rsidR="003E3303" w:rsidRPr="00544673">
        <w:rPr>
          <w:sz w:val="24"/>
          <w:szCs w:val="24"/>
          <w:lang w:val="en-GB"/>
        </w:rPr>
        <w:t>.</w:t>
      </w:r>
    </w:p>
    <w:p w14:paraId="75DF3E55" w14:textId="5B4AF949" w:rsidR="003E3303" w:rsidRPr="00544673" w:rsidRDefault="003E3303" w:rsidP="00F61598">
      <w:pPr>
        <w:spacing w:after="120" w:line="240" w:lineRule="auto"/>
        <w:ind w:left="567" w:hanging="567"/>
        <w:rPr>
          <w:sz w:val="24"/>
          <w:szCs w:val="24"/>
          <w:lang w:val="en-GB"/>
        </w:rPr>
      </w:pPr>
      <w:r w:rsidRPr="00544673">
        <w:rPr>
          <w:sz w:val="24"/>
          <w:szCs w:val="24"/>
          <w:lang w:val="en-GB"/>
        </w:rPr>
        <w:t>[14]</w:t>
      </w:r>
      <w:r w:rsidRPr="00544673">
        <w:rPr>
          <w:sz w:val="24"/>
          <w:szCs w:val="24"/>
          <w:lang w:val="en-GB"/>
        </w:rPr>
        <w:tab/>
        <w:t xml:space="preserve">FOOD AND AGRICULTURE ORGANIZATION OF THE UNITED NATIONS, INTERNATIONAL ATOMIC ENERGY AGENCY, INTERNATIONAL CIVIL AVIATION ORGANIZATION, INTERNATIONAL LABOUR ORGANIZATION, </w:t>
      </w:r>
      <w:r w:rsidRPr="00544673">
        <w:rPr>
          <w:sz w:val="24"/>
          <w:szCs w:val="24"/>
          <w:lang w:val="en-GB"/>
        </w:rPr>
        <w:lastRenderedPageBreak/>
        <w:t xml:space="preserve">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w:t>
      </w:r>
      <w:r w:rsidRPr="00544673">
        <w:rPr>
          <w:bCs/>
          <w:sz w:val="24"/>
          <w:szCs w:val="24"/>
          <w:bdr w:val="none" w:sz="0" w:space="0" w:color="auto" w:frame="1"/>
          <w:lang w:val="en-GB"/>
        </w:rPr>
        <w:t>Preparedness and Response for a Nuclear or Radiological Emergency,</w:t>
      </w:r>
      <w:r w:rsidRPr="00544673">
        <w:rPr>
          <w:sz w:val="24"/>
          <w:szCs w:val="24"/>
          <w:lang w:val="en-GB"/>
        </w:rPr>
        <w:t xml:space="preserve"> IAEA Safety Standards Series No. GSR Part 7, IAEA, Vienna (2015).</w:t>
      </w:r>
    </w:p>
    <w:p w14:paraId="664A3BC3" w14:textId="7701335E" w:rsidR="00CB18D4" w:rsidRPr="00544673" w:rsidRDefault="00CB18D4" w:rsidP="00F61598">
      <w:pPr>
        <w:spacing w:after="120" w:line="240" w:lineRule="auto"/>
        <w:ind w:left="567" w:hanging="567"/>
        <w:rPr>
          <w:sz w:val="24"/>
          <w:szCs w:val="24"/>
          <w:lang w:val="en-GB"/>
        </w:rPr>
      </w:pPr>
      <w:r w:rsidRPr="00544673">
        <w:rPr>
          <w:sz w:val="24"/>
          <w:szCs w:val="24"/>
          <w:lang w:val="en-GB"/>
        </w:rPr>
        <w:t>[15]</w:t>
      </w:r>
      <w:r w:rsidRPr="00544673">
        <w:rPr>
          <w:sz w:val="24"/>
          <w:szCs w:val="24"/>
          <w:lang w:val="en-GB"/>
        </w:rPr>
        <w:tab/>
      </w:r>
      <w:r w:rsidRPr="00544673">
        <w:rPr>
          <w:sz w:val="24"/>
          <w:szCs w:val="24"/>
          <w:shd w:val="clear" w:color="auto" w:fill="FFFFFF"/>
        </w:rPr>
        <w:t>INTERNATIONAL ATOMIC ENERGY AGENCY, INES: The International Nuclear and Radiological Event Scale User's Manual, IAEA, Vienna (2013).</w:t>
      </w:r>
    </w:p>
    <w:p w14:paraId="7A47261C" w14:textId="0F626581" w:rsidR="005E7738" w:rsidRPr="00544673" w:rsidRDefault="0011451F" w:rsidP="00F61598">
      <w:pPr>
        <w:spacing w:after="120" w:line="240" w:lineRule="auto"/>
        <w:ind w:left="567" w:hanging="567"/>
        <w:rPr>
          <w:rFonts w:eastAsia="Times New Roman"/>
          <w:sz w:val="24"/>
          <w:szCs w:val="24"/>
          <w:lang w:val="en-GB"/>
        </w:rPr>
      </w:pPr>
      <w:r w:rsidRPr="00544673">
        <w:rPr>
          <w:rFonts w:eastAsia="Times New Roman"/>
          <w:sz w:val="24"/>
          <w:szCs w:val="24"/>
          <w:lang w:val="en-GB"/>
        </w:rPr>
        <w:t>[1</w:t>
      </w:r>
      <w:r w:rsidR="00BF77AD" w:rsidRPr="00544673">
        <w:rPr>
          <w:rFonts w:eastAsia="Times New Roman"/>
          <w:sz w:val="24"/>
          <w:szCs w:val="24"/>
          <w:lang w:val="en-GB"/>
        </w:rPr>
        <w:t>6</w:t>
      </w:r>
      <w:r w:rsidRPr="00544673">
        <w:rPr>
          <w:rFonts w:eastAsia="Times New Roman"/>
          <w:sz w:val="24"/>
          <w:szCs w:val="24"/>
          <w:lang w:val="en-GB"/>
        </w:rPr>
        <w:t>]</w:t>
      </w:r>
      <w:r w:rsidR="005E7738" w:rsidRPr="00544673">
        <w:rPr>
          <w:rFonts w:eastAsia="Times New Roman"/>
          <w:sz w:val="24"/>
          <w:szCs w:val="24"/>
          <w:lang w:val="en-GB"/>
        </w:rPr>
        <w:tab/>
      </w:r>
      <w:r w:rsidRPr="00544673">
        <w:rPr>
          <w:rFonts w:eastAsia="Times New Roman"/>
          <w:sz w:val="24"/>
          <w:szCs w:val="24"/>
          <w:lang w:val="en-GB"/>
        </w:rPr>
        <w:t xml:space="preserve">INTERNATIONAL ATOMIC ENERGY AGENCY, </w:t>
      </w:r>
      <w:r w:rsidR="00F777B4" w:rsidRPr="00544673">
        <w:rPr>
          <w:sz w:val="24"/>
          <w:szCs w:val="24"/>
          <w:lang w:val="en-GB"/>
        </w:rPr>
        <w:t>Commissioning for Nuclear Power Plants</w:t>
      </w:r>
      <w:r w:rsidR="000A7358" w:rsidRPr="00544673">
        <w:rPr>
          <w:sz w:val="24"/>
          <w:szCs w:val="24"/>
          <w:lang w:val="en-GB"/>
        </w:rPr>
        <w:t>,</w:t>
      </w:r>
      <w:r w:rsidR="00F777B4" w:rsidRPr="00544673">
        <w:rPr>
          <w:sz w:val="24"/>
          <w:szCs w:val="24"/>
          <w:lang w:val="en-GB"/>
        </w:rPr>
        <w:t xml:space="preserve"> IAEA Safety Standards Series No. SSG-28</w:t>
      </w:r>
      <w:r w:rsidR="009E5F7D" w:rsidRPr="00544673">
        <w:rPr>
          <w:sz w:val="24"/>
          <w:szCs w:val="24"/>
          <w:lang w:val="en-GB"/>
        </w:rPr>
        <w:t xml:space="preserve">, IAEA, </w:t>
      </w:r>
      <w:r w:rsidR="00F777B4" w:rsidRPr="00544673">
        <w:rPr>
          <w:sz w:val="24"/>
          <w:szCs w:val="24"/>
          <w:lang w:val="en-GB"/>
        </w:rPr>
        <w:t>Vienna (2014)</w:t>
      </w:r>
      <w:r w:rsidR="00BF77AD" w:rsidRPr="00544673">
        <w:rPr>
          <w:sz w:val="24"/>
          <w:szCs w:val="24"/>
          <w:lang w:val="en-GB"/>
        </w:rPr>
        <w:t>.</w:t>
      </w:r>
    </w:p>
    <w:p w14:paraId="303DA70A" w14:textId="6A27C59E" w:rsidR="00BF77AD" w:rsidRDefault="00BF77AD" w:rsidP="00F61598">
      <w:pPr>
        <w:spacing w:after="120" w:line="240" w:lineRule="auto"/>
        <w:ind w:left="567" w:hanging="567"/>
        <w:rPr>
          <w:sz w:val="24"/>
          <w:szCs w:val="24"/>
          <w:lang w:val="en-GB"/>
        </w:rPr>
      </w:pPr>
      <w:r w:rsidRPr="00544673">
        <w:rPr>
          <w:sz w:val="24"/>
          <w:szCs w:val="24"/>
          <w:lang w:val="en-GB"/>
        </w:rPr>
        <w:t>[1</w:t>
      </w:r>
      <w:r w:rsidR="00A9636F">
        <w:rPr>
          <w:sz w:val="24"/>
          <w:szCs w:val="24"/>
          <w:lang w:val="en-GB"/>
        </w:rPr>
        <w:t>7</w:t>
      </w:r>
      <w:r w:rsidRPr="00544673">
        <w:rPr>
          <w:sz w:val="24"/>
          <w:szCs w:val="24"/>
          <w:lang w:val="en-GB"/>
        </w:rPr>
        <w:t>]</w:t>
      </w:r>
      <w:r w:rsidRPr="00544673">
        <w:rPr>
          <w:sz w:val="24"/>
          <w:szCs w:val="24"/>
          <w:lang w:val="en-GB"/>
        </w:rPr>
        <w:tab/>
        <w:t>INTERNATIONAL ATOMIC ENERGY AGENCY, Development and Application of Level 1 Probabilistic Safety Assessment for Nuclear Power Plants, IAEA Safety Standards Series No. SSG-3, IAEA, Vienna (2010).</w:t>
      </w:r>
    </w:p>
    <w:p w14:paraId="4623634D" w14:textId="029DF506" w:rsidR="00D85CEF" w:rsidRPr="00544673" w:rsidRDefault="00D85CEF" w:rsidP="00F61598">
      <w:pPr>
        <w:spacing w:after="120" w:line="240" w:lineRule="auto"/>
        <w:ind w:left="567" w:hanging="567"/>
        <w:rPr>
          <w:sz w:val="24"/>
          <w:szCs w:val="24"/>
          <w:lang w:val="en-GB"/>
        </w:rPr>
      </w:pPr>
      <w:r>
        <w:rPr>
          <w:sz w:val="24"/>
          <w:szCs w:val="24"/>
          <w:lang w:val="en-GB"/>
        </w:rPr>
        <w:t>[18]</w:t>
      </w:r>
      <w:r>
        <w:rPr>
          <w:sz w:val="24"/>
          <w:szCs w:val="24"/>
          <w:lang w:val="en-GB"/>
        </w:rPr>
        <w:tab/>
      </w:r>
      <w:r w:rsidRPr="00544673">
        <w:rPr>
          <w:sz w:val="24"/>
          <w:szCs w:val="24"/>
          <w:lang w:val="en-GB"/>
        </w:rPr>
        <w:t xml:space="preserve">INTERNATIONAL ATOMIC ENERGY AGENCY, </w:t>
      </w:r>
      <w:r w:rsidRPr="00D85CEF">
        <w:rPr>
          <w:sz w:val="24"/>
          <w:szCs w:val="24"/>
          <w:lang w:val="en-GB"/>
        </w:rPr>
        <w:t>Equipment Qualification for Nuclear Installations</w:t>
      </w:r>
      <w:r>
        <w:rPr>
          <w:sz w:val="24"/>
          <w:szCs w:val="24"/>
          <w:lang w:val="en-GB"/>
        </w:rPr>
        <w:t xml:space="preserve">, </w:t>
      </w:r>
      <w:r w:rsidRPr="00D85CEF">
        <w:rPr>
          <w:sz w:val="24"/>
          <w:szCs w:val="24"/>
          <w:lang w:val="en-GB"/>
        </w:rPr>
        <w:t xml:space="preserve">IAEA Safety Standards Series No. DS514, </w:t>
      </w:r>
      <w:r>
        <w:rPr>
          <w:sz w:val="24"/>
          <w:szCs w:val="24"/>
          <w:lang w:val="en-GB"/>
        </w:rPr>
        <w:t>I</w:t>
      </w:r>
      <w:r w:rsidRPr="00544673">
        <w:rPr>
          <w:sz w:val="24"/>
          <w:szCs w:val="24"/>
          <w:lang w:val="en-GB"/>
        </w:rPr>
        <w:t>AEA, Vienna (</w:t>
      </w:r>
      <w:r>
        <w:rPr>
          <w:sz w:val="24"/>
          <w:szCs w:val="24"/>
          <w:lang w:val="en-GB"/>
        </w:rPr>
        <w:t>in preparation)</w:t>
      </w:r>
      <w:r w:rsidRPr="00544673">
        <w:rPr>
          <w:sz w:val="24"/>
          <w:szCs w:val="24"/>
          <w:lang w:val="en-GB"/>
        </w:rPr>
        <w:t>.</w:t>
      </w:r>
    </w:p>
    <w:p w14:paraId="68B189A0" w14:textId="253F4A90" w:rsidR="00A9636F" w:rsidRDefault="00BF77AD" w:rsidP="00F61598">
      <w:pPr>
        <w:spacing w:after="120" w:line="240" w:lineRule="auto"/>
        <w:ind w:left="567" w:hanging="567"/>
        <w:rPr>
          <w:sz w:val="24"/>
          <w:szCs w:val="24"/>
          <w:lang w:val="en-GB"/>
        </w:rPr>
      </w:pPr>
      <w:r w:rsidRPr="00544673">
        <w:rPr>
          <w:rFonts w:eastAsia="Times New Roman"/>
          <w:sz w:val="24"/>
          <w:szCs w:val="24"/>
          <w:lang w:val="en-GB"/>
        </w:rPr>
        <w:t>[1</w:t>
      </w:r>
      <w:r w:rsidR="00D85CEF">
        <w:rPr>
          <w:rFonts w:eastAsia="Times New Roman"/>
          <w:sz w:val="24"/>
          <w:szCs w:val="24"/>
          <w:lang w:val="en-GB"/>
        </w:rPr>
        <w:t>9</w:t>
      </w:r>
      <w:r w:rsidRPr="00544673">
        <w:rPr>
          <w:rFonts w:eastAsia="Times New Roman"/>
          <w:sz w:val="24"/>
          <w:szCs w:val="24"/>
          <w:lang w:val="en-GB"/>
        </w:rPr>
        <w:t>]</w:t>
      </w:r>
      <w:r w:rsidRPr="00544673">
        <w:rPr>
          <w:rFonts w:eastAsia="Times New Roman"/>
          <w:sz w:val="24"/>
          <w:szCs w:val="24"/>
          <w:lang w:val="en-GB"/>
        </w:rPr>
        <w:tab/>
        <w:t xml:space="preserve">INTERNATIONAL ATOMIC ENERGY AGENCY, </w:t>
      </w:r>
      <w:r w:rsidRPr="00544673">
        <w:rPr>
          <w:sz w:val="24"/>
          <w:szCs w:val="24"/>
          <w:lang w:val="en-GB"/>
        </w:rPr>
        <w:t>Chemistry Programme for Water Cooled Nuclear Power Plants, IAEA Safety Standards Series No. SSG-13, IAEA, Vienna (2011).</w:t>
      </w:r>
      <w:r w:rsidR="00A9636F" w:rsidRPr="00A9636F">
        <w:rPr>
          <w:sz w:val="24"/>
          <w:szCs w:val="24"/>
          <w:lang w:val="en-GB"/>
        </w:rPr>
        <w:t xml:space="preserve"> </w:t>
      </w:r>
    </w:p>
    <w:p w14:paraId="581BC886" w14:textId="4B216BAF" w:rsidR="00A9636F" w:rsidRPr="00544673" w:rsidRDefault="00A9636F" w:rsidP="00F61598">
      <w:pPr>
        <w:spacing w:after="120" w:line="240" w:lineRule="auto"/>
        <w:ind w:left="567" w:hanging="567"/>
        <w:rPr>
          <w:sz w:val="24"/>
          <w:szCs w:val="24"/>
          <w:lang w:val="en-GB"/>
        </w:rPr>
      </w:pPr>
      <w:r w:rsidRPr="00544673">
        <w:rPr>
          <w:sz w:val="24"/>
          <w:szCs w:val="24"/>
          <w:lang w:val="en-GB"/>
        </w:rPr>
        <w:t>[</w:t>
      </w:r>
      <w:r w:rsidR="00D85CEF">
        <w:rPr>
          <w:sz w:val="24"/>
          <w:szCs w:val="24"/>
          <w:lang w:val="en-GB"/>
        </w:rPr>
        <w:t>20</w:t>
      </w:r>
      <w:r w:rsidRPr="00544673">
        <w:rPr>
          <w:sz w:val="24"/>
          <w:szCs w:val="24"/>
          <w:lang w:val="en-GB"/>
        </w:rPr>
        <w:t>]</w:t>
      </w:r>
      <w:r w:rsidRPr="00544673">
        <w:rPr>
          <w:sz w:val="24"/>
          <w:szCs w:val="24"/>
          <w:lang w:val="en-GB"/>
        </w:rPr>
        <w:tab/>
        <w:t>INTERNATIONAL ATOMIC ENERGY AGENCY, Periodic Safety Review for Nuclear Power Plants, IAEA Safety Standards Series No. SSG-25, IAEA, Vienna (2013).</w:t>
      </w:r>
    </w:p>
    <w:p w14:paraId="074187DA" w14:textId="2432E5A4" w:rsidR="005E7738" w:rsidRPr="00544673" w:rsidRDefault="006A3921" w:rsidP="00F61598">
      <w:pPr>
        <w:spacing w:after="120" w:line="240" w:lineRule="auto"/>
        <w:ind w:left="567" w:hanging="567"/>
        <w:rPr>
          <w:sz w:val="24"/>
          <w:szCs w:val="24"/>
          <w:lang w:val="en-GB"/>
        </w:rPr>
      </w:pPr>
      <w:r w:rsidRPr="00544673">
        <w:rPr>
          <w:rFonts w:eastAsia="Times New Roman"/>
          <w:sz w:val="24"/>
          <w:szCs w:val="24"/>
          <w:lang w:val="en-GB"/>
        </w:rPr>
        <w:t>[</w:t>
      </w:r>
      <w:r w:rsidR="00D8235C" w:rsidRPr="00544673">
        <w:rPr>
          <w:rFonts w:eastAsia="Times New Roman"/>
          <w:sz w:val="24"/>
          <w:szCs w:val="24"/>
          <w:lang w:val="en-GB"/>
        </w:rPr>
        <w:t>2</w:t>
      </w:r>
      <w:r w:rsidR="00D85CEF">
        <w:rPr>
          <w:rFonts w:eastAsia="Times New Roman"/>
          <w:sz w:val="24"/>
          <w:szCs w:val="24"/>
          <w:lang w:val="en-GB"/>
        </w:rPr>
        <w:t>1</w:t>
      </w:r>
      <w:r w:rsidRPr="00544673">
        <w:rPr>
          <w:rFonts w:eastAsia="Times New Roman"/>
          <w:sz w:val="24"/>
          <w:szCs w:val="24"/>
          <w:lang w:val="en-GB"/>
        </w:rPr>
        <w:t>]</w:t>
      </w:r>
      <w:r w:rsidR="00063E0B" w:rsidRPr="00544673">
        <w:rPr>
          <w:rFonts w:eastAsia="Times New Roman"/>
          <w:sz w:val="24"/>
          <w:szCs w:val="24"/>
          <w:lang w:val="en-GB"/>
        </w:rPr>
        <w:tab/>
      </w:r>
      <w:r w:rsidRPr="00544673">
        <w:rPr>
          <w:rFonts w:eastAsia="Times New Roman"/>
          <w:sz w:val="24"/>
          <w:szCs w:val="24"/>
          <w:lang w:val="en-GB"/>
        </w:rPr>
        <w:t>INTERNATIONAL ATOMIC ENERGY AGENCY</w:t>
      </w:r>
      <w:r w:rsidR="00FE014D" w:rsidRPr="00544673">
        <w:rPr>
          <w:rFonts w:eastAsia="Times New Roman"/>
          <w:sz w:val="24"/>
          <w:szCs w:val="24"/>
          <w:lang w:val="en-GB"/>
        </w:rPr>
        <w:t>,</w:t>
      </w:r>
      <w:r w:rsidRPr="00544673">
        <w:rPr>
          <w:rFonts w:eastAsia="Times New Roman"/>
          <w:sz w:val="24"/>
          <w:szCs w:val="24"/>
          <w:lang w:val="en-GB"/>
        </w:rPr>
        <w:t xml:space="preserve"> </w:t>
      </w:r>
      <w:r w:rsidRPr="00544673">
        <w:rPr>
          <w:sz w:val="24"/>
          <w:szCs w:val="24"/>
          <w:lang w:val="en-GB"/>
        </w:rPr>
        <w:t>Nuclear Security Recommendations on Physical Protection of Nuclear Material and Nuclear Facilities (INFCIRC/225/Revision 5)</w:t>
      </w:r>
      <w:r w:rsidR="00AF7DB6" w:rsidRPr="00544673">
        <w:rPr>
          <w:sz w:val="24"/>
          <w:szCs w:val="24"/>
          <w:lang w:val="en-GB"/>
        </w:rPr>
        <w:t>,</w:t>
      </w:r>
      <w:r w:rsidR="005E7738" w:rsidRPr="00544673">
        <w:rPr>
          <w:sz w:val="24"/>
          <w:szCs w:val="24"/>
          <w:lang w:val="en-GB"/>
        </w:rPr>
        <w:t xml:space="preserve"> </w:t>
      </w:r>
      <w:r w:rsidRPr="00544673">
        <w:rPr>
          <w:sz w:val="24"/>
          <w:szCs w:val="24"/>
          <w:lang w:val="en-GB"/>
        </w:rPr>
        <w:t>IAEA Nuclear Security Series No. 13</w:t>
      </w:r>
      <w:r w:rsidR="00AF7DB6" w:rsidRPr="00544673">
        <w:rPr>
          <w:sz w:val="24"/>
          <w:szCs w:val="24"/>
          <w:lang w:val="en-GB"/>
        </w:rPr>
        <w:t>, IAEA, Vienna (2011)</w:t>
      </w:r>
      <w:r w:rsidR="00D8235C" w:rsidRPr="00544673">
        <w:rPr>
          <w:sz w:val="24"/>
          <w:szCs w:val="24"/>
          <w:lang w:val="en-GB"/>
        </w:rPr>
        <w:t>.</w:t>
      </w:r>
    </w:p>
    <w:p w14:paraId="13C5FE85" w14:textId="2EBED15D" w:rsidR="00AA6E61" w:rsidRPr="00544673" w:rsidRDefault="00063E0B" w:rsidP="00F61598">
      <w:pPr>
        <w:spacing w:after="120" w:line="240" w:lineRule="auto"/>
        <w:ind w:left="567" w:hanging="567"/>
        <w:rPr>
          <w:sz w:val="24"/>
          <w:szCs w:val="24"/>
          <w:lang w:val="en-GB"/>
        </w:rPr>
      </w:pPr>
      <w:r w:rsidRPr="00544673">
        <w:rPr>
          <w:sz w:val="24"/>
          <w:szCs w:val="24"/>
          <w:lang w:val="en-GB"/>
        </w:rPr>
        <w:t>[</w:t>
      </w:r>
      <w:r w:rsidR="00D8235C" w:rsidRPr="00544673">
        <w:rPr>
          <w:sz w:val="24"/>
          <w:szCs w:val="24"/>
          <w:lang w:val="en-GB"/>
        </w:rPr>
        <w:t>2</w:t>
      </w:r>
      <w:r w:rsidR="00D85CEF">
        <w:rPr>
          <w:sz w:val="24"/>
          <w:szCs w:val="24"/>
          <w:lang w:val="en-GB"/>
        </w:rPr>
        <w:t>2</w:t>
      </w:r>
      <w:r w:rsidRPr="00544673">
        <w:rPr>
          <w:sz w:val="24"/>
          <w:szCs w:val="24"/>
          <w:lang w:val="en-GB"/>
        </w:rPr>
        <w:t>]</w:t>
      </w:r>
      <w:r w:rsidRPr="00544673">
        <w:rPr>
          <w:sz w:val="24"/>
          <w:szCs w:val="24"/>
          <w:lang w:val="en-GB"/>
        </w:rPr>
        <w:tab/>
      </w:r>
      <w:r w:rsidR="006A3921" w:rsidRPr="00544673">
        <w:rPr>
          <w:sz w:val="24"/>
          <w:szCs w:val="24"/>
          <w:lang w:val="en-GB"/>
        </w:rPr>
        <w:t>IN</w:t>
      </w:r>
      <w:r w:rsidR="00854449" w:rsidRPr="00544673">
        <w:rPr>
          <w:sz w:val="24"/>
          <w:szCs w:val="24"/>
          <w:lang w:val="en-GB"/>
        </w:rPr>
        <w:t>T</w:t>
      </w:r>
      <w:r w:rsidR="006A3921" w:rsidRPr="00544673">
        <w:rPr>
          <w:sz w:val="24"/>
          <w:szCs w:val="24"/>
          <w:lang w:val="en-GB"/>
        </w:rPr>
        <w:t>ERNATIONAL ATOMIC ENERGY AGENCY</w:t>
      </w:r>
      <w:r w:rsidR="00FE014D" w:rsidRPr="00544673">
        <w:rPr>
          <w:sz w:val="24"/>
          <w:szCs w:val="24"/>
          <w:lang w:val="en-GB"/>
        </w:rPr>
        <w:t>,</w:t>
      </w:r>
      <w:r w:rsidR="006A3921" w:rsidRPr="00544673">
        <w:rPr>
          <w:sz w:val="24"/>
          <w:szCs w:val="24"/>
          <w:lang w:val="en-GB"/>
        </w:rPr>
        <w:t xml:space="preserve"> Establishing the Nuclear Security Infrastructure for a Nuclear Power Programme</w:t>
      </w:r>
      <w:r w:rsidR="00AF7DB6" w:rsidRPr="00544673">
        <w:rPr>
          <w:sz w:val="24"/>
          <w:szCs w:val="24"/>
          <w:lang w:val="en-GB"/>
        </w:rPr>
        <w:t>,</w:t>
      </w:r>
      <w:r w:rsidR="006A3921" w:rsidRPr="00544673">
        <w:rPr>
          <w:sz w:val="24"/>
          <w:szCs w:val="24"/>
          <w:lang w:val="en-GB"/>
        </w:rPr>
        <w:t xml:space="preserve"> Implementing </w:t>
      </w:r>
      <w:r w:rsidR="00AF7DB6" w:rsidRPr="00544673">
        <w:rPr>
          <w:sz w:val="24"/>
          <w:szCs w:val="24"/>
          <w:lang w:val="en-GB"/>
        </w:rPr>
        <w:t>G</w:t>
      </w:r>
      <w:r w:rsidR="006A3921" w:rsidRPr="00544673">
        <w:rPr>
          <w:sz w:val="24"/>
          <w:szCs w:val="24"/>
          <w:lang w:val="en-GB"/>
        </w:rPr>
        <w:t>uide</w:t>
      </w:r>
      <w:r w:rsidR="00AF7DB6" w:rsidRPr="00544673">
        <w:rPr>
          <w:sz w:val="24"/>
          <w:szCs w:val="24"/>
          <w:lang w:val="en-GB"/>
        </w:rPr>
        <w:t>,</w:t>
      </w:r>
      <w:r w:rsidR="006A3921" w:rsidRPr="00544673">
        <w:rPr>
          <w:sz w:val="24"/>
          <w:szCs w:val="24"/>
          <w:lang w:val="en-GB"/>
        </w:rPr>
        <w:t xml:space="preserve"> IAEA Nuclear Security Series No. 19</w:t>
      </w:r>
      <w:r w:rsidR="00AF7DB6" w:rsidRPr="00544673">
        <w:rPr>
          <w:sz w:val="24"/>
          <w:szCs w:val="24"/>
          <w:lang w:val="en-GB"/>
        </w:rPr>
        <w:t>, IAEA, Vienna (2013)</w:t>
      </w:r>
      <w:r w:rsidR="00D8235C" w:rsidRPr="00544673">
        <w:rPr>
          <w:sz w:val="24"/>
          <w:szCs w:val="24"/>
          <w:lang w:val="en-GB"/>
        </w:rPr>
        <w:t>.</w:t>
      </w:r>
    </w:p>
    <w:p w14:paraId="00CE5CC7" w14:textId="00B57997" w:rsidR="00D8235C" w:rsidRPr="00544673" w:rsidRDefault="00D8235C" w:rsidP="00F61598">
      <w:pPr>
        <w:spacing w:after="120" w:line="240" w:lineRule="auto"/>
        <w:ind w:left="567" w:hanging="567"/>
        <w:rPr>
          <w:sz w:val="24"/>
          <w:szCs w:val="24"/>
          <w:lang w:val="en-GB"/>
        </w:rPr>
      </w:pPr>
      <w:r w:rsidRPr="00544673">
        <w:rPr>
          <w:rFonts w:eastAsia="Times New Roman"/>
          <w:sz w:val="24"/>
          <w:szCs w:val="24"/>
          <w:lang w:val="en-GB"/>
        </w:rPr>
        <w:t>[2</w:t>
      </w:r>
      <w:r w:rsidR="00D85CEF">
        <w:rPr>
          <w:rFonts w:eastAsia="Times New Roman"/>
          <w:sz w:val="24"/>
          <w:szCs w:val="24"/>
          <w:lang w:val="en-GB"/>
        </w:rPr>
        <w:t>3</w:t>
      </w:r>
      <w:r w:rsidRPr="00544673">
        <w:rPr>
          <w:rFonts w:eastAsia="Times New Roman"/>
          <w:sz w:val="24"/>
          <w:szCs w:val="24"/>
          <w:lang w:val="en-GB"/>
        </w:rPr>
        <w:t>]</w:t>
      </w:r>
      <w:r w:rsidRPr="00544673">
        <w:rPr>
          <w:rFonts w:eastAsia="Times New Roman"/>
          <w:sz w:val="24"/>
          <w:szCs w:val="24"/>
          <w:lang w:val="en-GB"/>
        </w:rPr>
        <w:tab/>
        <w:t xml:space="preserve">INTERNATIONAL ATOMIC ENERGY AGENCY, </w:t>
      </w:r>
      <w:r w:rsidRPr="00544673">
        <w:rPr>
          <w:sz w:val="24"/>
          <w:szCs w:val="24"/>
          <w:lang w:val="en-GB"/>
        </w:rPr>
        <w:t>Physical Protection of Nuclear Material and Nuclear Facilities (Implementation of INFCIRC/225/Revision 5), IAEA Nuclear Security Series No. 27-G, IAEA, Vienna (2018).</w:t>
      </w:r>
    </w:p>
    <w:p w14:paraId="07C9FEBC" w14:textId="1C693BEF" w:rsidR="00D8235C" w:rsidRPr="00544673" w:rsidRDefault="00D8235C" w:rsidP="00F61598">
      <w:pPr>
        <w:spacing w:after="120" w:line="240" w:lineRule="auto"/>
        <w:ind w:left="567" w:hanging="567"/>
        <w:rPr>
          <w:sz w:val="24"/>
          <w:szCs w:val="24"/>
          <w:lang w:val="en-GB"/>
        </w:rPr>
      </w:pPr>
      <w:r w:rsidRPr="00544673">
        <w:rPr>
          <w:rFonts w:eastAsia="Times New Roman"/>
          <w:sz w:val="24"/>
          <w:szCs w:val="24"/>
          <w:lang w:val="en-GB"/>
        </w:rPr>
        <w:t>[2</w:t>
      </w:r>
      <w:r w:rsidR="00D85CEF">
        <w:rPr>
          <w:rFonts w:eastAsia="Times New Roman"/>
          <w:sz w:val="24"/>
          <w:szCs w:val="24"/>
          <w:lang w:val="en-GB"/>
        </w:rPr>
        <w:t>4</w:t>
      </w:r>
      <w:r w:rsidRPr="00544673">
        <w:rPr>
          <w:rFonts w:eastAsia="Times New Roman"/>
          <w:sz w:val="24"/>
          <w:szCs w:val="24"/>
          <w:lang w:val="en-GB"/>
        </w:rPr>
        <w:t xml:space="preserve">] INTERNATIONAL ATOMIC ENERGY AGENCY, </w:t>
      </w:r>
      <w:r w:rsidRPr="00544673">
        <w:rPr>
          <w:sz w:val="24"/>
          <w:szCs w:val="24"/>
          <w:lang w:val="en-GB"/>
        </w:rPr>
        <w:t>Computer Security at Nuclear Facilities</w:t>
      </w:r>
      <w:r w:rsidR="008370D9">
        <w:rPr>
          <w:sz w:val="24"/>
          <w:szCs w:val="24"/>
          <w:lang w:val="en-GB"/>
        </w:rPr>
        <w:t>,</w:t>
      </w:r>
      <w:r w:rsidRPr="00544673">
        <w:rPr>
          <w:sz w:val="24"/>
          <w:szCs w:val="24"/>
          <w:lang w:val="en-GB"/>
        </w:rPr>
        <w:t xml:space="preserve"> IAEA Nuclear Security Series No. 17, IAEA, Vienna (2011).</w:t>
      </w:r>
    </w:p>
    <w:p w14:paraId="3B6C3036" w14:textId="76263A88" w:rsidR="00740E96" w:rsidRPr="00544673" w:rsidRDefault="00740E96" w:rsidP="00F61598">
      <w:pPr>
        <w:spacing w:after="120" w:line="240" w:lineRule="auto"/>
        <w:ind w:left="567" w:hanging="567"/>
        <w:rPr>
          <w:sz w:val="24"/>
          <w:szCs w:val="24"/>
          <w:lang w:val="en-GB"/>
        </w:rPr>
      </w:pPr>
      <w:r w:rsidRPr="00544673">
        <w:rPr>
          <w:sz w:val="24"/>
          <w:szCs w:val="24"/>
          <w:lang w:val="en-GB"/>
        </w:rPr>
        <w:t>[2</w:t>
      </w:r>
      <w:r w:rsidR="00D85CEF">
        <w:rPr>
          <w:sz w:val="24"/>
          <w:szCs w:val="24"/>
          <w:lang w:val="en-GB"/>
        </w:rPr>
        <w:t>5</w:t>
      </w:r>
      <w:r w:rsidRPr="00544673">
        <w:rPr>
          <w:sz w:val="24"/>
          <w:szCs w:val="24"/>
          <w:lang w:val="en-GB"/>
        </w:rPr>
        <w:t>]</w:t>
      </w:r>
      <w:r w:rsidRPr="00544673">
        <w:rPr>
          <w:sz w:val="24"/>
          <w:szCs w:val="24"/>
          <w:lang w:val="en-GB"/>
        </w:rPr>
        <w:tab/>
        <w:t>INTERNATIONAL ATOMIC ENERGY AGENCY,</w:t>
      </w:r>
      <w:r w:rsidRPr="00544673">
        <w:rPr>
          <w:sz w:val="24"/>
          <w:szCs w:val="24"/>
          <w:bdr w:val="none" w:sz="0" w:space="0" w:color="auto" w:frame="1"/>
          <w:lang w:val="en-GB"/>
        </w:rPr>
        <w:t xml:space="preserve"> </w:t>
      </w:r>
      <w:r w:rsidRPr="00544673">
        <w:rPr>
          <w:bCs/>
          <w:sz w:val="24"/>
          <w:szCs w:val="24"/>
          <w:bdr w:val="none" w:sz="0" w:space="0" w:color="auto" w:frame="1"/>
          <w:lang w:val="en-GB"/>
        </w:rPr>
        <w:t xml:space="preserve">Predisposal Management of Radioactive Waste from Nuclear Power Plants and Research Reactors, </w:t>
      </w:r>
      <w:r w:rsidRPr="00544673">
        <w:rPr>
          <w:sz w:val="24"/>
          <w:szCs w:val="24"/>
          <w:lang w:val="en-GB"/>
        </w:rPr>
        <w:t>IAEA Safety Standards</w:t>
      </w:r>
      <w:r w:rsidRPr="00544673">
        <w:rPr>
          <w:bCs/>
          <w:sz w:val="24"/>
          <w:szCs w:val="24"/>
          <w:bdr w:val="none" w:sz="0" w:space="0" w:color="auto" w:frame="1"/>
          <w:lang w:val="en-GB"/>
        </w:rPr>
        <w:t xml:space="preserve"> </w:t>
      </w:r>
      <w:r w:rsidRPr="00544673">
        <w:rPr>
          <w:sz w:val="24"/>
          <w:szCs w:val="24"/>
          <w:lang w:val="en-GB"/>
        </w:rPr>
        <w:t>Series No. SSG-40, IAEA, Vienna (2016).</w:t>
      </w:r>
    </w:p>
    <w:p w14:paraId="2E3CD627" w14:textId="74B1E896" w:rsidR="00063E0B" w:rsidRPr="00544673" w:rsidRDefault="00063E0B" w:rsidP="00F61598">
      <w:pPr>
        <w:spacing w:after="120" w:line="240" w:lineRule="auto"/>
        <w:ind w:left="567" w:hanging="567"/>
        <w:rPr>
          <w:sz w:val="24"/>
          <w:szCs w:val="24"/>
          <w:lang w:val="en-GB"/>
        </w:rPr>
      </w:pPr>
      <w:r w:rsidRPr="00544673">
        <w:rPr>
          <w:sz w:val="24"/>
          <w:szCs w:val="24"/>
          <w:lang w:val="en-GB"/>
        </w:rPr>
        <w:t>[</w:t>
      </w:r>
      <w:r w:rsidR="009271D6">
        <w:rPr>
          <w:sz w:val="24"/>
          <w:szCs w:val="24"/>
          <w:lang w:val="en-GB"/>
        </w:rPr>
        <w:t>2</w:t>
      </w:r>
      <w:r w:rsidR="00D85CEF">
        <w:rPr>
          <w:sz w:val="24"/>
          <w:szCs w:val="24"/>
          <w:lang w:val="en-GB"/>
        </w:rPr>
        <w:t>6</w:t>
      </w:r>
      <w:r w:rsidRPr="00544673">
        <w:rPr>
          <w:sz w:val="24"/>
          <w:szCs w:val="24"/>
          <w:lang w:val="en-GB"/>
        </w:rPr>
        <w:t>]</w:t>
      </w:r>
      <w:r w:rsidR="00AA6E61" w:rsidRPr="00544673">
        <w:rPr>
          <w:sz w:val="24"/>
          <w:szCs w:val="24"/>
          <w:lang w:val="en-GB"/>
        </w:rPr>
        <w:tab/>
      </w:r>
      <w:r w:rsidR="0011451F" w:rsidRPr="00544673">
        <w:rPr>
          <w:sz w:val="24"/>
          <w:szCs w:val="24"/>
          <w:lang w:val="en-GB"/>
        </w:rPr>
        <w:t>INTERNATIONAL ATOMIC ENERGY AGENCY, Convention on Early Notification of a Nuclear Accident and Convention on Assistance in the Case of a Nuclear Accident or Radiological Emergency, Legal Series No. 14, IAEA, Vienna (1987)</w:t>
      </w:r>
      <w:r w:rsidR="009271D6">
        <w:rPr>
          <w:sz w:val="24"/>
          <w:szCs w:val="24"/>
          <w:lang w:val="en-GB"/>
        </w:rPr>
        <w:t>.</w:t>
      </w:r>
    </w:p>
    <w:p w14:paraId="2BBF9872" w14:textId="5DD7010F" w:rsidR="00A346AB" w:rsidRPr="00544673" w:rsidRDefault="00A346AB" w:rsidP="00F61598">
      <w:pPr>
        <w:spacing w:after="120" w:line="240" w:lineRule="auto"/>
        <w:ind w:left="567" w:hanging="567"/>
        <w:rPr>
          <w:sz w:val="24"/>
          <w:szCs w:val="24"/>
          <w:lang w:val="en-GB"/>
        </w:rPr>
      </w:pPr>
      <w:r w:rsidRPr="00544673">
        <w:rPr>
          <w:sz w:val="24"/>
          <w:szCs w:val="24"/>
          <w:lang w:val="en-GB"/>
        </w:rPr>
        <w:t>[2</w:t>
      </w:r>
      <w:r w:rsidR="00D85CEF">
        <w:rPr>
          <w:sz w:val="24"/>
          <w:szCs w:val="24"/>
          <w:lang w:val="en-GB"/>
        </w:rPr>
        <w:t>7</w:t>
      </w:r>
      <w:r w:rsidRPr="00544673">
        <w:rPr>
          <w:sz w:val="24"/>
          <w:szCs w:val="24"/>
          <w:lang w:val="en-GB"/>
        </w:rPr>
        <w:t>]</w:t>
      </w:r>
      <w:r w:rsidR="00F41C33" w:rsidRPr="00544673">
        <w:rPr>
          <w:sz w:val="24"/>
          <w:szCs w:val="24"/>
          <w:lang w:val="en-GB"/>
        </w:rPr>
        <w:tab/>
      </w:r>
      <w:r w:rsidR="00FD09B4" w:rsidRPr="00544673">
        <w:rPr>
          <w:sz w:val="24"/>
          <w:szCs w:val="24"/>
          <w:lang w:val="en-GB"/>
        </w:rPr>
        <w:t xml:space="preserve">FOOD AND AGRICULTURE ORGANIZATION OF THE UNITED NATIONS, </w:t>
      </w:r>
      <w:r w:rsidRPr="00544673">
        <w:rPr>
          <w:sz w:val="24"/>
          <w:szCs w:val="24"/>
          <w:lang w:val="en-GB"/>
        </w:rPr>
        <w:t xml:space="preserve">INTERNATIONAL ATOMIC ENERGY AGENCY, </w:t>
      </w:r>
      <w:r w:rsidR="00FD09B4" w:rsidRPr="00544673">
        <w:rPr>
          <w:sz w:val="24"/>
          <w:szCs w:val="24"/>
          <w:lang w:val="en-GB"/>
        </w:rPr>
        <w:t xml:space="preserve">INTERNATIONAL LABOUR </w:t>
      </w:r>
      <w:r w:rsidR="00FD09B4" w:rsidRPr="00544673">
        <w:rPr>
          <w:sz w:val="24"/>
          <w:szCs w:val="24"/>
          <w:lang w:val="en-GB"/>
        </w:rPr>
        <w:lastRenderedPageBreak/>
        <w:t xml:space="preserve">OFFICE, PAN AMERICAN HEALTH ORGANIZATION, UNITED NATIONS OFFICE FOR THE COORDINATION OF HUMANITARIAN AFFAIRS, WORLD HEALTH ORGANIZATION, </w:t>
      </w:r>
      <w:r w:rsidRPr="00544673">
        <w:rPr>
          <w:sz w:val="24"/>
          <w:szCs w:val="24"/>
          <w:lang w:val="en-GB"/>
        </w:rPr>
        <w:t xml:space="preserve">Arrangements for Preparedness for a Nuclear or Radiological Emergency, </w:t>
      </w:r>
      <w:r w:rsidR="00AF7DB6" w:rsidRPr="00544673">
        <w:rPr>
          <w:sz w:val="24"/>
          <w:szCs w:val="24"/>
          <w:lang w:val="en-GB"/>
        </w:rPr>
        <w:t xml:space="preserve">IAEA Safety Standards Series </w:t>
      </w:r>
      <w:r w:rsidRPr="00544673">
        <w:rPr>
          <w:sz w:val="24"/>
          <w:szCs w:val="24"/>
          <w:lang w:val="en-GB"/>
        </w:rPr>
        <w:t>No.</w:t>
      </w:r>
      <w:r w:rsidR="00AF7DB6" w:rsidRPr="00544673">
        <w:rPr>
          <w:sz w:val="24"/>
          <w:szCs w:val="24"/>
          <w:lang w:val="en-GB"/>
        </w:rPr>
        <w:t xml:space="preserve"> </w:t>
      </w:r>
      <w:r w:rsidRPr="00544673">
        <w:rPr>
          <w:sz w:val="24"/>
          <w:szCs w:val="24"/>
          <w:lang w:val="en-GB"/>
        </w:rPr>
        <w:t>GS-G-2.1, IAEA, Vienna (2007)</w:t>
      </w:r>
      <w:r w:rsidR="009271D6">
        <w:rPr>
          <w:sz w:val="24"/>
          <w:szCs w:val="24"/>
          <w:lang w:val="en-GB"/>
        </w:rPr>
        <w:t>.</w:t>
      </w:r>
    </w:p>
    <w:p w14:paraId="04F8B8FC" w14:textId="3548C67E" w:rsidR="00905DAB" w:rsidRPr="00544673" w:rsidRDefault="00905DAB" w:rsidP="00F61598">
      <w:pPr>
        <w:spacing w:after="120" w:line="240" w:lineRule="auto"/>
        <w:ind w:left="567" w:hanging="567"/>
        <w:rPr>
          <w:rFonts w:eastAsia="Times New Roman"/>
          <w:sz w:val="24"/>
          <w:szCs w:val="24"/>
          <w:lang w:val="en-GB"/>
        </w:rPr>
      </w:pPr>
      <w:r w:rsidRPr="00544673">
        <w:rPr>
          <w:rFonts w:eastAsia="Times New Roman"/>
          <w:sz w:val="24"/>
          <w:szCs w:val="24"/>
          <w:lang w:val="en-GB"/>
        </w:rPr>
        <w:t>[2</w:t>
      </w:r>
      <w:r w:rsidR="00D85CEF">
        <w:rPr>
          <w:rFonts w:eastAsia="Times New Roman"/>
          <w:sz w:val="24"/>
          <w:szCs w:val="24"/>
          <w:lang w:val="en-GB"/>
        </w:rPr>
        <w:t>8</w:t>
      </w:r>
      <w:r w:rsidRPr="00544673">
        <w:rPr>
          <w:rFonts w:eastAsia="Times New Roman"/>
          <w:sz w:val="24"/>
          <w:szCs w:val="24"/>
          <w:lang w:val="en-GB"/>
        </w:rPr>
        <w:t>]</w:t>
      </w:r>
      <w:r w:rsidRPr="00544673">
        <w:rPr>
          <w:rFonts w:eastAsia="Times New Roman"/>
          <w:sz w:val="24"/>
          <w:szCs w:val="24"/>
          <w:lang w:val="en-GB"/>
        </w:rPr>
        <w:tab/>
        <w:t xml:space="preserve">INTERNATIONAL ATOMIC ENERGY AGENCY, </w:t>
      </w:r>
      <w:r w:rsidRPr="00544673">
        <w:rPr>
          <w:sz w:val="24"/>
          <w:szCs w:val="24"/>
          <w:lang w:val="en-GB"/>
        </w:rPr>
        <w:t>Accident Management Programmes for Nuclear Power Plants, IAEA Safety Standards Series No. SSG-54, IAEA, Vienna (2019)</w:t>
      </w:r>
      <w:r w:rsidR="00FB4F02">
        <w:rPr>
          <w:sz w:val="24"/>
          <w:szCs w:val="24"/>
          <w:lang w:val="en-GB"/>
        </w:rPr>
        <w:t>.</w:t>
      </w:r>
    </w:p>
    <w:p w14:paraId="3501D2FF" w14:textId="55DC85A4" w:rsidR="000C6BD4" w:rsidRDefault="0011451F" w:rsidP="00F61598">
      <w:pPr>
        <w:spacing w:after="120" w:line="240" w:lineRule="auto"/>
        <w:ind w:left="567" w:hanging="567"/>
        <w:rPr>
          <w:sz w:val="24"/>
          <w:szCs w:val="24"/>
          <w:lang w:val="en-GB"/>
        </w:rPr>
      </w:pPr>
      <w:r w:rsidRPr="00544673">
        <w:rPr>
          <w:sz w:val="24"/>
          <w:szCs w:val="24"/>
          <w:lang w:val="en-GB"/>
        </w:rPr>
        <w:t>[2</w:t>
      </w:r>
      <w:r w:rsidR="00D85CEF">
        <w:rPr>
          <w:sz w:val="24"/>
          <w:szCs w:val="24"/>
          <w:lang w:val="en-GB"/>
        </w:rPr>
        <w:t>9</w:t>
      </w:r>
      <w:r w:rsidRPr="00544673">
        <w:rPr>
          <w:sz w:val="24"/>
          <w:szCs w:val="24"/>
          <w:lang w:val="en-GB"/>
        </w:rPr>
        <w:t>]</w:t>
      </w:r>
      <w:r w:rsidR="00AA6E61" w:rsidRPr="008E6158">
        <w:rPr>
          <w:sz w:val="24"/>
          <w:szCs w:val="24"/>
          <w:lang w:val="en-GB"/>
        </w:rPr>
        <w:tab/>
      </w:r>
      <w:r w:rsidRPr="008E6158">
        <w:rPr>
          <w:sz w:val="24"/>
          <w:szCs w:val="24"/>
          <w:lang w:val="en-GB"/>
        </w:rPr>
        <w:t xml:space="preserve">INTERNATIONAL ATOMIC ENERGY AGENCY, Fire Safety in the Operation of Nuclear Power Plants, </w:t>
      </w:r>
      <w:r w:rsidR="00AF7DB6" w:rsidRPr="008E6158">
        <w:rPr>
          <w:sz w:val="24"/>
          <w:szCs w:val="24"/>
          <w:lang w:val="en-GB"/>
        </w:rPr>
        <w:t xml:space="preserve">IAEA </w:t>
      </w:r>
      <w:r w:rsidRPr="008E6158">
        <w:rPr>
          <w:sz w:val="24"/>
          <w:szCs w:val="24"/>
          <w:lang w:val="en-GB"/>
        </w:rPr>
        <w:t>Safety Standards Series No. NS-G-2.1, IAEA, Vienna (2000)</w:t>
      </w:r>
      <w:r w:rsidR="009271D6">
        <w:rPr>
          <w:sz w:val="24"/>
          <w:szCs w:val="24"/>
          <w:lang w:val="en-GB"/>
        </w:rPr>
        <w:t>.</w:t>
      </w:r>
    </w:p>
    <w:p w14:paraId="1B8D4229" w14:textId="3DD5785E" w:rsidR="00905DAB" w:rsidRPr="00905DAB" w:rsidRDefault="00905DAB" w:rsidP="00F61598">
      <w:pPr>
        <w:pStyle w:val="BodyText"/>
        <w:spacing w:after="120" w:line="240" w:lineRule="auto"/>
        <w:ind w:left="567" w:hanging="567"/>
        <w:rPr>
          <w:sz w:val="24"/>
          <w:szCs w:val="24"/>
        </w:rPr>
      </w:pPr>
      <w:r w:rsidRPr="00905DAB">
        <w:rPr>
          <w:sz w:val="24"/>
          <w:szCs w:val="24"/>
        </w:rPr>
        <w:t>[</w:t>
      </w:r>
      <w:r w:rsidR="00D85CEF">
        <w:rPr>
          <w:sz w:val="24"/>
          <w:szCs w:val="24"/>
        </w:rPr>
        <w:t>30</w:t>
      </w:r>
      <w:r w:rsidRPr="00905DAB">
        <w:rPr>
          <w:sz w:val="24"/>
          <w:szCs w:val="24"/>
        </w:rPr>
        <w:t>]</w:t>
      </w:r>
      <w:r w:rsidRPr="00905DAB">
        <w:rPr>
          <w:sz w:val="24"/>
          <w:szCs w:val="24"/>
        </w:rPr>
        <w:tab/>
        <w:t>INTERNATIONAL ATOMIC ENERGY AGENCY, Safety Assessment for Facilities and Activities, IAEA Safety Standards Series No. GSR Part 4 (Rev. 1), IAEA, Vienna (2016).</w:t>
      </w:r>
    </w:p>
    <w:p w14:paraId="334AFA91" w14:textId="637FE901" w:rsidR="002F7F0B" w:rsidRDefault="0011451F" w:rsidP="00F61598">
      <w:pPr>
        <w:spacing w:after="120" w:line="240" w:lineRule="auto"/>
        <w:ind w:left="567" w:hanging="567"/>
        <w:rPr>
          <w:sz w:val="24"/>
          <w:szCs w:val="24"/>
          <w:lang w:val="en-GB"/>
        </w:rPr>
      </w:pPr>
      <w:r w:rsidRPr="00905DAB">
        <w:rPr>
          <w:sz w:val="24"/>
          <w:szCs w:val="24"/>
          <w:lang w:val="en-GB"/>
        </w:rPr>
        <w:t>[</w:t>
      </w:r>
      <w:r w:rsidR="00905DAB">
        <w:rPr>
          <w:sz w:val="24"/>
          <w:szCs w:val="24"/>
          <w:lang w:val="en-GB"/>
        </w:rPr>
        <w:t>3</w:t>
      </w:r>
      <w:r w:rsidR="00D85CEF">
        <w:rPr>
          <w:sz w:val="24"/>
          <w:szCs w:val="24"/>
          <w:lang w:val="en-GB"/>
        </w:rPr>
        <w:t>1</w:t>
      </w:r>
      <w:r w:rsidRPr="00905DAB">
        <w:rPr>
          <w:sz w:val="24"/>
          <w:szCs w:val="24"/>
          <w:lang w:val="en-GB"/>
        </w:rPr>
        <w:t>]</w:t>
      </w:r>
      <w:r w:rsidR="00AA6E61" w:rsidRPr="00905DAB">
        <w:rPr>
          <w:sz w:val="24"/>
          <w:szCs w:val="24"/>
          <w:lang w:val="en-GB"/>
        </w:rPr>
        <w:tab/>
      </w:r>
      <w:r w:rsidR="002F7F0B" w:rsidRPr="00905DAB">
        <w:rPr>
          <w:sz w:val="24"/>
          <w:szCs w:val="24"/>
          <w:lang w:val="en-GB"/>
        </w:rPr>
        <w:t xml:space="preserve">INTERNATIONAL ATOMIC ENERGY AGENCY, </w:t>
      </w:r>
      <w:r w:rsidR="004C2543" w:rsidRPr="00905DAB">
        <w:rPr>
          <w:sz w:val="24"/>
          <w:szCs w:val="24"/>
          <w:lang w:val="en-GB"/>
        </w:rPr>
        <w:t xml:space="preserve">Operating </w:t>
      </w:r>
      <w:r w:rsidR="00D85CEF">
        <w:rPr>
          <w:sz w:val="24"/>
          <w:szCs w:val="24"/>
          <w:lang w:val="en-GB"/>
        </w:rPr>
        <w:t>E</w:t>
      </w:r>
      <w:r w:rsidR="004C2543" w:rsidRPr="00905DAB">
        <w:rPr>
          <w:sz w:val="24"/>
          <w:szCs w:val="24"/>
          <w:lang w:val="en-GB"/>
        </w:rPr>
        <w:t xml:space="preserve">xperience </w:t>
      </w:r>
      <w:r w:rsidR="00D85CEF">
        <w:rPr>
          <w:sz w:val="24"/>
          <w:szCs w:val="24"/>
          <w:lang w:val="en-GB"/>
        </w:rPr>
        <w:t>F</w:t>
      </w:r>
      <w:r w:rsidR="004C2543" w:rsidRPr="00905DAB">
        <w:rPr>
          <w:sz w:val="24"/>
          <w:szCs w:val="24"/>
          <w:lang w:val="en-GB"/>
        </w:rPr>
        <w:t xml:space="preserve">eedback for </w:t>
      </w:r>
      <w:r w:rsidR="00D85CEF">
        <w:rPr>
          <w:sz w:val="24"/>
          <w:szCs w:val="24"/>
          <w:lang w:val="en-GB"/>
        </w:rPr>
        <w:t>N</w:t>
      </w:r>
      <w:r w:rsidR="004C2543" w:rsidRPr="00905DAB">
        <w:rPr>
          <w:sz w:val="24"/>
          <w:szCs w:val="24"/>
          <w:lang w:val="en-GB"/>
        </w:rPr>
        <w:t xml:space="preserve">uclear </w:t>
      </w:r>
      <w:r w:rsidR="00D85CEF">
        <w:rPr>
          <w:sz w:val="24"/>
          <w:szCs w:val="24"/>
          <w:lang w:val="en-GB"/>
        </w:rPr>
        <w:t>I</w:t>
      </w:r>
      <w:r w:rsidR="004C2543" w:rsidRPr="00905DAB">
        <w:rPr>
          <w:sz w:val="24"/>
          <w:szCs w:val="24"/>
          <w:lang w:val="en-GB"/>
        </w:rPr>
        <w:t>nstallations</w:t>
      </w:r>
      <w:r w:rsidR="00E669A2" w:rsidRPr="00905DAB">
        <w:rPr>
          <w:sz w:val="24"/>
          <w:szCs w:val="24"/>
          <w:lang w:val="en-GB"/>
        </w:rPr>
        <w:t xml:space="preserve">, </w:t>
      </w:r>
      <w:r w:rsidR="00AF7DB6" w:rsidRPr="00905DAB">
        <w:rPr>
          <w:sz w:val="24"/>
          <w:szCs w:val="24"/>
          <w:lang w:val="en-GB"/>
        </w:rPr>
        <w:t xml:space="preserve">IAEA Safety Standards Series No. SSG-50, </w:t>
      </w:r>
      <w:r w:rsidR="004C2543" w:rsidRPr="00905DAB">
        <w:rPr>
          <w:sz w:val="24"/>
          <w:szCs w:val="24"/>
          <w:lang w:val="en-GB"/>
        </w:rPr>
        <w:t xml:space="preserve">IAEA, Vienna </w:t>
      </w:r>
      <w:r w:rsidR="00AF7DB6" w:rsidRPr="00905DAB">
        <w:rPr>
          <w:sz w:val="24"/>
          <w:szCs w:val="24"/>
          <w:lang w:val="en-GB"/>
        </w:rPr>
        <w:t>(</w:t>
      </w:r>
      <w:r w:rsidR="004C2543" w:rsidRPr="00905DAB">
        <w:rPr>
          <w:sz w:val="24"/>
          <w:szCs w:val="24"/>
          <w:lang w:val="en-GB"/>
        </w:rPr>
        <w:t>2</w:t>
      </w:r>
      <w:r w:rsidR="00AF7DB6" w:rsidRPr="00905DAB">
        <w:rPr>
          <w:sz w:val="24"/>
          <w:szCs w:val="24"/>
          <w:lang w:val="en-GB"/>
        </w:rPr>
        <w:t>0</w:t>
      </w:r>
      <w:r w:rsidR="004C2543" w:rsidRPr="00905DAB">
        <w:rPr>
          <w:sz w:val="24"/>
          <w:szCs w:val="24"/>
          <w:lang w:val="en-GB"/>
        </w:rPr>
        <w:t>18</w:t>
      </w:r>
      <w:r w:rsidR="00AF7DB6" w:rsidRPr="00905DAB">
        <w:rPr>
          <w:sz w:val="24"/>
          <w:szCs w:val="24"/>
          <w:lang w:val="en-GB"/>
        </w:rPr>
        <w:t>)</w:t>
      </w:r>
      <w:r w:rsidR="00FB4F02">
        <w:rPr>
          <w:sz w:val="24"/>
          <w:szCs w:val="24"/>
          <w:lang w:val="en-GB"/>
        </w:rPr>
        <w:t>.</w:t>
      </w:r>
    </w:p>
    <w:p w14:paraId="07764089" w14:textId="0C74AA36" w:rsidR="00AA6E61" w:rsidRPr="00544673" w:rsidRDefault="00D250D5" w:rsidP="00F61598">
      <w:pPr>
        <w:spacing w:after="120" w:line="240" w:lineRule="auto"/>
        <w:ind w:left="567" w:hanging="567"/>
        <w:rPr>
          <w:sz w:val="24"/>
          <w:szCs w:val="24"/>
          <w:lang w:val="en-GB"/>
        </w:rPr>
      </w:pPr>
      <w:r w:rsidRPr="00905DAB">
        <w:rPr>
          <w:sz w:val="24"/>
          <w:szCs w:val="24"/>
          <w:lang w:val="en-GB"/>
        </w:rPr>
        <w:t>[</w:t>
      </w:r>
      <w:r w:rsidR="00FB4F02">
        <w:rPr>
          <w:sz w:val="24"/>
          <w:szCs w:val="24"/>
          <w:lang w:val="en-GB"/>
        </w:rPr>
        <w:t>3</w:t>
      </w:r>
      <w:r w:rsidR="00D85CEF">
        <w:rPr>
          <w:sz w:val="24"/>
          <w:szCs w:val="24"/>
          <w:lang w:val="en-GB"/>
        </w:rPr>
        <w:t>2</w:t>
      </w:r>
      <w:r w:rsidRPr="00905DAB">
        <w:rPr>
          <w:sz w:val="24"/>
          <w:szCs w:val="24"/>
          <w:lang w:val="en-GB"/>
        </w:rPr>
        <w:t>]</w:t>
      </w:r>
      <w:r w:rsidR="00AA6E61" w:rsidRPr="00905DAB">
        <w:rPr>
          <w:sz w:val="24"/>
          <w:szCs w:val="24"/>
          <w:lang w:val="en-GB"/>
        </w:rPr>
        <w:tab/>
      </w:r>
      <w:r w:rsidRPr="00905DAB">
        <w:rPr>
          <w:sz w:val="24"/>
          <w:szCs w:val="24"/>
          <w:lang w:val="en-GB"/>
        </w:rPr>
        <w:t>INTERNATIONAL ATOMIC ENERGY AGENCY</w:t>
      </w:r>
      <w:r w:rsidR="00FE014D" w:rsidRPr="00905DAB">
        <w:rPr>
          <w:sz w:val="24"/>
          <w:szCs w:val="24"/>
          <w:lang w:val="en-GB"/>
        </w:rPr>
        <w:t>,</w:t>
      </w:r>
      <w:r w:rsidRPr="00905DAB">
        <w:rPr>
          <w:sz w:val="24"/>
          <w:szCs w:val="24"/>
          <w:lang w:val="en-GB"/>
        </w:rPr>
        <w:t xml:space="preserve"> Ageing Management and Development of a Programme for Long Term Operation of Nuclear Power Plants</w:t>
      </w:r>
      <w:r w:rsidR="002C0653" w:rsidRPr="00905DAB">
        <w:rPr>
          <w:sz w:val="24"/>
          <w:szCs w:val="24"/>
          <w:lang w:val="en-GB"/>
        </w:rPr>
        <w:t>,</w:t>
      </w:r>
      <w:r w:rsidRPr="00905DAB">
        <w:rPr>
          <w:sz w:val="24"/>
          <w:szCs w:val="24"/>
          <w:lang w:val="en-GB"/>
        </w:rPr>
        <w:t xml:space="preserve"> IAEA Safety Standards Series No. SSG-</w:t>
      </w:r>
      <w:r w:rsidR="000A07BB" w:rsidRPr="00905DAB">
        <w:rPr>
          <w:sz w:val="24"/>
          <w:szCs w:val="24"/>
          <w:lang w:val="en-GB"/>
        </w:rPr>
        <w:t>48</w:t>
      </w:r>
      <w:r w:rsidRPr="00905DAB">
        <w:rPr>
          <w:sz w:val="24"/>
          <w:szCs w:val="24"/>
          <w:lang w:val="en-GB"/>
        </w:rPr>
        <w:t>, IAEA, Vienna (201</w:t>
      </w:r>
      <w:r w:rsidR="00AF7DB6" w:rsidRPr="00905DAB">
        <w:rPr>
          <w:sz w:val="24"/>
          <w:szCs w:val="24"/>
          <w:lang w:val="en-GB"/>
        </w:rPr>
        <w:t>8</w:t>
      </w:r>
      <w:r w:rsidRPr="00905DAB">
        <w:rPr>
          <w:sz w:val="24"/>
          <w:szCs w:val="24"/>
          <w:lang w:val="en-GB"/>
        </w:rPr>
        <w:t>)</w:t>
      </w:r>
      <w:r w:rsidR="00FB4F02">
        <w:rPr>
          <w:sz w:val="24"/>
          <w:szCs w:val="24"/>
          <w:lang w:val="en-GB"/>
        </w:rPr>
        <w:t>.</w:t>
      </w:r>
    </w:p>
    <w:p w14:paraId="2911135B" w14:textId="200DAD42" w:rsidR="00FB4F02" w:rsidRPr="00544673" w:rsidRDefault="00FB4F02" w:rsidP="00F61598">
      <w:pPr>
        <w:spacing w:after="120" w:line="240" w:lineRule="auto"/>
        <w:ind w:left="567" w:hanging="567"/>
        <w:rPr>
          <w:strike/>
          <w:sz w:val="24"/>
          <w:szCs w:val="24"/>
          <w:lang w:val="en-GB"/>
        </w:rPr>
      </w:pPr>
      <w:r w:rsidRPr="00544673">
        <w:rPr>
          <w:sz w:val="24"/>
          <w:szCs w:val="24"/>
          <w:lang w:val="en-GB"/>
        </w:rPr>
        <w:t>[3</w:t>
      </w:r>
      <w:r w:rsidR="00D85CEF">
        <w:rPr>
          <w:sz w:val="24"/>
          <w:szCs w:val="24"/>
          <w:lang w:val="en-GB"/>
        </w:rPr>
        <w:t>3</w:t>
      </w:r>
      <w:r w:rsidRPr="00544673">
        <w:rPr>
          <w:sz w:val="24"/>
          <w:szCs w:val="24"/>
          <w:lang w:val="en-GB"/>
        </w:rPr>
        <w:t>]</w:t>
      </w:r>
      <w:r w:rsidRPr="00544673">
        <w:rPr>
          <w:sz w:val="24"/>
          <w:szCs w:val="24"/>
          <w:lang w:val="en-GB"/>
        </w:rPr>
        <w:tab/>
        <w:t>INTERNATIONAL ATOMIC ENERGY AGENCY, Decommissioning of Facilities, IAEA Safety Standards Series No. GSR Part 6, IAEA, Vienna (2014)</w:t>
      </w:r>
      <w:r>
        <w:rPr>
          <w:sz w:val="24"/>
          <w:szCs w:val="24"/>
          <w:lang w:val="en-GB"/>
        </w:rPr>
        <w:t>.</w:t>
      </w:r>
    </w:p>
    <w:p w14:paraId="343601CD" w14:textId="574CD6E4" w:rsidR="00063E0B" w:rsidRDefault="0011451F" w:rsidP="00F61598">
      <w:pPr>
        <w:spacing w:after="120" w:line="240" w:lineRule="auto"/>
        <w:ind w:left="567" w:hanging="567"/>
        <w:rPr>
          <w:sz w:val="24"/>
          <w:szCs w:val="24"/>
          <w:lang w:val="en-GB"/>
        </w:rPr>
      </w:pPr>
      <w:r w:rsidRPr="00544673">
        <w:rPr>
          <w:sz w:val="24"/>
          <w:szCs w:val="24"/>
          <w:lang w:val="en-GB"/>
        </w:rPr>
        <w:t>[</w:t>
      </w:r>
      <w:r w:rsidR="00FB4F02">
        <w:rPr>
          <w:sz w:val="24"/>
          <w:szCs w:val="24"/>
          <w:lang w:val="en-GB"/>
        </w:rPr>
        <w:t>3</w:t>
      </w:r>
      <w:r w:rsidR="00D85CEF">
        <w:rPr>
          <w:sz w:val="24"/>
          <w:szCs w:val="24"/>
          <w:lang w:val="en-GB"/>
        </w:rPr>
        <w:t>4</w:t>
      </w:r>
      <w:r w:rsidRPr="00544673">
        <w:rPr>
          <w:sz w:val="24"/>
          <w:szCs w:val="24"/>
          <w:lang w:val="en-GB"/>
        </w:rPr>
        <w:t>]</w:t>
      </w:r>
      <w:r w:rsidR="00AA6E61" w:rsidRPr="00544673">
        <w:rPr>
          <w:sz w:val="24"/>
          <w:szCs w:val="24"/>
          <w:lang w:val="en-GB"/>
        </w:rPr>
        <w:tab/>
      </w:r>
      <w:r w:rsidRPr="00544673">
        <w:rPr>
          <w:sz w:val="24"/>
          <w:szCs w:val="24"/>
          <w:lang w:val="en-GB"/>
        </w:rPr>
        <w:t>INTERNATIONAL ATOMIC ENERGY AGENCY, Decommissioning of Nuclear Power Plants</w:t>
      </w:r>
      <w:r w:rsidR="00AF7DB6" w:rsidRPr="00544673">
        <w:rPr>
          <w:sz w:val="24"/>
          <w:szCs w:val="24"/>
          <w:lang w:val="en-GB"/>
        </w:rPr>
        <w:t>,</w:t>
      </w:r>
      <w:r w:rsidRPr="00544673">
        <w:rPr>
          <w:sz w:val="24"/>
          <w:szCs w:val="24"/>
          <w:lang w:val="en-GB"/>
        </w:rPr>
        <w:t xml:space="preserve"> Research Reactors</w:t>
      </w:r>
      <w:r w:rsidR="00AF7DB6" w:rsidRPr="00544673">
        <w:rPr>
          <w:sz w:val="24"/>
          <w:szCs w:val="24"/>
          <w:lang w:val="en-GB"/>
        </w:rPr>
        <w:t xml:space="preserve"> and Other Nuclear Fuel Cycle Facilities</w:t>
      </w:r>
      <w:r w:rsidRPr="00544673">
        <w:rPr>
          <w:sz w:val="24"/>
          <w:szCs w:val="24"/>
          <w:lang w:val="en-GB"/>
        </w:rPr>
        <w:t xml:space="preserve">, </w:t>
      </w:r>
      <w:r w:rsidR="00AF7DB6" w:rsidRPr="00544673">
        <w:rPr>
          <w:sz w:val="24"/>
          <w:szCs w:val="24"/>
          <w:lang w:val="en-GB"/>
        </w:rPr>
        <w:t xml:space="preserve">IAEA </w:t>
      </w:r>
      <w:r w:rsidRPr="00544673">
        <w:rPr>
          <w:sz w:val="24"/>
          <w:szCs w:val="24"/>
          <w:lang w:val="en-GB"/>
        </w:rPr>
        <w:t>Safety Standards Series No.</w:t>
      </w:r>
      <w:r w:rsidR="00AF7DB6" w:rsidRPr="00544673">
        <w:rPr>
          <w:sz w:val="24"/>
          <w:szCs w:val="24"/>
          <w:lang w:val="en-GB"/>
        </w:rPr>
        <w:t xml:space="preserve"> SSG-47</w:t>
      </w:r>
      <w:r w:rsidRPr="00544673">
        <w:rPr>
          <w:sz w:val="24"/>
          <w:szCs w:val="24"/>
          <w:lang w:val="en-GB"/>
        </w:rPr>
        <w:t>, IAEA,</w:t>
      </w:r>
      <w:r w:rsidR="00854449" w:rsidRPr="00544673">
        <w:rPr>
          <w:sz w:val="24"/>
          <w:szCs w:val="24"/>
          <w:lang w:val="en-GB"/>
        </w:rPr>
        <w:t xml:space="preserve"> </w:t>
      </w:r>
      <w:r w:rsidRPr="00544673">
        <w:rPr>
          <w:sz w:val="24"/>
          <w:szCs w:val="24"/>
          <w:lang w:val="en-GB"/>
        </w:rPr>
        <w:t xml:space="preserve">Vienna </w:t>
      </w:r>
      <w:r w:rsidR="00AF7DB6" w:rsidRPr="00544673">
        <w:rPr>
          <w:sz w:val="24"/>
          <w:szCs w:val="24"/>
          <w:lang w:val="en-GB"/>
        </w:rPr>
        <w:t>(2018)</w:t>
      </w:r>
      <w:r w:rsidR="00FB4F02">
        <w:rPr>
          <w:sz w:val="24"/>
          <w:szCs w:val="24"/>
          <w:lang w:val="en-GB"/>
        </w:rPr>
        <w:t>.</w:t>
      </w:r>
    </w:p>
    <w:p w14:paraId="39DCCDFB" w14:textId="3D276A6E" w:rsidR="00D94E88" w:rsidRPr="00544673" w:rsidRDefault="00D94E88" w:rsidP="00F61598">
      <w:pPr>
        <w:spacing w:after="120" w:line="240" w:lineRule="auto"/>
        <w:ind w:left="567" w:hanging="567"/>
        <w:rPr>
          <w:sz w:val="24"/>
          <w:szCs w:val="24"/>
          <w:lang w:val="en-GB"/>
        </w:rPr>
      </w:pPr>
      <w:r>
        <w:rPr>
          <w:sz w:val="24"/>
          <w:szCs w:val="24"/>
          <w:lang w:val="en-GB"/>
        </w:rPr>
        <w:t>[35]</w:t>
      </w:r>
      <w:r>
        <w:rPr>
          <w:sz w:val="24"/>
          <w:szCs w:val="24"/>
          <w:lang w:val="en-GB"/>
        </w:rPr>
        <w:tab/>
        <w:t>WANO GL 2018-01, Guideline Independent Oversight (2018).</w:t>
      </w:r>
    </w:p>
    <w:p w14:paraId="326C6926" w14:textId="3E000DB3" w:rsidR="00FC64F3" w:rsidRPr="00544673" w:rsidRDefault="00FC64F3">
      <w:pPr>
        <w:autoSpaceDE/>
        <w:autoSpaceDN/>
        <w:adjustRightInd/>
        <w:spacing w:after="0" w:line="240" w:lineRule="auto"/>
        <w:jc w:val="left"/>
        <w:rPr>
          <w:b/>
          <w:lang w:val="en-GB"/>
        </w:rPr>
      </w:pPr>
      <w:r w:rsidRPr="00544673">
        <w:rPr>
          <w:b/>
          <w:lang w:val="en-GB"/>
        </w:rPr>
        <w:br w:type="page"/>
      </w:r>
    </w:p>
    <w:p w14:paraId="42797C59" w14:textId="0F5F2D63" w:rsidR="000038CD" w:rsidRDefault="00345014" w:rsidP="00DD17D1">
      <w:pPr>
        <w:pStyle w:val="Heading1"/>
        <w:numPr>
          <w:ilvl w:val="0"/>
          <w:numId w:val="0"/>
        </w:numPr>
      </w:pPr>
      <w:bookmarkStart w:id="117" w:name="_Toc58940142"/>
      <w:r w:rsidRPr="00544673">
        <w:lastRenderedPageBreak/>
        <w:t>ANNEX</w:t>
      </w:r>
      <w:r w:rsidR="00A8766E" w:rsidRPr="00544673">
        <w:t xml:space="preserve">: </w:t>
      </w:r>
      <w:r w:rsidR="00CE073F" w:rsidRPr="00544673">
        <w:t xml:space="preserve">TOOLS FOR </w:t>
      </w:r>
      <w:r w:rsidR="00A8766E" w:rsidRPr="00544673">
        <w:t xml:space="preserve">ENABLING </w:t>
      </w:r>
      <w:r w:rsidR="000038CD" w:rsidRPr="00544673">
        <w:t>CONTINUOUS IMPROVEMENT</w:t>
      </w:r>
      <w:bookmarkEnd w:id="117"/>
    </w:p>
    <w:p w14:paraId="77A94D38" w14:textId="041CA0BA" w:rsidR="000038CD" w:rsidRPr="00544673" w:rsidRDefault="004D04EF" w:rsidP="005E3BC3">
      <w:pPr>
        <w:pStyle w:val="annex"/>
      </w:pPr>
      <w:r>
        <w:t>Operating organization</w:t>
      </w:r>
      <w:r w:rsidR="00AE3FD0">
        <w:t>s</w:t>
      </w:r>
      <w:r w:rsidR="000038CD" w:rsidRPr="00544673">
        <w:t xml:space="preserve"> </w:t>
      </w:r>
      <w:r w:rsidR="00392B96">
        <w:t>can benefit from</w:t>
      </w:r>
      <w:r w:rsidR="000038CD" w:rsidRPr="00544673">
        <w:t xml:space="preserve"> </w:t>
      </w:r>
      <w:r w:rsidR="00F80EF8">
        <w:t xml:space="preserve">the use of </w:t>
      </w:r>
      <w:r w:rsidR="000038CD" w:rsidRPr="00544673">
        <w:t xml:space="preserve">a set of tools that </w:t>
      </w:r>
      <w:r w:rsidR="00F80EF8">
        <w:t xml:space="preserve">are aimed at </w:t>
      </w:r>
      <w:r w:rsidR="006F08C3">
        <w:t>enabling</w:t>
      </w:r>
      <w:r w:rsidR="000038CD" w:rsidRPr="00544673">
        <w:t xml:space="preserve"> continuous improvement. These tools consist of </w:t>
      </w:r>
      <w:r w:rsidR="00F80EF8">
        <w:t>a</w:t>
      </w:r>
      <w:r w:rsidR="00F80EF8" w:rsidRPr="00544673">
        <w:t xml:space="preserve"> </w:t>
      </w:r>
      <w:r w:rsidR="00F80EF8">
        <w:t>c</w:t>
      </w:r>
      <w:r w:rsidR="000038CD" w:rsidRPr="00544673">
        <w:t xml:space="preserve">orrective </w:t>
      </w:r>
      <w:r w:rsidR="00F80EF8">
        <w:t>a</w:t>
      </w:r>
      <w:r w:rsidR="000038CD" w:rsidRPr="00544673">
        <w:t xml:space="preserve">ction </w:t>
      </w:r>
      <w:r w:rsidR="00F80EF8">
        <w:t>p</w:t>
      </w:r>
      <w:r w:rsidR="000038CD" w:rsidRPr="00544673">
        <w:t xml:space="preserve">rogramme, self-assessment and benchmarking programmes, </w:t>
      </w:r>
      <w:r w:rsidR="00F80EF8">
        <w:t>an</w:t>
      </w:r>
      <w:r w:rsidR="00F80EF8" w:rsidRPr="00544673">
        <w:t xml:space="preserve"> </w:t>
      </w:r>
      <w:r w:rsidR="000038CD" w:rsidRPr="00544673">
        <w:t xml:space="preserve">operating experience </w:t>
      </w:r>
      <w:r w:rsidR="00F80EF8">
        <w:t xml:space="preserve">feedback </w:t>
      </w:r>
      <w:r w:rsidR="000038CD" w:rsidRPr="00544673">
        <w:t xml:space="preserve">programme, </w:t>
      </w:r>
      <w:r w:rsidR="00F80EF8">
        <w:t xml:space="preserve">an </w:t>
      </w:r>
      <w:r w:rsidR="000038CD" w:rsidRPr="00544673">
        <w:t xml:space="preserve">observation programme, performance assessment and </w:t>
      </w:r>
      <w:r w:rsidR="00F32E88">
        <w:t xml:space="preserve">identification of </w:t>
      </w:r>
      <w:r w:rsidR="000038CD" w:rsidRPr="00544673">
        <w:t>trend</w:t>
      </w:r>
      <w:r w:rsidR="00F32E88">
        <w:t>s</w:t>
      </w:r>
      <w:r w:rsidR="000038CD" w:rsidRPr="00544673">
        <w:t xml:space="preserve">, and performance indicators. </w:t>
      </w:r>
      <w:r w:rsidR="00F80EF8">
        <w:t>I</w:t>
      </w:r>
      <w:r w:rsidR="000038CD" w:rsidRPr="00544673">
        <w:t>ndependent oversight organization</w:t>
      </w:r>
      <w:r w:rsidR="00F80EF8">
        <w:t>s</w:t>
      </w:r>
      <w:r w:rsidR="000038CD" w:rsidRPr="00544673">
        <w:t>, safety committees, regulator</w:t>
      </w:r>
      <w:r w:rsidR="00F80EF8">
        <w:t>y bodies</w:t>
      </w:r>
      <w:r w:rsidR="000038CD" w:rsidRPr="00544673">
        <w:t xml:space="preserve"> and organizations such as IAEA</w:t>
      </w:r>
      <w:r w:rsidR="00F80EF8">
        <w:t xml:space="preserve"> and</w:t>
      </w:r>
      <w:r w:rsidR="000038CD" w:rsidRPr="00544673">
        <w:t xml:space="preserve"> WANO also provide input to continuous improvement. Collectively</w:t>
      </w:r>
      <w:r w:rsidR="00F80EF8">
        <w:t>,</w:t>
      </w:r>
      <w:r w:rsidR="000038CD" w:rsidRPr="00544673">
        <w:t xml:space="preserve"> th</w:t>
      </w:r>
      <w:r w:rsidR="00F80EF8">
        <w:t>ese</w:t>
      </w:r>
      <w:r w:rsidR="000038CD" w:rsidRPr="00544673">
        <w:t xml:space="preserve"> provide the means </w:t>
      </w:r>
      <w:r w:rsidR="00F80EF8">
        <w:t>by</w:t>
      </w:r>
      <w:r w:rsidR="00F80EF8" w:rsidRPr="00544673">
        <w:t xml:space="preserve"> </w:t>
      </w:r>
      <w:r w:rsidR="000038CD" w:rsidRPr="00544673">
        <w:t xml:space="preserve">which the </w:t>
      </w:r>
      <w:r w:rsidR="00F80EF8">
        <w:t xml:space="preserve">operating </w:t>
      </w:r>
      <w:r w:rsidR="000038CD" w:rsidRPr="00544673">
        <w:t xml:space="preserve">organization </w:t>
      </w:r>
      <w:r w:rsidR="00F80EF8">
        <w:t xml:space="preserve">can </w:t>
      </w:r>
      <w:r w:rsidR="000038CD" w:rsidRPr="00544673">
        <w:t xml:space="preserve">assess performance and </w:t>
      </w:r>
      <w:r w:rsidR="006F08C3">
        <w:t>enable</w:t>
      </w:r>
      <w:r w:rsidR="000038CD" w:rsidRPr="00544673">
        <w:t xml:space="preserve"> continuous improvement</w:t>
      </w:r>
      <w:r w:rsidR="006F08C3">
        <w:t>, in accordance with</w:t>
      </w:r>
      <w:r w:rsidR="000038CD" w:rsidRPr="00544673">
        <w:t xml:space="preserve"> Requirement </w:t>
      </w:r>
      <w:r w:rsidR="006F08C3">
        <w:t xml:space="preserve">13 of </w:t>
      </w:r>
      <w:r w:rsidR="005E3BC3" w:rsidRPr="00544673">
        <w:t>IAEA Safety Standards Series No. GSR Part 2</w:t>
      </w:r>
      <w:r w:rsidR="005E3BC3">
        <w:t xml:space="preserve">, </w:t>
      </w:r>
      <w:r w:rsidR="005E3BC3" w:rsidRPr="00544673">
        <w:t>Leadership and Management for Safety</w:t>
      </w:r>
      <w:r w:rsidR="005E3BC3">
        <w:t xml:space="preserve"> [A–1]</w:t>
      </w:r>
      <w:r w:rsidR="00552B8D">
        <w:t xml:space="preserve">, and Requirement 9 of </w:t>
      </w:r>
      <w:r w:rsidR="00552B8D" w:rsidRPr="00544673">
        <w:rPr>
          <w:rFonts w:eastAsia="Times New Roman"/>
        </w:rPr>
        <w:t>IAEA Safety Standards Series No. SSR-2/2 (Rev. 1)</w:t>
      </w:r>
      <w:r w:rsidR="00552B8D">
        <w:rPr>
          <w:rFonts w:eastAsia="Times New Roman"/>
        </w:rPr>
        <w:t xml:space="preserve">, </w:t>
      </w:r>
      <w:r w:rsidR="00552B8D" w:rsidRPr="00544673">
        <w:rPr>
          <w:rFonts w:eastAsia="Times New Roman"/>
        </w:rPr>
        <w:t>Safety of Nuclear Power Plants: Commissioning and Operation</w:t>
      </w:r>
      <w:r w:rsidR="00552B8D">
        <w:rPr>
          <w:rFonts w:eastAsia="Times New Roman"/>
        </w:rPr>
        <w:t xml:space="preserve"> [A–2].</w:t>
      </w:r>
    </w:p>
    <w:p w14:paraId="003E3B60" w14:textId="2DF262DC" w:rsidR="000038CD" w:rsidRPr="008E6158" w:rsidRDefault="009F2C1F" w:rsidP="000038CD">
      <w:pPr>
        <w:pStyle w:val="h2"/>
        <w:rPr>
          <w:sz w:val="24"/>
          <w:szCs w:val="24"/>
          <w:lang w:val="en-GB"/>
        </w:rPr>
      </w:pPr>
      <w:r w:rsidRPr="009F2C1F">
        <w:rPr>
          <w:sz w:val="24"/>
          <w:szCs w:val="24"/>
          <w:lang w:val="en-GB"/>
        </w:rPr>
        <w:t>CORRECTIVE ACTION PROGRAMME</w:t>
      </w:r>
    </w:p>
    <w:p w14:paraId="6E787397" w14:textId="76F2ADD8" w:rsidR="000038CD" w:rsidRPr="00544673" w:rsidRDefault="000038CD" w:rsidP="005E3BC3">
      <w:pPr>
        <w:pStyle w:val="annex"/>
      </w:pPr>
      <w:r w:rsidRPr="00544673">
        <w:t xml:space="preserve">The general objective of </w:t>
      </w:r>
      <w:r w:rsidR="003373AF" w:rsidRPr="00544673">
        <w:t xml:space="preserve">the corrective action programme </w:t>
      </w:r>
      <w:r w:rsidRPr="00544673">
        <w:t>is to identify, document</w:t>
      </w:r>
      <w:r w:rsidR="00910AF0">
        <w:t xml:space="preserve"> and</w:t>
      </w:r>
      <w:r w:rsidR="00910AF0" w:rsidRPr="00544673">
        <w:t xml:space="preserve"> </w:t>
      </w:r>
      <w:r w:rsidRPr="00544673">
        <w:t>evaluate issues</w:t>
      </w:r>
      <w:r w:rsidR="006F08C3">
        <w:t xml:space="preserve"> in relation to performance,</w:t>
      </w:r>
      <w:r w:rsidRPr="00544673">
        <w:t xml:space="preserve"> and to develop and implement appropriate </w:t>
      </w:r>
      <w:r w:rsidR="006F08C3" w:rsidRPr="00544673">
        <w:t>correct</w:t>
      </w:r>
      <w:r w:rsidR="006F08C3">
        <w:t>ive</w:t>
      </w:r>
      <w:r w:rsidR="006F08C3" w:rsidRPr="00544673">
        <w:t xml:space="preserve"> </w:t>
      </w:r>
      <w:r w:rsidRPr="00544673">
        <w:t xml:space="preserve">actions. </w:t>
      </w:r>
      <w:r w:rsidR="006F08C3">
        <w:t>A corrective action programme</w:t>
      </w:r>
      <w:r w:rsidRPr="00544673">
        <w:t xml:space="preserve"> </w:t>
      </w:r>
      <w:r w:rsidR="006F08C3">
        <w:t>implements</w:t>
      </w:r>
      <w:r w:rsidR="006F08C3" w:rsidRPr="00544673">
        <w:t xml:space="preserve"> </w:t>
      </w:r>
      <w:r w:rsidR="006F08C3">
        <w:t xml:space="preserve">a </w:t>
      </w:r>
      <w:r w:rsidRPr="00544673">
        <w:t xml:space="preserve">formal rigorous and strictly defined </w:t>
      </w:r>
      <w:r w:rsidR="006F08C3">
        <w:t xml:space="preserve">process </w:t>
      </w:r>
      <w:r w:rsidRPr="00544673">
        <w:t xml:space="preserve">to </w:t>
      </w:r>
      <w:r w:rsidR="006F08C3">
        <w:t>ensure that</w:t>
      </w:r>
      <w:r w:rsidR="006F08C3" w:rsidRPr="00544673">
        <w:t xml:space="preserve"> </w:t>
      </w:r>
      <w:r w:rsidRPr="00544673">
        <w:t>important issues are thoroughly resolved.</w:t>
      </w:r>
    </w:p>
    <w:p w14:paraId="35DEB8EA" w14:textId="5F9040F9" w:rsidR="000038CD" w:rsidRPr="00544673" w:rsidRDefault="009F2C1F" w:rsidP="000038CD">
      <w:pPr>
        <w:pStyle w:val="h2"/>
        <w:rPr>
          <w:b/>
          <w:bCs/>
          <w:sz w:val="24"/>
          <w:szCs w:val="24"/>
          <w:lang w:val="en-GB"/>
        </w:rPr>
      </w:pPr>
      <w:r w:rsidRPr="009F2C1F">
        <w:rPr>
          <w:sz w:val="24"/>
          <w:szCs w:val="24"/>
          <w:lang w:val="en-GB"/>
        </w:rPr>
        <w:t>OPERATING EXPERIENCE PROGRAMME</w:t>
      </w:r>
    </w:p>
    <w:p w14:paraId="3C68AD58" w14:textId="7025F7FB" w:rsidR="000038CD" w:rsidRPr="00544673" w:rsidRDefault="000038CD" w:rsidP="005E3BC3">
      <w:pPr>
        <w:pStyle w:val="annex"/>
      </w:pPr>
      <w:r w:rsidRPr="00544673">
        <w:t xml:space="preserve">The </w:t>
      </w:r>
      <w:r w:rsidR="005E3BC3">
        <w:t>o</w:t>
      </w:r>
      <w:r w:rsidRPr="00544673">
        <w:t xml:space="preserve">perating </w:t>
      </w:r>
      <w:r w:rsidR="005E3BC3">
        <w:t>e</w:t>
      </w:r>
      <w:r w:rsidRPr="00544673">
        <w:t xml:space="preserve">xperience programme </w:t>
      </w:r>
      <w:r w:rsidR="005E3BC3">
        <w:t xml:space="preserve">(see Requirement 24 </w:t>
      </w:r>
      <w:r w:rsidR="00552B8D">
        <w:t>of SSR-2/2 (Rev. 1)</w:t>
      </w:r>
      <w:r w:rsidR="005E3BC3">
        <w:t xml:space="preserve"> </w:t>
      </w:r>
      <w:r w:rsidR="00C467DE">
        <w:rPr>
          <w:rFonts w:eastAsia="Times New Roman"/>
        </w:rPr>
        <w:t>[A–2]</w:t>
      </w:r>
      <w:r w:rsidR="005E3BC3">
        <w:rPr>
          <w:rFonts w:eastAsia="Times New Roman"/>
        </w:rPr>
        <w:t>)</w:t>
      </w:r>
      <w:r w:rsidR="005E3BC3" w:rsidRPr="00544673">
        <w:rPr>
          <w:rFonts w:eastAsia="Times New Roman"/>
        </w:rPr>
        <w:t xml:space="preserve"> </w:t>
      </w:r>
      <w:r w:rsidRPr="00544673">
        <w:t xml:space="preserve">is designed to effectively and efficiently use lessons </w:t>
      </w:r>
      <w:r w:rsidR="00B15A9D">
        <w:t>identified</w:t>
      </w:r>
      <w:r w:rsidR="00B15A9D" w:rsidRPr="00544673">
        <w:t xml:space="preserve"> </w:t>
      </w:r>
      <w:r w:rsidRPr="00544673">
        <w:t xml:space="preserve">from internal and external operating experience to improve plant safety and reliability, through learning, training and improving </w:t>
      </w:r>
      <w:r w:rsidR="005E3BC3">
        <w:t xml:space="preserve">the plant and the operating </w:t>
      </w:r>
      <w:r w:rsidRPr="00544673">
        <w:t>procedures.</w:t>
      </w:r>
    </w:p>
    <w:p w14:paraId="17E607A3" w14:textId="40FFE514" w:rsidR="000038CD" w:rsidRPr="00544673" w:rsidRDefault="009F2C1F" w:rsidP="000038CD">
      <w:pPr>
        <w:pStyle w:val="h2"/>
        <w:rPr>
          <w:b/>
          <w:bCs/>
          <w:sz w:val="24"/>
          <w:szCs w:val="24"/>
          <w:lang w:val="en-GB"/>
        </w:rPr>
      </w:pPr>
      <w:r w:rsidRPr="009F2C1F">
        <w:rPr>
          <w:sz w:val="24"/>
          <w:szCs w:val="24"/>
          <w:lang w:val="en-GB"/>
        </w:rPr>
        <w:t>OBSERVATION PROGRAMME</w:t>
      </w:r>
    </w:p>
    <w:p w14:paraId="498F3DF5" w14:textId="7BA7578F" w:rsidR="000038CD" w:rsidRPr="00544673" w:rsidRDefault="000038CD" w:rsidP="005E3BC3">
      <w:pPr>
        <w:pStyle w:val="annex"/>
      </w:pPr>
      <w:r w:rsidRPr="00544673">
        <w:t xml:space="preserve">By </w:t>
      </w:r>
      <w:r w:rsidR="00C467DE">
        <w:t>making</w:t>
      </w:r>
      <w:r w:rsidR="00C467DE" w:rsidRPr="00544673">
        <w:t xml:space="preserve"> </w:t>
      </w:r>
      <w:r w:rsidRPr="00544673">
        <w:t xml:space="preserve">observations, managers, supervisors and individuals </w:t>
      </w:r>
      <w:r w:rsidR="00C467DE">
        <w:t xml:space="preserve">directly </w:t>
      </w:r>
      <w:r w:rsidRPr="00544673">
        <w:t xml:space="preserve">see what is happening in the plant. The quality of individual performance and supervision, the adherence to </w:t>
      </w:r>
      <w:r w:rsidR="00C467DE">
        <w:t xml:space="preserve">performance </w:t>
      </w:r>
      <w:r w:rsidRPr="00544673">
        <w:t xml:space="preserve">standards and expectations, the effectiveness of administrative processes, procedures, and training, as well as </w:t>
      </w:r>
      <w:r w:rsidR="00763254">
        <w:t xml:space="preserve">leadership for safety and </w:t>
      </w:r>
      <w:r w:rsidR="00763254" w:rsidRPr="00544673">
        <w:t xml:space="preserve"> </w:t>
      </w:r>
      <w:r w:rsidRPr="00544673">
        <w:t xml:space="preserve"> safety culture </w:t>
      </w:r>
      <w:r w:rsidR="000F7344">
        <w:t xml:space="preserve">of the organisation </w:t>
      </w:r>
      <w:r w:rsidR="00C467DE">
        <w:t>are thereby assessed through</w:t>
      </w:r>
      <w:r w:rsidR="00C467DE" w:rsidRPr="00544673">
        <w:t xml:space="preserve"> </w:t>
      </w:r>
      <w:r w:rsidRPr="00544673">
        <w:t xml:space="preserve">continual scrutiny. Observations </w:t>
      </w:r>
      <w:r w:rsidR="00552B8D">
        <w:t xml:space="preserve">also enable </w:t>
      </w:r>
      <w:r w:rsidRPr="00544673">
        <w:t xml:space="preserve">the effectiveness of performance improvement </w:t>
      </w:r>
      <w:r w:rsidR="00552B8D">
        <w:t>actions to be assessed.</w:t>
      </w:r>
    </w:p>
    <w:p w14:paraId="5AD7F31B" w14:textId="1D701FB1" w:rsidR="000038CD" w:rsidRPr="00544673" w:rsidRDefault="009F2C1F" w:rsidP="000038CD">
      <w:pPr>
        <w:pStyle w:val="h2"/>
        <w:rPr>
          <w:b/>
          <w:bCs/>
          <w:sz w:val="24"/>
          <w:szCs w:val="24"/>
          <w:lang w:val="en-GB"/>
        </w:rPr>
      </w:pPr>
      <w:r w:rsidRPr="009F2C1F">
        <w:rPr>
          <w:sz w:val="24"/>
          <w:szCs w:val="24"/>
          <w:lang w:val="en-GB"/>
        </w:rPr>
        <w:t>SELF-ASSESSMENT PROGRAMME</w:t>
      </w:r>
    </w:p>
    <w:p w14:paraId="049FC6ED" w14:textId="2E0D8B4E" w:rsidR="000038CD" w:rsidRDefault="000038CD" w:rsidP="005E3BC3">
      <w:pPr>
        <w:pStyle w:val="annex"/>
      </w:pPr>
      <w:r w:rsidRPr="00544673">
        <w:t xml:space="preserve">The </w:t>
      </w:r>
      <w:r w:rsidR="00D1426B">
        <w:t>objective</w:t>
      </w:r>
      <w:r w:rsidRPr="00544673">
        <w:t xml:space="preserve"> of the self-assessment programme is to identify </w:t>
      </w:r>
      <w:r w:rsidR="00D1426B">
        <w:t>achievements and to address any degradation in safety performance: see para. 4.34 of SSR-2/2 (Rev. 1) [A–2])</w:t>
      </w:r>
      <w:r w:rsidRPr="00544673">
        <w:t>. During self-assessments</w:t>
      </w:r>
      <w:r w:rsidR="00D1426B">
        <w:t>,</w:t>
      </w:r>
      <w:r w:rsidRPr="00544673">
        <w:t xml:space="preserve"> current performance is compared to management expectations, industry </w:t>
      </w:r>
      <w:r w:rsidR="00D1426B">
        <w:t>best practice</w:t>
      </w:r>
      <w:r w:rsidRPr="00544673">
        <w:t xml:space="preserve">, and regulatory requirements to identify strengths, weaknesses, and </w:t>
      </w:r>
      <w:r w:rsidR="00D1426B" w:rsidRPr="00544673">
        <w:t xml:space="preserve">opportunities </w:t>
      </w:r>
      <w:r w:rsidR="00D1426B">
        <w:t xml:space="preserve">for </w:t>
      </w:r>
      <w:r w:rsidRPr="00544673">
        <w:t>improvement</w:t>
      </w:r>
      <w:r w:rsidR="00D1426B">
        <w:t>.</w:t>
      </w:r>
    </w:p>
    <w:p w14:paraId="58A60414" w14:textId="77777777" w:rsidR="00CF5DD7" w:rsidRPr="00544673" w:rsidRDefault="00CF5DD7" w:rsidP="00CF5DD7">
      <w:pPr>
        <w:pStyle w:val="annex"/>
        <w:numPr>
          <w:ilvl w:val="0"/>
          <w:numId w:val="0"/>
        </w:numPr>
      </w:pPr>
    </w:p>
    <w:p w14:paraId="71D66813" w14:textId="75191754" w:rsidR="000038CD" w:rsidRPr="00544673" w:rsidRDefault="009F2C1F" w:rsidP="009F2C1F">
      <w:pPr>
        <w:pStyle w:val="h2"/>
        <w:rPr>
          <w:b/>
          <w:bCs/>
          <w:sz w:val="24"/>
          <w:szCs w:val="24"/>
          <w:lang w:val="en-GB"/>
        </w:rPr>
      </w:pPr>
      <w:r w:rsidRPr="009F2C1F">
        <w:rPr>
          <w:sz w:val="24"/>
          <w:szCs w:val="24"/>
          <w:lang w:val="en-GB"/>
        </w:rPr>
        <w:lastRenderedPageBreak/>
        <w:t>PERFORMANCE ASSESSMENT AND IDENTIFICATION OF TRENDS</w:t>
      </w:r>
    </w:p>
    <w:p w14:paraId="49639DA9" w14:textId="64DFFF58" w:rsidR="000038CD" w:rsidRPr="00544673" w:rsidRDefault="000038CD" w:rsidP="005E3BC3">
      <w:pPr>
        <w:pStyle w:val="annex"/>
      </w:pPr>
      <w:r w:rsidRPr="00544673">
        <w:t xml:space="preserve">Performance assessment and </w:t>
      </w:r>
      <w:r w:rsidR="00387BC0">
        <w:t xml:space="preserve">the identification of </w:t>
      </w:r>
      <w:r w:rsidRPr="00544673">
        <w:t>trend</w:t>
      </w:r>
      <w:r w:rsidR="00387BC0">
        <w:t>s</w:t>
      </w:r>
      <w:r w:rsidRPr="00544673">
        <w:t xml:space="preserve"> are proactive analysis activities that lead to the </w:t>
      </w:r>
      <w:r w:rsidR="00387BC0">
        <w:t xml:space="preserve">advance </w:t>
      </w:r>
      <w:r w:rsidRPr="00544673">
        <w:t xml:space="preserve">identification of performance gaps. </w:t>
      </w:r>
      <w:r w:rsidR="00387BC0">
        <w:t xml:space="preserve">This enables </w:t>
      </w:r>
      <w:r w:rsidRPr="00544673">
        <w:t xml:space="preserve">an organization to fix a problem before </w:t>
      </w:r>
      <w:r w:rsidR="00387BC0">
        <w:t xml:space="preserve">it leads to a </w:t>
      </w:r>
      <w:r w:rsidRPr="00544673">
        <w:t>consequential event or significant organizational breakdown.</w:t>
      </w:r>
    </w:p>
    <w:p w14:paraId="0DA42C0C" w14:textId="566C7ACF" w:rsidR="000038CD" w:rsidRPr="00544673" w:rsidRDefault="000038CD" w:rsidP="005E3BC3">
      <w:pPr>
        <w:pStyle w:val="annex"/>
      </w:pPr>
      <w:r w:rsidRPr="00544673">
        <w:t xml:space="preserve">Performance assessment and </w:t>
      </w:r>
      <w:r w:rsidR="00387BC0">
        <w:t xml:space="preserve">the identification of </w:t>
      </w:r>
      <w:r w:rsidRPr="00544673">
        <w:t>trend</w:t>
      </w:r>
      <w:r w:rsidR="00387BC0">
        <w:t>s</w:t>
      </w:r>
      <w:r w:rsidRPr="00544673">
        <w:t xml:space="preserve"> involve the collective analysis of information obtained from the wide spectrum of performance monitoring activities. Performance assessment</w:t>
      </w:r>
      <w:r w:rsidR="00D96FDE">
        <w:t xml:space="preserve"> can be used to </w:t>
      </w:r>
      <w:r w:rsidRPr="00544673">
        <w:t xml:space="preserve">create or </w:t>
      </w:r>
      <w:r w:rsidR="00D96FDE">
        <w:t>modify</w:t>
      </w:r>
      <w:r w:rsidR="00D96FDE" w:rsidRPr="00544673">
        <w:t xml:space="preserve"> </w:t>
      </w:r>
      <w:r w:rsidRPr="00544673">
        <w:t>action plans</w:t>
      </w:r>
      <w:r w:rsidR="00913975">
        <w:t xml:space="preserve"> to improve alignment of personnel with </w:t>
      </w:r>
      <w:r w:rsidR="00913975" w:rsidRPr="001246E1">
        <w:t xml:space="preserve">the objectives of the organization </w:t>
      </w:r>
      <w:r w:rsidR="00913975">
        <w:t>and to ensure the</w:t>
      </w:r>
      <w:r w:rsidR="00AE3FD0">
        <w:t>se objectives</w:t>
      </w:r>
      <w:r w:rsidR="00913975">
        <w:t xml:space="preserve"> are </w:t>
      </w:r>
      <w:r w:rsidR="00913975" w:rsidRPr="001246E1">
        <w:t>accomplished</w:t>
      </w:r>
      <w:r w:rsidR="00913975">
        <w:t>.</w:t>
      </w:r>
      <w:r w:rsidRPr="00544673">
        <w:t xml:space="preserve"> </w:t>
      </w:r>
      <w:r w:rsidR="00D96FDE">
        <w:t xml:space="preserve">In particular, it can </w:t>
      </w:r>
      <w:r w:rsidRPr="00544673">
        <w:t xml:space="preserve">focus on the </w:t>
      </w:r>
      <w:r w:rsidR="00D96FDE">
        <w:t>most significant</w:t>
      </w:r>
      <w:r w:rsidR="00D96FDE" w:rsidRPr="00544673">
        <w:t xml:space="preserve"> </w:t>
      </w:r>
      <w:r w:rsidRPr="00544673">
        <w:t xml:space="preserve">gaps </w:t>
      </w:r>
      <w:r w:rsidR="00D96FDE">
        <w:t>in performance, which</w:t>
      </w:r>
      <w:r w:rsidRPr="00544673">
        <w:t xml:space="preserve"> if addressed effectively will </w:t>
      </w:r>
      <w:r w:rsidR="00D96FDE">
        <w:t>have</w:t>
      </w:r>
      <w:r w:rsidR="00D96FDE" w:rsidRPr="00544673">
        <w:t xml:space="preserve"> </w:t>
      </w:r>
      <w:r w:rsidRPr="00544673">
        <w:t xml:space="preserve">the </w:t>
      </w:r>
      <w:r w:rsidR="00D96FDE">
        <w:t>largest</w:t>
      </w:r>
      <w:r w:rsidR="00D96FDE" w:rsidRPr="00544673">
        <w:t xml:space="preserve"> </w:t>
      </w:r>
      <w:r w:rsidRPr="00544673">
        <w:t>impact on performance.</w:t>
      </w:r>
    </w:p>
    <w:p w14:paraId="55292CDA" w14:textId="20B0CE51" w:rsidR="000038CD" w:rsidRPr="00544673" w:rsidRDefault="009F2C1F" w:rsidP="000038CD">
      <w:pPr>
        <w:pStyle w:val="h2"/>
        <w:rPr>
          <w:b/>
          <w:bCs/>
          <w:sz w:val="24"/>
          <w:szCs w:val="24"/>
          <w:lang w:val="en-GB"/>
        </w:rPr>
      </w:pPr>
      <w:r w:rsidRPr="009F2C1F">
        <w:rPr>
          <w:sz w:val="24"/>
          <w:szCs w:val="24"/>
          <w:lang w:val="en-GB"/>
        </w:rPr>
        <w:t>PERFORMANCE INDICATORS</w:t>
      </w:r>
    </w:p>
    <w:p w14:paraId="27AA8F46" w14:textId="757E89D1" w:rsidR="000038CD" w:rsidRPr="00544673" w:rsidRDefault="000038CD" w:rsidP="005E3BC3">
      <w:pPr>
        <w:pStyle w:val="annex"/>
      </w:pPr>
      <w:r w:rsidRPr="00544673">
        <w:t xml:space="preserve">A set of measurable and objective indicators representing safety performance </w:t>
      </w:r>
      <w:r w:rsidR="00D96FDE">
        <w:t>can</w:t>
      </w:r>
      <w:r w:rsidRPr="00544673">
        <w:t xml:space="preserve"> enable senior managers to identify degraded performance and/or declining trends, to analy</w:t>
      </w:r>
      <w:r w:rsidR="007C5C95">
        <w:t>s</w:t>
      </w:r>
      <w:r w:rsidRPr="00544673">
        <w:t>e the situation and then act to improve performance (</w:t>
      </w:r>
      <w:r w:rsidR="00D96FDE">
        <w:t xml:space="preserve">see para. 4.34 of SSR-2/2 (Rev. 1) </w:t>
      </w:r>
      <w:r w:rsidRPr="00544673">
        <w:t>[</w:t>
      </w:r>
      <w:r w:rsidR="00B15515" w:rsidRPr="00544673">
        <w:t>A</w:t>
      </w:r>
      <w:r w:rsidR="00D96FDE">
        <w:t>–2</w:t>
      </w:r>
      <w:r w:rsidRPr="00544673">
        <w:t>]).</w:t>
      </w:r>
    </w:p>
    <w:p w14:paraId="26F1192B" w14:textId="127A18A1" w:rsidR="000038CD" w:rsidRPr="00544673" w:rsidRDefault="009F2C1F" w:rsidP="000038CD">
      <w:pPr>
        <w:pStyle w:val="h2"/>
        <w:rPr>
          <w:b/>
          <w:bCs/>
          <w:sz w:val="24"/>
          <w:szCs w:val="24"/>
          <w:lang w:val="en-GB"/>
        </w:rPr>
      </w:pPr>
      <w:r w:rsidRPr="009F2C1F">
        <w:rPr>
          <w:sz w:val="24"/>
          <w:szCs w:val="24"/>
          <w:lang w:val="en-GB"/>
        </w:rPr>
        <w:t>BENCHMARKING</w:t>
      </w:r>
    </w:p>
    <w:p w14:paraId="05721E29" w14:textId="27A91D6B" w:rsidR="000038CD" w:rsidRPr="00544673" w:rsidRDefault="000038CD" w:rsidP="00EB2C8E">
      <w:pPr>
        <w:pStyle w:val="annex"/>
      </w:pPr>
      <w:r w:rsidRPr="00544673">
        <w:t xml:space="preserve">Organizations </w:t>
      </w:r>
      <w:r w:rsidR="00D96FDE">
        <w:t>can</w:t>
      </w:r>
      <w:r w:rsidR="00D96FDE" w:rsidRPr="00544673">
        <w:t xml:space="preserve"> </w:t>
      </w:r>
      <w:r w:rsidRPr="00544673">
        <w:t>use internal and external benchmarking to identify potential improvements</w:t>
      </w:r>
      <w:r w:rsidR="00D96FDE">
        <w:t>:</w:t>
      </w:r>
      <w:r w:rsidRPr="00544673">
        <w:t xml:space="preserve"> </w:t>
      </w:r>
      <w:r w:rsidR="00D96FDE">
        <w:t xml:space="preserve">see para. </w:t>
      </w:r>
      <w:r w:rsidR="00D96FDE" w:rsidRPr="00544673">
        <w:t>3.30</w:t>
      </w:r>
      <w:r w:rsidR="00D96FDE">
        <w:t xml:space="preserve"> of </w:t>
      </w:r>
      <w:r w:rsidR="00D96FDE" w:rsidRPr="00544673">
        <w:rPr>
          <w:rFonts w:eastAsia="Times New Roman"/>
        </w:rPr>
        <w:t>IAEA Safety Standards Series No. GS-G-3.5</w:t>
      </w:r>
      <w:r w:rsidR="00D96FDE">
        <w:rPr>
          <w:rFonts w:eastAsia="Times New Roman"/>
        </w:rPr>
        <w:t>,</w:t>
      </w:r>
      <w:r w:rsidR="00D96FDE">
        <w:t xml:space="preserve"> </w:t>
      </w:r>
      <w:r w:rsidR="00D96FDE" w:rsidRPr="00544673">
        <w:rPr>
          <w:rFonts w:eastAsia="Times New Roman"/>
        </w:rPr>
        <w:t>The Management System for Nuclear Installations</w:t>
      </w:r>
      <w:r w:rsidR="00D96FDE">
        <w:rPr>
          <w:rFonts w:eastAsia="Times New Roman"/>
        </w:rPr>
        <w:t xml:space="preserve"> [A–3].</w:t>
      </w:r>
      <w:r w:rsidR="00D96FDE" w:rsidRPr="00544673">
        <w:rPr>
          <w:rFonts w:eastAsia="Times New Roman"/>
        </w:rPr>
        <w:t xml:space="preserve"> </w:t>
      </w:r>
      <w:r w:rsidRPr="00544673">
        <w:t xml:space="preserve">Benchmarking </w:t>
      </w:r>
      <w:r w:rsidR="00D96FDE">
        <w:t>can</w:t>
      </w:r>
      <w:r w:rsidRPr="00544673">
        <w:t xml:space="preserve"> ensure </w:t>
      </w:r>
      <w:r w:rsidR="00D96FDE">
        <w:t xml:space="preserve">that the operating </w:t>
      </w:r>
      <w:r w:rsidRPr="00544673">
        <w:t xml:space="preserve">organization </w:t>
      </w:r>
      <w:r w:rsidR="00D96FDE">
        <w:t>learns</w:t>
      </w:r>
      <w:r w:rsidR="00D96FDE" w:rsidRPr="00544673">
        <w:t xml:space="preserve"> </w:t>
      </w:r>
      <w:r w:rsidRPr="00544673">
        <w:t>from the experience and good practices of other organizations, both within and outside the nuclear industry.</w:t>
      </w:r>
    </w:p>
    <w:p w14:paraId="23648F79" w14:textId="08949FAE" w:rsidR="000038CD" w:rsidRPr="00544673" w:rsidRDefault="009F2C1F" w:rsidP="000038CD">
      <w:pPr>
        <w:pStyle w:val="h2"/>
        <w:rPr>
          <w:b/>
          <w:bCs/>
          <w:sz w:val="24"/>
          <w:szCs w:val="24"/>
          <w:lang w:val="en-GB"/>
        </w:rPr>
      </w:pPr>
      <w:r w:rsidRPr="009F2C1F">
        <w:rPr>
          <w:sz w:val="24"/>
          <w:szCs w:val="24"/>
          <w:lang w:val="en-GB"/>
        </w:rPr>
        <w:t>INDEPENDENT SAFETY O</w:t>
      </w:r>
      <w:r w:rsidRPr="008A4D81">
        <w:rPr>
          <w:sz w:val="24"/>
          <w:szCs w:val="24"/>
          <w:lang w:val="en-GB"/>
        </w:rPr>
        <w:t>VERSIGHT</w:t>
      </w:r>
    </w:p>
    <w:p w14:paraId="63E0E188" w14:textId="1FC661E5" w:rsidR="000038CD" w:rsidRPr="00544673" w:rsidRDefault="000038CD" w:rsidP="005E3BC3">
      <w:pPr>
        <w:pStyle w:val="annex"/>
      </w:pPr>
      <w:r w:rsidRPr="00544673">
        <w:t>Independent safety oversight assesses and reports on the management for safety through formal audits, surveillance, independent technical reviews, and quality control inspections. Independent safety oversight enhances safety through its influence on the behavio</w:t>
      </w:r>
      <w:r w:rsidR="00702341">
        <w:t>u</w:t>
      </w:r>
      <w:r w:rsidRPr="00544673">
        <w:t>r of the organization by performing the following:</w:t>
      </w:r>
    </w:p>
    <w:p w14:paraId="453910AC" w14:textId="78A8CC83" w:rsidR="000038CD" w:rsidRPr="00544673" w:rsidRDefault="000038CD" w:rsidP="00EB2C8E">
      <w:pPr>
        <w:pStyle w:val="ListParagraph"/>
        <w:numPr>
          <w:ilvl w:val="0"/>
          <w:numId w:val="32"/>
        </w:numPr>
        <w:spacing w:after="120"/>
        <w:ind w:left="567" w:hanging="567"/>
        <w:rPr>
          <w:sz w:val="24"/>
          <w:szCs w:val="24"/>
          <w:lang w:val="en-GB"/>
        </w:rPr>
      </w:pPr>
      <w:r w:rsidRPr="00544673">
        <w:rPr>
          <w:sz w:val="24"/>
          <w:szCs w:val="24"/>
          <w:lang w:val="en-GB"/>
        </w:rPr>
        <w:t>Verify</w:t>
      </w:r>
      <w:r w:rsidR="006B313D">
        <w:rPr>
          <w:sz w:val="24"/>
          <w:szCs w:val="24"/>
          <w:lang w:val="en-GB"/>
        </w:rPr>
        <w:t>ing that</w:t>
      </w:r>
      <w:r w:rsidRPr="00544673">
        <w:rPr>
          <w:sz w:val="24"/>
          <w:szCs w:val="24"/>
          <w:lang w:val="en-GB"/>
        </w:rPr>
        <w:t xml:space="preserve"> safety </w:t>
      </w:r>
      <w:r w:rsidR="006B313D">
        <w:rPr>
          <w:sz w:val="24"/>
          <w:szCs w:val="24"/>
          <w:lang w:val="en-GB"/>
        </w:rPr>
        <w:t>objectives</w:t>
      </w:r>
      <w:r w:rsidR="006B313D" w:rsidRPr="00544673">
        <w:rPr>
          <w:sz w:val="24"/>
          <w:szCs w:val="24"/>
          <w:lang w:val="en-GB"/>
        </w:rPr>
        <w:t xml:space="preserve"> </w:t>
      </w:r>
      <w:r w:rsidRPr="00544673">
        <w:rPr>
          <w:sz w:val="24"/>
          <w:szCs w:val="24"/>
          <w:lang w:val="en-GB"/>
        </w:rPr>
        <w:t>and regulatory requirements are met</w:t>
      </w:r>
      <w:r w:rsidR="00F61598">
        <w:rPr>
          <w:sz w:val="24"/>
          <w:szCs w:val="24"/>
          <w:lang w:val="en-GB"/>
        </w:rPr>
        <w:t>;</w:t>
      </w:r>
    </w:p>
    <w:p w14:paraId="39417066" w14:textId="5AF09F02" w:rsidR="000038CD" w:rsidRPr="00544673" w:rsidRDefault="000038CD" w:rsidP="00EB2C8E">
      <w:pPr>
        <w:pStyle w:val="ListParagraph"/>
        <w:numPr>
          <w:ilvl w:val="0"/>
          <w:numId w:val="32"/>
        </w:numPr>
        <w:spacing w:after="120"/>
        <w:ind w:left="567" w:hanging="567"/>
        <w:rPr>
          <w:sz w:val="24"/>
          <w:szCs w:val="24"/>
          <w:lang w:val="en-GB"/>
        </w:rPr>
      </w:pPr>
      <w:r w:rsidRPr="00544673">
        <w:rPr>
          <w:sz w:val="24"/>
          <w:szCs w:val="24"/>
          <w:lang w:val="en-GB"/>
        </w:rPr>
        <w:t>Advis</w:t>
      </w:r>
      <w:r w:rsidR="006B313D">
        <w:rPr>
          <w:sz w:val="24"/>
          <w:szCs w:val="24"/>
          <w:lang w:val="en-GB"/>
        </w:rPr>
        <w:t>ing</w:t>
      </w:r>
      <w:r w:rsidRPr="00544673">
        <w:rPr>
          <w:sz w:val="24"/>
          <w:szCs w:val="24"/>
          <w:lang w:val="en-GB"/>
        </w:rPr>
        <w:t xml:space="preserve"> senior management on the status of </w:t>
      </w:r>
      <w:r w:rsidR="006B313D">
        <w:rPr>
          <w:sz w:val="24"/>
          <w:szCs w:val="24"/>
          <w:lang w:val="en-GB"/>
        </w:rPr>
        <w:t xml:space="preserve">the safety </w:t>
      </w:r>
      <w:r w:rsidRPr="00544673">
        <w:rPr>
          <w:sz w:val="24"/>
          <w:szCs w:val="24"/>
          <w:lang w:val="en-GB"/>
        </w:rPr>
        <w:t xml:space="preserve">performance, </w:t>
      </w:r>
      <w:r w:rsidR="006B313D">
        <w:rPr>
          <w:sz w:val="24"/>
          <w:szCs w:val="24"/>
          <w:lang w:val="en-GB"/>
        </w:rPr>
        <w:t xml:space="preserve">on any </w:t>
      </w:r>
      <w:r w:rsidRPr="00544673">
        <w:rPr>
          <w:sz w:val="24"/>
          <w:szCs w:val="24"/>
          <w:lang w:val="en-GB"/>
        </w:rPr>
        <w:t xml:space="preserve">significant </w:t>
      </w:r>
      <w:r w:rsidR="006B313D" w:rsidRPr="00544673">
        <w:rPr>
          <w:sz w:val="24"/>
          <w:szCs w:val="24"/>
          <w:lang w:val="en-GB"/>
        </w:rPr>
        <w:t xml:space="preserve">trends </w:t>
      </w:r>
      <w:r w:rsidR="006B313D">
        <w:rPr>
          <w:sz w:val="24"/>
          <w:szCs w:val="24"/>
          <w:lang w:val="en-GB"/>
        </w:rPr>
        <w:t xml:space="preserve">in </w:t>
      </w:r>
      <w:r w:rsidRPr="00544673">
        <w:rPr>
          <w:sz w:val="24"/>
          <w:szCs w:val="24"/>
          <w:lang w:val="en-GB"/>
        </w:rPr>
        <w:t>performance, and the principal challenges to performance</w:t>
      </w:r>
      <w:r w:rsidR="00F61598">
        <w:rPr>
          <w:sz w:val="24"/>
          <w:szCs w:val="24"/>
          <w:lang w:val="en-GB"/>
        </w:rPr>
        <w:t>;</w:t>
      </w:r>
    </w:p>
    <w:p w14:paraId="1E81D1B2" w14:textId="13A305E6" w:rsidR="000038CD" w:rsidRPr="00544673" w:rsidRDefault="000038CD" w:rsidP="00EB2C8E">
      <w:pPr>
        <w:pStyle w:val="ListParagraph"/>
        <w:numPr>
          <w:ilvl w:val="0"/>
          <w:numId w:val="32"/>
        </w:numPr>
        <w:spacing w:after="120"/>
        <w:ind w:left="567" w:hanging="567"/>
        <w:rPr>
          <w:sz w:val="24"/>
          <w:szCs w:val="24"/>
          <w:lang w:val="en-GB"/>
        </w:rPr>
      </w:pPr>
      <w:r w:rsidRPr="00544673">
        <w:rPr>
          <w:sz w:val="24"/>
          <w:szCs w:val="24"/>
          <w:lang w:val="en-GB"/>
        </w:rPr>
        <w:t>Be</w:t>
      </w:r>
      <w:r w:rsidR="006B313D">
        <w:rPr>
          <w:sz w:val="24"/>
          <w:szCs w:val="24"/>
          <w:lang w:val="en-GB"/>
        </w:rPr>
        <w:t>ing</w:t>
      </w:r>
      <w:r w:rsidRPr="00544673">
        <w:rPr>
          <w:sz w:val="24"/>
          <w:szCs w:val="24"/>
          <w:lang w:val="en-GB"/>
        </w:rPr>
        <w:t xml:space="preserve"> available </w:t>
      </w:r>
      <w:r w:rsidR="006B313D">
        <w:rPr>
          <w:sz w:val="24"/>
          <w:szCs w:val="24"/>
          <w:lang w:val="en-GB"/>
        </w:rPr>
        <w:t>at the request</w:t>
      </w:r>
      <w:r w:rsidRPr="00544673">
        <w:rPr>
          <w:sz w:val="24"/>
          <w:szCs w:val="24"/>
          <w:lang w:val="en-GB"/>
        </w:rPr>
        <w:t xml:space="preserve"> of the management to provide independent reviews and insights</w:t>
      </w:r>
      <w:r w:rsidR="00F61598">
        <w:rPr>
          <w:sz w:val="24"/>
          <w:szCs w:val="24"/>
          <w:lang w:val="en-GB"/>
        </w:rPr>
        <w:t>;</w:t>
      </w:r>
    </w:p>
    <w:p w14:paraId="75566EEE" w14:textId="77777777" w:rsidR="000038CD" w:rsidRPr="00544673" w:rsidRDefault="000038CD" w:rsidP="00EB2C8E">
      <w:pPr>
        <w:pStyle w:val="ListParagraph"/>
        <w:numPr>
          <w:ilvl w:val="0"/>
          <w:numId w:val="32"/>
        </w:numPr>
        <w:spacing w:after="120"/>
        <w:ind w:left="567" w:hanging="567"/>
        <w:rPr>
          <w:sz w:val="24"/>
          <w:szCs w:val="24"/>
          <w:lang w:val="en-GB"/>
        </w:rPr>
      </w:pPr>
      <w:r w:rsidRPr="00544673">
        <w:rPr>
          <w:sz w:val="24"/>
          <w:szCs w:val="24"/>
          <w:lang w:val="en-GB"/>
        </w:rPr>
        <w:t>Perform independent assessments of performance issues that are important to safety.</w:t>
      </w:r>
    </w:p>
    <w:p w14:paraId="0FEA956D" w14:textId="73F75DD0" w:rsidR="000038CD" w:rsidRDefault="006B313D" w:rsidP="005E3BC3">
      <w:pPr>
        <w:pStyle w:val="annex"/>
      </w:pPr>
      <w:r>
        <w:t>I</w:t>
      </w:r>
      <w:r w:rsidR="000038CD" w:rsidRPr="00544673">
        <w:t>nformation from independent safety oversight is used to provide senior managers with an independent view of performance and to identify issues for increased management attention</w:t>
      </w:r>
      <w:r>
        <w:t xml:space="preserve">: see paras 6.4 and 6.5 of GSR Part 2 </w:t>
      </w:r>
      <w:r w:rsidR="000038CD" w:rsidRPr="00544673">
        <w:t>[</w:t>
      </w:r>
      <w:r w:rsidR="00B15515" w:rsidRPr="00544673">
        <w:t>A</w:t>
      </w:r>
      <w:r>
        <w:t>–1</w:t>
      </w:r>
      <w:r w:rsidR="000038CD" w:rsidRPr="00544673">
        <w:t>].</w:t>
      </w:r>
    </w:p>
    <w:p w14:paraId="73D6D9A3" w14:textId="77777777" w:rsidR="00CF5DD7" w:rsidRDefault="00CF5DD7" w:rsidP="00CF5DD7">
      <w:pPr>
        <w:pStyle w:val="annex"/>
        <w:numPr>
          <w:ilvl w:val="0"/>
          <w:numId w:val="0"/>
        </w:numPr>
      </w:pPr>
    </w:p>
    <w:p w14:paraId="214108A0" w14:textId="4223DAFB" w:rsidR="000038CD" w:rsidRPr="00544673" w:rsidRDefault="009F2C1F" w:rsidP="000038CD">
      <w:pPr>
        <w:pStyle w:val="h2"/>
        <w:rPr>
          <w:b/>
          <w:bCs/>
          <w:sz w:val="24"/>
          <w:szCs w:val="24"/>
          <w:lang w:val="en-GB"/>
        </w:rPr>
      </w:pPr>
      <w:r w:rsidRPr="009F2C1F">
        <w:rPr>
          <w:sz w:val="24"/>
          <w:szCs w:val="24"/>
          <w:lang w:val="en-GB"/>
        </w:rPr>
        <w:lastRenderedPageBreak/>
        <w:t>S</w:t>
      </w:r>
      <w:r w:rsidRPr="008A4D81">
        <w:rPr>
          <w:sz w:val="24"/>
          <w:szCs w:val="24"/>
          <w:lang w:val="en-GB"/>
        </w:rPr>
        <w:t>AFETY C</w:t>
      </w:r>
      <w:r w:rsidRPr="002C3611">
        <w:rPr>
          <w:sz w:val="24"/>
          <w:szCs w:val="24"/>
          <w:lang w:val="en-GB"/>
        </w:rPr>
        <w:t>OMMITTEE</w:t>
      </w:r>
    </w:p>
    <w:p w14:paraId="56F49A65" w14:textId="5F842A29" w:rsidR="000038CD" w:rsidRPr="00544673" w:rsidRDefault="000038CD" w:rsidP="005E3BC3">
      <w:pPr>
        <w:pStyle w:val="annex"/>
      </w:pPr>
      <w:r w:rsidRPr="00544673">
        <w:t>A safety committee (</w:t>
      </w:r>
      <w:r w:rsidR="006B313D">
        <w:t>see para. 5.28</w:t>
      </w:r>
      <w:r w:rsidRPr="00544673">
        <w:t xml:space="preserve">) provides an independent review of performance and activities that relate to the safe operation of </w:t>
      </w:r>
      <w:r w:rsidR="006B313D">
        <w:t>the</w:t>
      </w:r>
      <w:r w:rsidR="006B313D" w:rsidRPr="00544673">
        <w:t xml:space="preserve"> </w:t>
      </w:r>
      <w:r w:rsidRPr="00544673">
        <w:t xml:space="preserve">plant. </w:t>
      </w:r>
      <w:r w:rsidR="006B313D">
        <w:t>S</w:t>
      </w:r>
      <w:r w:rsidRPr="00544673">
        <w:t xml:space="preserve">afety committees comprise senior managers and consultants with extensive </w:t>
      </w:r>
      <w:r w:rsidR="006B313D" w:rsidRPr="00544673">
        <w:t xml:space="preserve">experience </w:t>
      </w:r>
      <w:r w:rsidR="006B313D">
        <w:t xml:space="preserve">of </w:t>
      </w:r>
      <w:r w:rsidRPr="00544673">
        <w:t xml:space="preserve">nuclear </w:t>
      </w:r>
      <w:r w:rsidR="006B313D">
        <w:t xml:space="preserve">power plants </w:t>
      </w:r>
      <w:r w:rsidRPr="00544673">
        <w:t>or other industry.</w:t>
      </w:r>
    </w:p>
    <w:p w14:paraId="621F210F" w14:textId="32E53229" w:rsidR="00DC3752" w:rsidRPr="00544673" w:rsidRDefault="00DC3752" w:rsidP="005E3BC3">
      <w:pPr>
        <w:pStyle w:val="annex"/>
        <w:numPr>
          <w:ilvl w:val="0"/>
          <w:numId w:val="0"/>
        </w:numPr>
      </w:pPr>
    </w:p>
    <w:p w14:paraId="1DC22F2E" w14:textId="0E54C36B" w:rsidR="00DC3752" w:rsidRPr="00EB2C8E" w:rsidRDefault="00DC3752" w:rsidP="00F61598">
      <w:pPr>
        <w:pStyle w:val="annex"/>
        <w:numPr>
          <w:ilvl w:val="0"/>
          <w:numId w:val="0"/>
        </w:numPr>
        <w:spacing w:after="120" w:line="240" w:lineRule="auto"/>
        <w:jc w:val="center"/>
        <w:rPr>
          <w:b/>
          <w:bCs/>
        </w:rPr>
      </w:pPr>
      <w:r w:rsidRPr="00EB2C8E">
        <w:rPr>
          <w:b/>
          <w:bCs/>
        </w:rPr>
        <w:t>REFERENCES TO THE ANNEX</w:t>
      </w:r>
    </w:p>
    <w:p w14:paraId="568D0D24" w14:textId="479D3D7E" w:rsidR="00D062AC" w:rsidRPr="00544673" w:rsidRDefault="00D062AC" w:rsidP="00F61598">
      <w:pPr>
        <w:spacing w:after="120" w:line="240" w:lineRule="auto"/>
        <w:ind w:left="851" w:right="108" w:hanging="851"/>
        <w:rPr>
          <w:rFonts w:eastAsia="Times New Roman"/>
          <w:sz w:val="24"/>
          <w:szCs w:val="24"/>
          <w:lang w:val="en-GB"/>
        </w:rPr>
      </w:pPr>
      <w:r w:rsidRPr="00544673">
        <w:rPr>
          <w:rFonts w:eastAsia="Times New Roman"/>
          <w:sz w:val="24"/>
          <w:szCs w:val="24"/>
          <w:lang w:val="en-GB"/>
        </w:rPr>
        <w:t>[A</w:t>
      </w:r>
      <w:r w:rsidR="005E3BC3">
        <w:rPr>
          <w:rFonts w:eastAsia="Times New Roman"/>
          <w:sz w:val="24"/>
          <w:szCs w:val="24"/>
          <w:lang w:val="en-GB"/>
        </w:rPr>
        <w:t>–</w:t>
      </w:r>
      <w:r w:rsidR="006F08C3">
        <w:rPr>
          <w:rFonts w:eastAsia="Times New Roman"/>
          <w:sz w:val="24"/>
          <w:szCs w:val="24"/>
          <w:lang w:val="en-GB"/>
        </w:rPr>
        <w:t>1</w:t>
      </w:r>
      <w:r w:rsidRPr="00544673">
        <w:rPr>
          <w:rFonts w:eastAsia="Times New Roman"/>
          <w:sz w:val="24"/>
          <w:szCs w:val="24"/>
          <w:lang w:val="en-GB"/>
        </w:rPr>
        <w:t>]</w:t>
      </w:r>
      <w:r w:rsidRPr="00544673">
        <w:rPr>
          <w:rFonts w:eastAsia="Times New Roman"/>
          <w:sz w:val="24"/>
          <w:szCs w:val="24"/>
          <w:lang w:val="en-GB"/>
        </w:rPr>
        <w:tab/>
        <w:t xml:space="preserve">INTERNATIONAL ATOMIC ENERGY AGENCY, </w:t>
      </w:r>
      <w:r w:rsidRPr="00544673">
        <w:rPr>
          <w:sz w:val="24"/>
          <w:szCs w:val="24"/>
          <w:lang w:val="en-GB"/>
        </w:rPr>
        <w:t>Leadership and Management for Safety, IAEA Safety Standards Series No. GSR Part 2, IAEA, Vienna (2016)</w:t>
      </w:r>
      <w:r w:rsidR="00601760" w:rsidRPr="00544673">
        <w:rPr>
          <w:sz w:val="24"/>
          <w:szCs w:val="24"/>
          <w:lang w:val="en-GB"/>
        </w:rPr>
        <w:t>.</w:t>
      </w:r>
    </w:p>
    <w:p w14:paraId="0C9645A1" w14:textId="35BF8576" w:rsidR="00DC3752" w:rsidRPr="00544673" w:rsidRDefault="00DC3752" w:rsidP="00F61598">
      <w:pPr>
        <w:spacing w:after="120" w:line="240" w:lineRule="auto"/>
        <w:ind w:left="851" w:right="112" w:hanging="851"/>
        <w:rPr>
          <w:rFonts w:eastAsia="Times New Roman"/>
          <w:sz w:val="24"/>
          <w:szCs w:val="24"/>
          <w:lang w:val="en-GB"/>
        </w:rPr>
      </w:pPr>
      <w:r w:rsidRPr="00544673">
        <w:rPr>
          <w:rFonts w:eastAsia="Times New Roman"/>
          <w:sz w:val="24"/>
          <w:szCs w:val="24"/>
          <w:lang w:val="en-GB"/>
        </w:rPr>
        <w:t>[</w:t>
      </w:r>
      <w:r w:rsidR="00C66F84" w:rsidRPr="00544673">
        <w:rPr>
          <w:rFonts w:eastAsia="Times New Roman"/>
          <w:sz w:val="24"/>
          <w:szCs w:val="24"/>
          <w:lang w:val="en-GB"/>
        </w:rPr>
        <w:t>A</w:t>
      </w:r>
      <w:r w:rsidR="005E3BC3">
        <w:rPr>
          <w:rFonts w:eastAsia="Times New Roman"/>
          <w:sz w:val="24"/>
          <w:szCs w:val="24"/>
          <w:lang w:val="en-GB"/>
        </w:rPr>
        <w:t>–2</w:t>
      </w:r>
      <w:r w:rsidRPr="00544673">
        <w:rPr>
          <w:rFonts w:eastAsia="Times New Roman"/>
          <w:sz w:val="24"/>
          <w:szCs w:val="24"/>
          <w:lang w:val="en-GB"/>
        </w:rPr>
        <w:t>]</w:t>
      </w:r>
      <w:r w:rsidRPr="00544673">
        <w:rPr>
          <w:rFonts w:eastAsia="Times New Roman"/>
          <w:sz w:val="24"/>
          <w:szCs w:val="24"/>
          <w:lang w:val="en-GB"/>
        </w:rPr>
        <w:tab/>
        <w:t>INTERNATIONAL ATOMIC ENERGY AGENCY, Safety of Nuclear Power Plants: Commissioning and Operation, IAEA Safety Standards Series No. SSR-2/2 (Rev. 1), IAEA, Vienna (2016).</w:t>
      </w:r>
    </w:p>
    <w:p w14:paraId="31D055A0" w14:textId="1D621280" w:rsidR="00B15515" w:rsidRPr="00544673" w:rsidRDefault="00B15515" w:rsidP="00F61598">
      <w:pPr>
        <w:spacing w:after="120" w:line="240" w:lineRule="auto"/>
        <w:ind w:left="851" w:hanging="851"/>
        <w:rPr>
          <w:rFonts w:eastAsia="Times New Roman"/>
          <w:sz w:val="24"/>
          <w:szCs w:val="24"/>
          <w:lang w:val="en-GB"/>
        </w:rPr>
      </w:pPr>
      <w:r w:rsidRPr="00544673">
        <w:rPr>
          <w:rFonts w:eastAsia="Times New Roman"/>
          <w:sz w:val="24"/>
          <w:szCs w:val="24"/>
          <w:lang w:val="en-GB"/>
        </w:rPr>
        <w:t>[A</w:t>
      </w:r>
      <w:r w:rsidR="005E3BC3">
        <w:rPr>
          <w:rFonts w:eastAsia="Times New Roman"/>
          <w:sz w:val="24"/>
          <w:szCs w:val="24"/>
          <w:lang w:val="en-GB"/>
        </w:rPr>
        <w:t>–</w:t>
      </w:r>
      <w:r w:rsidR="00D96FDE">
        <w:rPr>
          <w:rFonts w:eastAsia="Times New Roman"/>
          <w:sz w:val="24"/>
          <w:szCs w:val="24"/>
          <w:lang w:val="en-GB"/>
        </w:rPr>
        <w:t>3</w:t>
      </w:r>
      <w:r w:rsidRPr="00544673">
        <w:rPr>
          <w:rFonts w:eastAsia="Times New Roman"/>
          <w:sz w:val="24"/>
          <w:szCs w:val="24"/>
          <w:lang w:val="en-GB"/>
        </w:rPr>
        <w:t>]</w:t>
      </w:r>
      <w:r w:rsidRPr="00544673">
        <w:rPr>
          <w:rFonts w:eastAsia="Times New Roman"/>
          <w:sz w:val="24"/>
          <w:szCs w:val="24"/>
          <w:lang w:val="en-GB"/>
        </w:rPr>
        <w:tab/>
        <w:t>INTERNATIONAL ATOMIC ENERGY AGENCY, The Management System for Nuclear Installations, IAEA Safety Standards Series No. GS-G-3.5, IAEA, Vienna (2009)</w:t>
      </w:r>
      <w:r w:rsidR="00D96FDE">
        <w:rPr>
          <w:rFonts w:eastAsia="Times New Roman"/>
          <w:sz w:val="24"/>
          <w:szCs w:val="24"/>
          <w:lang w:val="en-GB"/>
        </w:rPr>
        <w:t>.</w:t>
      </w:r>
    </w:p>
    <w:p w14:paraId="5DFDC29D" w14:textId="77777777" w:rsidR="000038CD" w:rsidRPr="00544673" w:rsidRDefault="000038CD" w:rsidP="002C5588">
      <w:pPr>
        <w:rPr>
          <w:lang w:val="en-GB"/>
        </w:rPr>
      </w:pPr>
    </w:p>
    <w:p w14:paraId="0028DB22" w14:textId="6BD4CE5D" w:rsidR="000038CD" w:rsidRPr="00544673" w:rsidRDefault="000038CD" w:rsidP="002C5588">
      <w:pPr>
        <w:rPr>
          <w:lang w:val="en-GB"/>
        </w:rPr>
        <w:sectPr w:rsidR="000038CD" w:rsidRPr="00544673" w:rsidSect="00F61598">
          <w:footerReference w:type="even" r:id="rId11"/>
          <w:footerReference w:type="default" r:id="rId12"/>
          <w:pgSz w:w="11906" w:h="16838" w:code="9"/>
          <w:pgMar w:top="1440" w:right="1440" w:bottom="1440" w:left="1440" w:header="0" w:footer="897" w:gutter="0"/>
          <w:pgNumType w:start="1"/>
          <w:cols w:space="720"/>
          <w:docGrid w:linePitch="272"/>
        </w:sectPr>
      </w:pPr>
    </w:p>
    <w:p w14:paraId="672AEC9D" w14:textId="77777777" w:rsidR="00FC64F3" w:rsidRPr="00544673" w:rsidRDefault="00FC64F3" w:rsidP="00FC64F3">
      <w:pPr>
        <w:autoSpaceDE/>
        <w:autoSpaceDN/>
        <w:adjustRightInd/>
        <w:spacing w:before="67" w:after="0" w:line="240" w:lineRule="auto"/>
        <w:jc w:val="center"/>
        <w:outlineLvl w:val="2"/>
        <w:rPr>
          <w:rFonts w:eastAsia="Times New Roman"/>
          <w:sz w:val="28"/>
          <w:szCs w:val="24"/>
          <w:lang w:val="en-GB"/>
        </w:rPr>
      </w:pPr>
      <w:bookmarkStart w:id="118" w:name="GLOSSARY"/>
      <w:bookmarkStart w:id="119" w:name="CONTRIBUTORS_TO_DRAFTING_AND_REVIEW"/>
      <w:bookmarkStart w:id="120" w:name="_Toc30500175"/>
      <w:bookmarkStart w:id="121" w:name="_Toc58940143"/>
      <w:bookmarkEnd w:id="118"/>
      <w:bookmarkEnd w:id="119"/>
      <w:r w:rsidRPr="00544673">
        <w:rPr>
          <w:rFonts w:eastAsia="Times New Roman"/>
          <w:b/>
          <w:bCs/>
          <w:sz w:val="28"/>
          <w:szCs w:val="24"/>
          <w:lang w:val="en-GB"/>
        </w:rPr>
        <w:lastRenderedPageBreak/>
        <w:t>CONTRIBUTORS TO DRAFTING AND REVIEW</w:t>
      </w:r>
      <w:bookmarkEnd w:id="120"/>
      <w:bookmarkEnd w:id="121"/>
    </w:p>
    <w:p w14:paraId="74C43932" w14:textId="77777777" w:rsidR="00FC64F3" w:rsidRPr="00544673" w:rsidRDefault="00FC64F3" w:rsidP="00FC64F3">
      <w:pPr>
        <w:autoSpaceDE/>
        <w:autoSpaceDN/>
        <w:adjustRightInd/>
        <w:spacing w:after="0" w:line="200" w:lineRule="exact"/>
        <w:ind w:left="11" w:right="57"/>
        <w:jc w:val="left"/>
        <w:rPr>
          <w:sz w:val="24"/>
          <w:szCs w:val="24"/>
          <w:lang w:val="en-GB"/>
        </w:rPr>
      </w:pPr>
    </w:p>
    <w:p w14:paraId="26D31E2A" w14:textId="5795E945" w:rsidR="00FC64F3" w:rsidRDefault="00FC64F3" w:rsidP="00FC64F3">
      <w:pPr>
        <w:tabs>
          <w:tab w:val="left" w:pos="1701"/>
        </w:tabs>
        <w:autoSpaceDE/>
        <w:autoSpaceDN/>
        <w:adjustRightInd/>
        <w:spacing w:before="240" w:after="0" w:line="240" w:lineRule="auto"/>
        <w:ind w:right="-68"/>
        <w:jc w:val="left"/>
        <w:rPr>
          <w:rFonts w:eastAsia="Times New Roman"/>
          <w:sz w:val="24"/>
          <w:szCs w:val="24"/>
        </w:rPr>
      </w:pPr>
      <w:r w:rsidRPr="00544673">
        <w:rPr>
          <w:rFonts w:eastAsia="Times New Roman"/>
          <w:sz w:val="24"/>
          <w:szCs w:val="24"/>
        </w:rPr>
        <w:t>Andersson, O.</w:t>
      </w:r>
      <w:r w:rsidRPr="00544673">
        <w:rPr>
          <w:rFonts w:eastAsia="Times New Roman"/>
          <w:sz w:val="24"/>
          <w:szCs w:val="24"/>
        </w:rPr>
        <w:tab/>
        <w:t>Consultant, Sweden</w:t>
      </w:r>
    </w:p>
    <w:p w14:paraId="2D22DFCC" w14:textId="54414DB1" w:rsidR="00F7753E" w:rsidRPr="00544673" w:rsidRDefault="00F7753E" w:rsidP="00FC64F3">
      <w:pPr>
        <w:tabs>
          <w:tab w:val="left" w:pos="1701"/>
        </w:tabs>
        <w:autoSpaceDE/>
        <w:autoSpaceDN/>
        <w:adjustRightInd/>
        <w:spacing w:before="240" w:after="0" w:line="240" w:lineRule="auto"/>
        <w:ind w:right="-68"/>
        <w:jc w:val="left"/>
        <w:rPr>
          <w:rFonts w:eastAsia="Times New Roman"/>
          <w:sz w:val="24"/>
          <w:szCs w:val="24"/>
        </w:rPr>
      </w:pPr>
      <w:r>
        <w:rPr>
          <w:rFonts w:eastAsia="Times New Roman"/>
          <w:sz w:val="24"/>
          <w:szCs w:val="24"/>
        </w:rPr>
        <w:t>Asfaw, K.</w:t>
      </w:r>
      <w:r>
        <w:rPr>
          <w:rFonts w:eastAsia="Times New Roman"/>
          <w:sz w:val="24"/>
          <w:szCs w:val="24"/>
        </w:rPr>
        <w:tab/>
      </w:r>
      <w:r w:rsidRPr="00544673">
        <w:rPr>
          <w:rFonts w:eastAsia="Times New Roman"/>
          <w:sz w:val="24"/>
          <w:szCs w:val="24"/>
        </w:rPr>
        <w:t>International Atomic Energy Agency</w:t>
      </w:r>
    </w:p>
    <w:p w14:paraId="0C38F36C" w14:textId="77777777" w:rsidR="00FC64F3" w:rsidRPr="00544673" w:rsidRDefault="00FC64F3" w:rsidP="00FC64F3">
      <w:pPr>
        <w:tabs>
          <w:tab w:val="left" w:pos="1701"/>
        </w:tabs>
        <w:autoSpaceDE/>
        <w:autoSpaceDN/>
        <w:adjustRightInd/>
        <w:spacing w:before="240" w:after="0" w:line="240" w:lineRule="auto"/>
        <w:ind w:right="-85"/>
        <w:jc w:val="left"/>
        <w:rPr>
          <w:rFonts w:eastAsia="Times New Roman"/>
          <w:sz w:val="24"/>
          <w:szCs w:val="24"/>
        </w:rPr>
      </w:pPr>
      <w:r w:rsidRPr="00544673">
        <w:rPr>
          <w:rFonts w:eastAsia="Times New Roman"/>
          <w:sz w:val="24"/>
          <w:szCs w:val="24"/>
        </w:rPr>
        <w:t>Bassing, G.</w:t>
      </w:r>
      <w:r w:rsidRPr="00544673">
        <w:rPr>
          <w:rFonts w:eastAsia="Times New Roman"/>
          <w:sz w:val="24"/>
          <w:szCs w:val="24"/>
        </w:rPr>
        <w:tab/>
        <w:t>Consultant, Germany</w:t>
      </w:r>
    </w:p>
    <w:p w14:paraId="7FDF389E" w14:textId="77777777" w:rsidR="00FC64F3" w:rsidRPr="00544673" w:rsidRDefault="00FC64F3" w:rsidP="00FC64F3">
      <w:pPr>
        <w:tabs>
          <w:tab w:val="left" w:pos="1701"/>
        </w:tabs>
        <w:autoSpaceDE/>
        <w:autoSpaceDN/>
        <w:adjustRightInd/>
        <w:spacing w:before="240" w:after="0" w:line="240" w:lineRule="auto"/>
        <w:ind w:right="-68"/>
        <w:jc w:val="left"/>
        <w:rPr>
          <w:rFonts w:eastAsia="Times New Roman"/>
          <w:sz w:val="24"/>
          <w:szCs w:val="24"/>
        </w:rPr>
      </w:pPr>
      <w:r w:rsidRPr="00544673">
        <w:rPr>
          <w:rFonts w:eastAsia="Times New Roman"/>
          <w:sz w:val="24"/>
          <w:szCs w:val="24"/>
        </w:rPr>
        <w:t>Cavellec, R.</w:t>
      </w:r>
      <w:r w:rsidRPr="00544673">
        <w:rPr>
          <w:rFonts w:eastAsia="Times New Roman"/>
          <w:sz w:val="24"/>
          <w:szCs w:val="24"/>
        </w:rPr>
        <w:tab/>
      </w:r>
      <w:bookmarkStart w:id="122" w:name="_Hlk48031535"/>
      <w:r w:rsidRPr="00544673">
        <w:rPr>
          <w:rFonts w:eastAsia="Times New Roman"/>
          <w:sz w:val="24"/>
          <w:szCs w:val="24"/>
        </w:rPr>
        <w:t>International Atomic Energy Agency</w:t>
      </w:r>
      <w:bookmarkEnd w:id="122"/>
    </w:p>
    <w:p w14:paraId="318C030E" w14:textId="0D0AFE60" w:rsidR="00FC64F3" w:rsidRDefault="00FC64F3" w:rsidP="00FC64F3">
      <w:pPr>
        <w:tabs>
          <w:tab w:val="left" w:pos="1701"/>
        </w:tabs>
        <w:autoSpaceDE/>
        <w:autoSpaceDN/>
        <w:adjustRightInd/>
        <w:spacing w:before="240" w:after="0" w:line="240" w:lineRule="auto"/>
        <w:ind w:right="-68"/>
        <w:jc w:val="left"/>
        <w:rPr>
          <w:rFonts w:eastAsia="Times New Roman"/>
          <w:sz w:val="24"/>
          <w:szCs w:val="24"/>
        </w:rPr>
      </w:pPr>
      <w:r w:rsidRPr="00544673">
        <w:rPr>
          <w:rFonts w:eastAsia="Times New Roman"/>
          <w:sz w:val="24"/>
          <w:szCs w:val="24"/>
        </w:rPr>
        <w:t>Depas, V.</w:t>
      </w:r>
      <w:r w:rsidRPr="00544673">
        <w:rPr>
          <w:rFonts w:eastAsia="Times New Roman"/>
          <w:sz w:val="24"/>
          <w:szCs w:val="24"/>
        </w:rPr>
        <w:tab/>
        <w:t xml:space="preserve">Engie </w:t>
      </w:r>
      <w:proofErr w:type="spellStart"/>
      <w:r w:rsidRPr="00544673">
        <w:rPr>
          <w:rFonts w:eastAsia="Times New Roman"/>
          <w:sz w:val="24"/>
          <w:szCs w:val="24"/>
        </w:rPr>
        <w:t>Electrabel</w:t>
      </w:r>
      <w:proofErr w:type="spellEnd"/>
      <w:r w:rsidRPr="00544673">
        <w:rPr>
          <w:rFonts w:eastAsia="Times New Roman"/>
          <w:sz w:val="24"/>
          <w:szCs w:val="24"/>
        </w:rPr>
        <w:t>, Belgium</w:t>
      </w:r>
    </w:p>
    <w:p w14:paraId="635DFB16" w14:textId="684E6F51" w:rsidR="00FC64F3" w:rsidRDefault="00FC64F3" w:rsidP="00FC64F3">
      <w:pPr>
        <w:tabs>
          <w:tab w:val="left" w:pos="1701"/>
        </w:tabs>
        <w:autoSpaceDE/>
        <w:autoSpaceDN/>
        <w:adjustRightInd/>
        <w:spacing w:before="240" w:after="0" w:line="240" w:lineRule="auto"/>
        <w:ind w:right="-85"/>
        <w:jc w:val="left"/>
        <w:rPr>
          <w:rFonts w:eastAsia="Times New Roman"/>
          <w:sz w:val="24"/>
          <w:szCs w:val="24"/>
        </w:rPr>
      </w:pPr>
      <w:r w:rsidRPr="00544673">
        <w:rPr>
          <w:rFonts w:eastAsia="Times New Roman"/>
          <w:sz w:val="24"/>
          <w:szCs w:val="24"/>
        </w:rPr>
        <w:t>Lipar, M.</w:t>
      </w:r>
      <w:r w:rsidRPr="00544673">
        <w:rPr>
          <w:rFonts w:eastAsia="Times New Roman"/>
          <w:sz w:val="24"/>
          <w:szCs w:val="24"/>
        </w:rPr>
        <w:tab/>
        <w:t>Consultant, Slovak Republic</w:t>
      </w:r>
    </w:p>
    <w:p w14:paraId="24116579" w14:textId="306A033F" w:rsidR="00F7753E" w:rsidRPr="00544673" w:rsidRDefault="00F7753E" w:rsidP="00FC64F3">
      <w:pPr>
        <w:tabs>
          <w:tab w:val="left" w:pos="1701"/>
        </w:tabs>
        <w:autoSpaceDE/>
        <w:autoSpaceDN/>
        <w:adjustRightInd/>
        <w:spacing w:before="240" w:after="0" w:line="240" w:lineRule="auto"/>
        <w:ind w:right="-85"/>
        <w:jc w:val="left"/>
        <w:rPr>
          <w:rFonts w:eastAsia="Times New Roman"/>
          <w:sz w:val="24"/>
          <w:szCs w:val="24"/>
        </w:rPr>
      </w:pPr>
      <w:r>
        <w:rPr>
          <w:rFonts w:eastAsia="Times New Roman"/>
          <w:sz w:val="24"/>
          <w:szCs w:val="24"/>
        </w:rPr>
        <w:t>Nikolaki, M.</w:t>
      </w:r>
      <w:r>
        <w:rPr>
          <w:rFonts w:eastAsia="Times New Roman"/>
          <w:sz w:val="24"/>
          <w:szCs w:val="24"/>
        </w:rPr>
        <w:tab/>
      </w:r>
      <w:r w:rsidRPr="00544673">
        <w:rPr>
          <w:rFonts w:eastAsia="Times New Roman"/>
          <w:sz w:val="24"/>
          <w:szCs w:val="24"/>
        </w:rPr>
        <w:t>International Atomic Energy Agency</w:t>
      </w:r>
    </w:p>
    <w:p w14:paraId="18EA780C" w14:textId="77777777" w:rsidR="00F87A5A" w:rsidRDefault="00F87A5A" w:rsidP="00FC64F3">
      <w:pPr>
        <w:tabs>
          <w:tab w:val="left" w:pos="1701"/>
        </w:tabs>
        <w:autoSpaceDE/>
        <w:autoSpaceDN/>
        <w:adjustRightInd/>
        <w:spacing w:before="240" w:after="0" w:line="240" w:lineRule="auto"/>
        <w:ind w:right="-85"/>
        <w:jc w:val="left"/>
        <w:rPr>
          <w:rFonts w:eastAsia="Times New Roman"/>
          <w:sz w:val="24"/>
          <w:szCs w:val="24"/>
        </w:rPr>
      </w:pPr>
      <w:bookmarkStart w:id="123" w:name="_Hlk26974069"/>
      <w:r w:rsidRPr="00F87A5A">
        <w:rPr>
          <w:rFonts w:eastAsia="Times New Roman"/>
          <w:sz w:val="24"/>
          <w:szCs w:val="24"/>
        </w:rPr>
        <w:t>Noël, M.</w:t>
      </w:r>
      <w:r w:rsidRPr="00F87A5A">
        <w:rPr>
          <w:rFonts w:eastAsia="Times New Roman"/>
          <w:sz w:val="24"/>
          <w:szCs w:val="24"/>
        </w:rPr>
        <w:tab/>
        <w:t>European Commission Joint Research Centre, Belgium</w:t>
      </w:r>
    </w:p>
    <w:p w14:paraId="065B6A9C" w14:textId="17C5C385" w:rsidR="00FC64F3" w:rsidRDefault="00FC64F3" w:rsidP="00FC64F3">
      <w:pPr>
        <w:tabs>
          <w:tab w:val="left" w:pos="1701"/>
        </w:tabs>
        <w:autoSpaceDE/>
        <w:autoSpaceDN/>
        <w:adjustRightInd/>
        <w:spacing w:before="240" w:after="0" w:line="240" w:lineRule="auto"/>
        <w:ind w:right="-85"/>
        <w:jc w:val="left"/>
        <w:rPr>
          <w:rFonts w:eastAsia="Times New Roman"/>
          <w:sz w:val="24"/>
          <w:szCs w:val="24"/>
        </w:rPr>
      </w:pPr>
      <w:proofErr w:type="spellStart"/>
      <w:r w:rsidRPr="00544673">
        <w:rPr>
          <w:rFonts w:eastAsia="Times New Roman"/>
          <w:sz w:val="24"/>
          <w:szCs w:val="24"/>
        </w:rPr>
        <w:t>Ranguelova</w:t>
      </w:r>
      <w:proofErr w:type="spellEnd"/>
      <w:r w:rsidRPr="00544673">
        <w:rPr>
          <w:rFonts w:eastAsia="Times New Roman"/>
          <w:sz w:val="24"/>
          <w:szCs w:val="24"/>
        </w:rPr>
        <w:t>, V.</w:t>
      </w:r>
      <w:r w:rsidRPr="00544673">
        <w:rPr>
          <w:rFonts w:eastAsia="Times New Roman"/>
          <w:sz w:val="24"/>
          <w:szCs w:val="24"/>
        </w:rPr>
        <w:tab/>
        <w:t>International Atomic Energy Agency</w:t>
      </w:r>
    </w:p>
    <w:p w14:paraId="42EDCE0E" w14:textId="4F73E1AA" w:rsidR="00F7753E" w:rsidRDefault="00F7753E" w:rsidP="00FC64F3">
      <w:pPr>
        <w:tabs>
          <w:tab w:val="left" w:pos="1701"/>
        </w:tabs>
        <w:autoSpaceDE/>
        <w:autoSpaceDN/>
        <w:adjustRightInd/>
        <w:spacing w:before="240" w:after="0" w:line="240" w:lineRule="auto"/>
        <w:ind w:right="-85"/>
        <w:jc w:val="left"/>
        <w:rPr>
          <w:rFonts w:eastAsia="Times New Roman"/>
          <w:sz w:val="24"/>
          <w:szCs w:val="24"/>
        </w:rPr>
      </w:pPr>
      <w:r>
        <w:rPr>
          <w:rFonts w:eastAsia="Times New Roman"/>
          <w:sz w:val="24"/>
          <w:szCs w:val="24"/>
        </w:rPr>
        <w:t>Shaw, P.</w:t>
      </w:r>
      <w:r>
        <w:rPr>
          <w:rFonts w:eastAsia="Times New Roman"/>
          <w:sz w:val="24"/>
          <w:szCs w:val="24"/>
        </w:rPr>
        <w:tab/>
      </w:r>
      <w:r w:rsidRPr="00544673">
        <w:rPr>
          <w:rFonts w:eastAsia="Times New Roman"/>
          <w:sz w:val="24"/>
          <w:szCs w:val="24"/>
        </w:rPr>
        <w:t>International Atomic Energy Agency</w:t>
      </w:r>
    </w:p>
    <w:p w14:paraId="7C47CAA3" w14:textId="4A08CB5A" w:rsidR="00AE3FD0" w:rsidRPr="00AE3FD0" w:rsidRDefault="00AE3FD0" w:rsidP="00AE3FD0">
      <w:pPr>
        <w:tabs>
          <w:tab w:val="left" w:pos="1701"/>
        </w:tabs>
        <w:spacing w:before="240"/>
        <w:ind w:right="-85"/>
        <w:rPr>
          <w:rFonts w:eastAsia="Times New Roman"/>
          <w:sz w:val="24"/>
          <w:szCs w:val="24"/>
        </w:rPr>
      </w:pPr>
      <w:r w:rsidRPr="00AE3FD0">
        <w:rPr>
          <w:rFonts w:eastAsia="Times New Roman"/>
          <w:sz w:val="24"/>
          <w:szCs w:val="24"/>
        </w:rPr>
        <w:t>Tararin, A.</w:t>
      </w:r>
      <w:r w:rsidRPr="00AE3FD0">
        <w:rPr>
          <w:rFonts w:eastAsia="Times New Roman"/>
          <w:sz w:val="24"/>
          <w:szCs w:val="24"/>
        </w:rPr>
        <w:tab/>
        <w:t>Rosenergoatom, Russian Federation</w:t>
      </w:r>
    </w:p>
    <w:bookmarkEnd w:id="123"/>
    <w:p w14:paraId="2F5D35C3" w14:textId="2E743DBF" w:rsidR="00D51564" w:rsidRPr="00544673" w:rsidRDefault="00FC64F3" w:rsidP="00AE3FD0">
      <w:pPr>
        <w:tabs>
          <w:tab w:val="left" w:pos="1701"/>
        </w:tabs>
        <w:autoSpaceDE/>
        <w:autoSpaceDN/>
        <w:adjustRightInd/>
        <w:spacing w:before="240" w:after="0" w:line="240" w:lineRule="auto"/>
        <w:ind w:right="-85"/>
        <w:jc w:val="left"/>
        <w:rPr>
          <w:rFonts w:eastAsia="Times New Roman"/>
          <w:sz w:val="24"/>
          <w:szCs w:val="24"/>
        </w:rPr>
      </w:pPr>
      <w:proofErr w:type="spellStart"/>
      <w:r w:rsidRPr="00544673">
        <w:rPr>
          <w:rFonts w:eastAsia="Times New Roman"/>
          <w:sz w:val="24"/>
          <w:szCs w:val="24"/>
        </w:rPr>
        <w:t>Vaišnys</w:t>
      </w:r>
      <w:proofErr w:type="spellEnd"/>
      <w:r w:rsidRPr="00544673">
        <w:rPr>
          <w:rFonts w:eastAsia="Times New Roman"/>
          <w:sz w:val="24"/>
          <w:szCs w:val="24"/>
        </w:rPr>
        <w:t>, P.</w:t>
      </w:r>
      <w:r w:rsidRPr="00544673">
        <w:rPr>
          <w:rFonts w:eastAsia="Times New Roman"/>
          <w:sz w:val="24"/>
          <w:szCs w:val="24"/>
        </w:rPr>
        <w:tab/>
        <w:t>Consultant, Austria</w:t>
      </w:r>
    </w:p>
    <w:sectPr w:rsidR="00D51564" w:rsidRPr="00544673" w:rsidSect="00FC64F3">
      <w:footerReference w:type="even" r:id="rId13"/>
      <w:footerReference w:type="default" r:id="rId14"/>
      <w:pgSz w:w="11906" w:h="16838" w:code="9"/>
      <w:pgMar w:top="1440" w:right="1440" w:bottom="1440" w:left="1440" w:header="0" w:footer="8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A533" w14:textId="77777777" w:rsidR="00C4363F" w:rsidRDefault="00C4363F" w:rsidP="002C5588">
      <w:r>
        <w:separator/>
      </w:r>
    </w:p>
  </w:endnote>
  <w:endnote w:type="continuationSeparator" w:id="0">
    <w:p w14:paraId="55BC3BE9" w14:textId="77777777" w:rsidR="00C4363F" w:rsidRDefault="00C4363F" w:rsidP="002C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FAE9A656-1795-44EA-B28D-46FE0465EBD2}"/>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Calibr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1829" w14:textId="0621B8D4" w:rsidR="00CF5DD7" w:rsidRDefault="00CF5DD7" w:rsidP="002C5588">
    <w:r>
      <w:rPr>
        <w:noProof/>
      </w:rPr>
      <mc:AlternateContent>
        <mc:Choice Requires="wpg">
          <w:drawing>
            <wp:anchor distT="0" distB="0" distL="114300" distR="114300" simplePos="0" relativeHeight="251658752" behindDoc="1" locked="0" layoutInCell="1" allowOverlap="1" wp14:anchorId="59000FF4" wp14:editId="1F5980DB">
              <wp:simplePos x="0" y="0"/>
              <wp:positionH relativeFrom="page">
                <wp:posOffset>4314825</wp:posOffset>
              </wp:positionH>
              <wp:positionV relativeFrom="page">
                <wp:posOffset>7747000</wp:posOffset>
              </wp:positionV>
              <wp:extent cx="731520" cy="362585"/>
              <wp:effectExtent l="0" t="3175" r="190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2585"/>
                        <a:chOff x="6795" y="12200"/>
                        <a:chExt cx="1153" cy="572"/>
                      </a:xfrm>
                    </wpg:grpSpPr>
                    <wps:wsp>
                      <wps:cNvPr id="26" name="Freeform 26"/>
                      <wps:cNvSpPr>
                        <a:spLocks/>
                      </wps:cNvSpPr>
                      <wps:spPr bwMode="auto">
                        <a:xfrm>
                          <a:off x="6795" y="12200"/>
                          <a:ext cx="1153" cy="572"/>
                        </a:xfrm>
                        <a:custGeom>
                          <a:avLst/>
                          <a:gdLst>
                            <a:gd name="T0" fmla="+- 0 6795 6795"/>
                            <a:gd name="T1" fmla="*/ T0 w 1153"/>
                            <a:gd name="T2" fmla="+- 0 12200 12200"/>
                            <a:gd name="T3" fmla="*/ 12200 h 572"/>
                            <a:gd name="T4" fmla="+- 0 7948 6795"/>
                            <a:gd name="T5" fmla="*/ T4 w 1153"/>
                            <a:gd name="T6" fmla="+- 0 12200 12200"/>
                            <a:gd name="T7" fmla="*/ 12200 h 572"/>
                            <a:gd name="T8" fmla="+- 0 7948 6795"/>
                            <a:gd name="T9" fmla="*/ T8 w 1153"/>
                            <a:gd name="T10" fmla="+- 0 12772 12200"/>
                            <a:gd name="T11" fmla="*/ 12772 h 572"/>
                            <a:gd name="T12" fmla="+- 0 6795 6795"/>
                            <a:gd name="T13" fmla="*/ T12 w 1153"/>
                            <a:gd name="T14" fmla="+- 0 12772 12200"/>
                            <a:gd name="T15" fmla="*/ 12772 h 572"/>
                            <a:gd name="T16" fmla="+- 0 6795 6795"/>
                            <a:gd name="T17" fmla="*/ T16 w 1153"/>
                            <a:gd name="T18" fmla="+- 0 12200 12200"/>
                            <a:gd name="T19" fmla="*/ 12200 h 572"/>
                          </a:gdLst>
                          <a:ahLst/>
                          <a:cxnLst>
                            <a:cxn ang="0">
                              <a:pos x="T1" y="T3"/>
                            </a:cxn>
                            <a:cxn ang="0">
                              <a:pos x="T5" y="T7"/>
                            </a:cxn>
                            <a:cxn ang="0">
                              <a:pos x="T9" y="T11"/>
                            </a:cxn>
                            <a:cxn ang="0">
                              <a:pos x="T13" y="T15"/>
                            </a:cxn>
                            <a:cxn ang="0">
                              <a:pos x="T17" y="T19"/>
                            </a:cxn>
                          </a:cxnLst>
                          <a:rect l="0" t="0" r="r" b="b"/>
                          <a:pathLst>
                            <a:path w="1153" h="572">
                              <a:moveTo>
                                <a:pt x="0" y="0"/>
                              </a:moveTo>
                              <a:lnTo>
                                <a:pt x="1153" y="0"/>
                              </a:lnTo>
                              <a:lnTo>
                                <a:pt x="1153" y="572"/>
                              </a:lnTo>
                              <a:lnTo>
                                <a:pt x="0" y="572"/>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3EF493" id="Group 25" o:spid="_x0000_s1026" style="position:absolute;margin-left:339.75pt;margin-top:610pt;width:57.6pt;height:28.55pt;z-index:-251657728;mso-position-horizontal-relative:page;mso-position-vertical-relative:page" coordorigin="6795,12200" coordsize="115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">
              <v:shape id="Freeform 26" o:spid="_x0000_s1027" style="position:absolute;left:6795;top:12200;width:1153;height:572;visibility:visible;mso-wrap-style:square;v-text-anchor:top" coordsize="115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" path="m,l1153,r,572l,572,,xe" stroked="f">
                <v:path arrowok="t" o:connecttype="custom" o:connectlocs="0,12200;1153,12200;1153,12772;0,12772;0,12200"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3B45" w14:textId="488EC111" w:rsidR="00CF5DD7" w:rsidRDefault="00CF5DD7" w:rsidP="002C5588">
    <w:r>
      <w:rPr>
        <w:noProof/>
      </w:rPr>
      <mc:AlternateContent>
        <mc:Choice Requires="wpg">
          <w:drawing>
            <wp:anchor distT="0" distB="0" distL="114300" distR="114300" simplePos="0" relativeHeight="251659776" behindDoc="1" locked="0" layoutInCell="1" allowOverlap="1" wp14:anchorId="7270DADB" wp14:editId="47B10855">
              <wp:simplePos x="0" y="0"/>
              <wp:positionH relativeFrom="page">
                <wp:posOffset>719455</wp:posOffset>
              </wp:positionH>
              <wp:positionV relativeFrom="page">
                <wp:posOffset>7710805</wp:posOffset>
              </wp:positionV>
              <wp:extent cx="731520" cy="362585"/>
              <wp:effectExtent l="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2585"/>
                        <a:chOff x="1134" y="12144"/>
                        <a:chExt cx="1153" cy="571"/>
                      </a:xfrm>
                    </wpg:grpSpPr>
                    <wps:wsp>
                      <wps:cNvPr id="24" name="Freeform 24"/>
                      <wps:cNvSpPr>
                        <a:spLocks/>
                      </wps:cNvSpPr>
                      <wps:spPr bwMode="auto">
                        <a:xfrm>
                          <a:off x="1134" y="12144"/>
                          <a:ext cx="1153" cy="571"/>
                        </a:xfrm>
                        <a:custGeom>
                          <a:avLst/>
                          <a:gdLst>
                            <a:gd name="T0" fmla="+- 0 1134 1134"/>
                            <a:gd name="T1" fmla="*/ T0 w 1153"/>
                            <a:gd name="T2" fmla="+- 0 12144 12144"/>
                            <a:gd name="T3" fmla="*/ 12144 h 571"/>
                            <a:gd name="T4" fmla="+- 0 2287 1134"/>
                            <a:gd name="T5" fmla="*/ T4 w 1153"/>
                            <a:gd name="T6" fmla="+- 0 12144 12144"/>
                            <a:gd name="T7" fmla="*/ 12144 h 571"/>
                            <a:gd name="T8" fmla="+- 0 2287 1134"/>
                            <a:gd name="T9" fmla="*/ T8 w 1153"/>
                            <a:gd name="T10" fmla="+- 0 12715 12144"/>
                            <a:gd name="T11" fmla="*/ 12715 h 571"/>
                            <a:gd name="T12" fmla="+- 0 1134 1134"/>
                            <a:gd name="T13" fmla="*/ T12 w 1153"/>
                            <a:gd name="T14" fmla="+- 0 12715 12144"/>
                            <a:gd name="T15" fmla="*/ 12715 h 571"/>
                            <a:gd name="T16" fmla="+- 0 1134 1134"/>
                            <a:gd name="T17" fmla="*/ T16 w 1153"/>
                            <a:gd name="T18" fmla="+- 0 12144 12144"/>
                            <a:gd name="T19" fmla="*/ 12144 h 571"/>
                          </a:gdLst>
                          <a:ahLst/>
                          <a:cxnLst>
                            <a:cxn ang="0">
                              <a:pos x="T1" y="T3"/>
                            </a:cxn>
                            <a:cxn ang="0">
                              <a:pos x="T5" y="T7"/>
                            </a:cxn>
                            <a:cxn ang="0">
                              <a:pos x="T9" y="T11"/>
                            </a:cxn>
                            <a:cxn ang="0">
                              <a:pos x="T13" y="T15"/>
                            </a:cxn>
                            <a:cxn ang="0">
                              <a:pos x="T17" y="T19"/>
                            </a:cxn>
                          </a:cxnLst>
                          <a:rect l="0" t="0" r="r" b="b"/>
                          <a:pathLst>
                            <a:path w="1153" h="571">
                              <a:moveTo>
                                <a:pt x="0" y="0"/>
                              </a:moveTo>
                              <a:lnTo>
                                <a:pt x="1153" y="0"/>
                              </a:lnTo>
                              <a:lnTo>
                                <a:pt x="1153" y="571"/>
                              </a:lnTo>
                              <a:lnTo>
                                <a:pt x="0" y="571"/>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49124" id="Group 23" o:spid="_x0000_s1026" style="position:absolute;margin-left:56.65pt;margin-top:607.15pt;width:57.6pt;height:28.55pt;z-index:-251656704;mso-position-horizontal-relative:page;mso-position-vertical-relative:page" coordorigin="1134,12144" coordsize="115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">
              <v:shape id="Freeform 24" o:spid="_x0000_s1027" style="position:absolute;left:1134;top:12144;width:1153;height:571;visibility:visible;mso-wrap-style:square;v-text-anchor:top" coordsize="115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" path="m,l1153,r,571l,571,,xe" stroked="f">
                <v:path arrowok="t" o:connecttype="custom" o:connectlocs="0,12144;1153,12144;1153,12715;0,12715;0,12144" o:connectangles="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95232"/>
      <w:docPartObj>
        <w:docPartGallery w:val="Page Numbers (Bottom of Page)"/>
        <w:docPartUnique/>
      </w:docPartObj>
    </w:sdtPr>
    <w:sdtEndPr>
      <w:rPr>
        <w:noProof/>
      </w:rPr>
    </w:sdtEndPr>
    <w:sdtContent>
      <w:p w14:paraId="0510179F" w14:textId="374FD9BA" w:rsidR="00CF5DD7" w:rsidRDefault="00CF5DD7" w:rsidP="00F61598">
        <w:pPr>
          <w:pStyle w:val="Footer"/>
          <w:jc w:val="lef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312802"/>
      <w:docPartObj>
        <w:docPartGallery w:val="Page Numbers (Bottom of Page)"/>
        <w:docPartUnique/>
      </w:docPartObj>
    </w:sdtPr>
    <w:sdtEndPr>
      <w:rPr>
        <w:noProof/>
      </w:rPr>
    </w:sdtEndPr>
    <w:sdtContent>
      <w:p w14:paraId="68DF3A5D" w14:textId="08F67E48" w:rsidR="00CF5DD7" w:rsidRDefault="00CF5DD7" w:rsidP="00F61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27357"/>
      <w:docPartObj>
        <w:docPartGallery w:val="Page Numbers (Bottom of Page)"/>
        <w:docPartUnique/>
      </w:docPartObj>
    </w:sdtPr>
    <w:sdtEndPr>
      <w:rPr>
        <w:noProof/>
      </w:rPr>
    </w:sdtEndPr>
    <w:sdtContent>
      <w:p w14:paraId="2ADBB0A6" w14:textId="6F596957" w:rsidR="00CF5DD7" w:rsidRDefault="00CF5DD7" w:rsidP="00F61598">
        <w:pPr>
          <w:pStyle w:val="Footer"/>
          <w:jc w:val="left"/>
        </w:pPr>
        <w:r>
          <w:fldChar w:fldCharType="begin"/>
        </w:r>
        <w:r>
          <w:instrText xml:space="preserve"> PAGE   \* MERGEFORMAT </w:instrText>
        </w:r>
        <w:r>
          <w:fldChar w:fldCharType="separate"/>
        </w:r>
        <w:r>
          <w:t>42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9B61" w14:textId="618E20AB" w:rsidR="00CF5DD7" w:rsidRDefault="00CF5DD7" w:rsidP="002C5588">
    <w:r>
      <w:rPr>
        <w:noProof/>
      </w:rPr>
      <mc:AlternateContent>
        <mc:Choice Requires="wps">
          <w:drawing>
            <wp:anchor distT="0" distB="0" distL="114300" distR="114300" simplePos="0" relativeHeight="251656704" behindDoc="1" locked="0" layoutInCell="1" allowOverlap="1" wp14:anchorId="1B6B1BAE" wp14:editId="0227EE28">
              <wp:simplePos x="0" y="0"/>
              <wp:positionH relativeFrom="page">
                <wp:posOffset>706755</wp:posOffset>
              </wp:positionH>
              <wp:positionV relativeFrom="page">
                <wp:posOffset>7926070</wp:posOffset>
              </wp:positionV>
              <wp:extent cx="151765" cy="152400"/>
              <wp:effectExtent l="190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6A5AE5" w14:textId="77777777" w:rsidR="00CF5DD7" w:rsidRDefault="00CF5DD7" w:rsidP="002C5588">
                          <w:pPr>
                            <w:pStyle w:val="BodyText"/>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1BAE" id="_x0000_t202" coordsize="21600,21600" o:spt="202" path="m,l,21600r21600,l21600,xe">
              <v:stroke joinstyle="miter"/>
              <v:path gradientshapeok="t" o:connecttype="rect"/>
            </v:shapetype>
            <v:shape id="Text Box 2" o:spid="_x0000_s1027" type="#_x0000_t202" style="position:absolute;left:0;text-align:left;margin-left:55.65pt;margin-top:624.1pt;width:11.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" filled="f" stroked="f">
              <v:textbox inset="0,0,0,0">
                <w:txbxContent>
                  <w:p w14:paraId="0E6A5AE5" w14:textId="77777777" w:rsidR="00CF5DD7" w:rsidRDefault="00CF5DD7" w:rsidP="002C5588">
                    <w:pPr>
                      <w:pStyle w:val="BodyText"/>
                    </w:pPr>
                    <w:r>
                      <w:t>52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CDBC" w14:textId="77777777" w:rsidR="00C4363F" w:rsidRDefault="00C4363F" w:rsidP="002C5588">
      <w:r>
        <w:separator/>
      </w:r>
    </w:p>
  </w:footnote>
  <w:footnote w:type="continuationSeparator" w:id="0">
    <w:p w14:paraId="3E43BB34" w14:textId="77777777" w:rsidR="00C4363F" w:rsidRDefault="00C4363F" w:rsidP="002C5588">
      <w:r>
        <w:continuationSeparator/>
      </w:r>
    </w:p>
  </w:footnote>
  <w:footnote w:id="1">
    <w:p w14:paraId="25AFAFDE" w14:textId="5D99B3E7" w:rsidR="00CF5DD7" w:rsidRPr="00601D15" w:rsidRDefault="00CF5DD7" w:rsidP="007B0691">
      <w:pPr>
        <w:pStyle w:val="FootnoteText"/>
        <w:ind w:firstLine="567"/>
      </w:pPr>
      <w:r w:rsidRPr="00601D15">
        <w:rPr>
          <w:rStyle w:val="FootnoteReference"/>
          <w:rFonts w:ascii="Times New Roman" w:hAnsi="Times New Roman" w:cs="Times New Roman"/>
        </w:rPr>
        <w:footnoteRef/>
      </w:r>
      <w:r w:rsidRPr="00601D15">
        <w:t xml:space="preserve"> </w:t>
      </w:r>
      <w:r w:rsidRPr="00601D15">
        <w:rPr>
          <w:rFonts w:ascii="Times New Roman" w:eastAsia="Times New Roman" w:hAnsi="Times New Roman" w:cs="Times New Roman"/>
          <w:lang w:eastAsia="en-GB"/>
        </w:rPr>
        <w:t>INTERNATIONAL ATOMIC ENERGY AGENCY, The Operating Organization for Nuclear Power Plants, IAEA Safety Standards Series No. NS-G-2.4, IAEA, Vienna (2001).</w:t>
      </w:r>
    </w:p>
  </w:footnote>
  <w:footnote w:id="2">
    <w:p w14:paraId="22DD25DD" w14:textId="28A15E47" w:rsidR="00CF5DD7" w:rsidRPr="003702D5" w:rsidRDefault="00CF5DD7" w:rsidP="0066082F">
      <w:pPr>
        <w:pStyle w:val="FootnoteText"/>
        <w:ind w:firstLine="567"/>
      </w:pPr>
      <w:r>
        <w:rPr>
          <w:rStyle w:val="FootnoteReference"/>
        </w:rPr>
        <w:footnoteRef/>
      </w:r>
      <w:r>
        <w:t xml:space="preserve"> </w:t>
      </w:r>
      <w:r w:rsidRPr="00330FE2">
        <w:rPr>
          <w:rFonts w:ascii="Times New Roman" w:hAnsi="Times New Roman" w:cs="Times New Roman"/>
        </w:rPr>
        <w:t>For the purpose of this Safety Guide, a ‘management programme’ consists of a systematic application of planning schedules, procedures, reviews and audits supported by appropriate resources to administer a specific management policy</w:t>
      </w:r>
      <w:r>
        <w:rPr>
          <w:rFonts w:ascii="Times New Roman" w:hAnsi="Times New Roman" w:cs="Times New Roman"/>
        </w:rPr>
        <w:t>.</w:t>
      </w:r>
    </w:p>
  </w:footnote>
  <w:footnote w:id="3">
    <w:p w14:paraId="19C9EE0B" w14:textId="29DFF130" w:rsidR="00CF5DD7" w:rsidRPr="009D7E5E" w:rsidRDefault="00CF5DD7" w:rsidP="00330FE2">
      <w:pPr>
        <w:pStyle w:val="FootnoteText"/>
        <w:ind w:firstLine="567"/>
        <w:rPr>
          <w:lang w:val="en-US"/>
        </w:rPr>
      </w:pPr>
      <w:r>
        <w:rPr>
          <w:rStyle w:val="FootnoteReference"/>
        </w:rPr>
        <w:footnoteRef/>
      </w:r>
      <w:r>
        <w:t xml:space="preserve"> </w:t>
      </w:r>
      <w:r>
        <w:rPr>
          <w:rFonts w:ascii="Times New Roman" w:hAnsi="Times New Roman" w:cs="Times New Roman"/>
        </w:rPr>
        <w:t>Including</w:t>
      </w:r>
      <w:r w:rsidRPr="009A2849">
        <w:rPr>
          <w:rFonts w:ascii="Times New Roman" w:hAnsi="Times New Roman" w:cs="Times New Roman"/>
        </w:rPr>
        <w:t xml:space="preserve"> </w:t>
      </w:r>
      <w:r>
        <w:rPr>
          <w:rFonts w:ascii="Times New Roman" w:hAnsi="Times New Roman" w:cs="Times New Roman"/>
        </w:rPr>
        <w:t xml:space="preserve">for </w:t>
      </w:r>
      <w:r w:rsidRPr="009A2849">
        <w:rPr>
          <w:rFonts w:ascii="Times New Roman" w:hAnsi="Times New Roman" w:cs="Times New Roman"/>
        </w:rPr>
        <w:t xml:space="preserve">situations where a large number of </w:t>
      </w:r>
      <w:r>
        <w:rPr>
          <w:rFonts w:ascii="Times New Roman" w:hAnsi="Times New Roman" w:cs="Times New Roman"/>
        </w:rPr>
        <w:t>personnel</w:t>
      </w:r>
      <w:r w:rsidRPr="009A2849">
        <w:rPr>
          <w:rFonts w:ascii="Times New Roman" w:hAnsi="Times New Roman" w:cs="Times New Roman"/>
        </w:rPr>
        <w:t xml:space="preserve"> might be unavailable</w:t>
      </w:r>
      <w:r>
        <w:rPr>
          <w:rFonts w:ascii="Times New Roman" w:hAnsi="Times New Roman" w:cs="Times New Roman"/>
        </w:rPr>
        <w:t>, such as during</w:t>
      </w:r>
      <w:r w:rsidRPr="009A2849">
        <w:rPr>
          <w:rFonts w:ascii="Times New Roman" w:hAnsi="Times New Roman" w:cs="Times New Roman"/>
        </w:rPr>
        <w:t xml:space="preserve"> an epidemic or a pandemic affecting a</w:t>
      </w:r>
      <w:r>
        <w:rPr>
          <w:rFonts w:ascii="Times New Roman" w:hAnsi="Times New Roman" w:cs="Times New Roman"/>
        </w:rPr>
        <w:t>n</w:t>
      </w:r>
      <w:r w:rsidRPr="009A2849">
        <w:rPr>
          <w:rFonts w:ascii="Times New Roman" w:hAnsi="Times New Roman" w:cs="Times New Roman"/>
        </w:rPr>
        <w:t xml:space="preserve"> area where </w:t>
      </w:r>
      <w:r>
        <w:rPr>
          <w:rFonts w:ascii="Times New Roman" w:hAnsi="Times New Roman" w:cs="Times New Roman"/>
        </w:rPr>
        <w:t xml:space="preserve">personnel </w:t>
      </w:r>
      <w:r w:rsidRPr="009A2849">
        <w:rPr>
          <w:rFonts w:ascii="Times New Roman" w:hAnsi="Times New Roman" w:cs="Times New Roman"/>
        </w:rPr>
        <w:t>live.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0D1F" w14:textId="77777777" w:rsidR="00CF5DD7" w:rsidRPr="00F928C2" w:rsidRDefault="00CF5DD7" w:rsidP="00F928C2">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D25874"/>
    <w:lvl w:ilvl="0">
      <w:start w:val="1"/>
      <w:numFmt w:val="upperLetter"/>
      <w:pStyle w:val="ListBullet"/>
      <w:lvlText w:val=""/>
      <w:lvlJc w:val="left"/>
      <w:pPr>
        <w:tabs>
          <w:tab w:val="num" w:pos="1008"/>
        </w:tabs>
        <w:ind w:left="1008" w:hanging="432"/>
      </w:pPr>
      <w:rPr>
        <w:rFonts w:ascii="Symbol" w:hAnsi="Symbol" w:hint="default"/>
      </w:rPr>
    </w:lvl>
  </w:abstractNum>
  <w:abstractNum w:abstractNumId="1" w15:restartNumberingAfterBreak="0">
    <w:nsid w:val="072714E9"/>
    <w:multiLevelType w:val="hybridMultilevel"/>
    <w:tmpl w:val="9A96D1E6"/>
    <w:lvl w:ilvl="0" w:tplc="1090CF6E">
      <w:start w:val="1"/>
      <w:numFmt w:val="decimal"/>
      <w:lvlText w:val="%1."/>
      <w:lvlJc w:val="left"/>
      <w:pPr>
        <w:ind w:hanging="284"/>
      </w:pPr>
      <w:rPr>
        <w:rFonts w:ascii="Times New Roman" w:eastAsia="Times New Roman" w:hAnsi="Times New Roman" w:hint="default"/>
        <w:sz w:val="20"/>
        <w:szCs w:val="20"/>
      </w:rPr>
    </w:lvl>
    <w:lvl w:ilvl="1" w:tplc="2076C458">
      <w:start w:val="1"/>
      <w:numFmt w:val="decimal"/>
      <w:pStyle w:val="Heading1"/>
      <w:lvlText w:val="%2."/>
      <w:lvlJc w:val="left"/>
      <w:pPr>
        <w:ind w:hanging="246"/>
        <w:jc w:val="right"/>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12E37A0">
      <w:start w:val="1"/>
      <w:numFmt w:val="bullet"/>
      <w:lvlText w:val="•"/>
      <w:lvlJc w:val="left"/>
      <w:rPr>
        <w:rFonts w:hint="default"/>
      </w:rPr>
    </w:lvl>
    <w:lvl w:ilvl="3" w:tplc="6E86874C">
      <w:start w:val="1"/>
      <w:numFmt w:val="bullet"/>
      <w:lvlText w:val="•"/>
      <w:lvlJc w:val="left"/>
      <w:rPr>
        <w:rFonts w:hint="default"/>
      </w:rPr>
    </w:lvl>
    <w:lvl w:ilvl="4" w:tplc="D8B64952">
      <w:start w:val="1"/>
      <w:numFmt w:val="bullet"/>
      <w:lvlText w:val="•"/>
      <w:lvlJc w:val="left"/>
      <w:rPr>
        <w:rFonts w:hint="default"/>
      </w:rPr>
    </w:lvl>
    <w:lvl w:ilvl="5" w:tplc="32D0B6DC">
      <w:start w:val="1"/>
      <w:numFmt w:val="bullet"/>
      <w:lvlText w:val="•"/>
      <w:lvlJc w:val="left"/>
      <w:rPr>
        <w:rFonts w:hint="default"/>
      </w:rPr>
    </w:lvl>
    <w:lvl w:ilvl="6" w:tplc="98046776">
      <w:start w:val="1"/>
      <w:numFmt w:val="bullet"/>
      <w:lvlText w:val="•"/>
      <w:lvlJc w:val="left"/>
      <w:rPr>
        <w:rFonts w:hint="default"/>
      </w:rPr>
    </w:lvl>
    <w:lvl w:ilvl="7" w:tplc="ABF0B3E2">
      <w:start w:val="1"/>
      <w:numFmt w:val="bullet"/>
      <w:lvlText w:val="•"/>
      <w:lvlJc w:val="left"/>
      <w:rPr>
        <w:rFonts w:hint="default"/>
      </w:rPr>
    </w:lvl>
    <w:lvl w:ilvl="8" w:tplc="70C8211A">
      <w:start w:val="1"/>
      <w:numFmt w:val="bullet"/>
      <w:lvlText w:val="•"/>
      <w:lvlJc w:val="left"/>
      <w:rPr>
        <w:rFonts w:hint="default"/>
      </w:rPr>
    </w:lvl>
  </w:abstractNum>
  <w:abstractNum w:abstractNumId="2" w15:restartNumberingAfterBreak="0">
    <w:nsid w:val="0AC671C5"/>
    <w:multiLevelType w:val="hybridMultilevel"/>
    <w:tmpl w:val="C338DD8C"/>
    <w:lvl w:ilvl="0" w:tplc="71AADFE8">
      <w:start w:val="1"/>
      <w:numFmt w:val="bullet"/>
      <w:lvlText w:val="—"/>
      <w:lvlJc w:val="left"/>
      <w:pPr>
        <w:ind w:left="720" w:hanging="360"/>
      </w:pPr>
      <w:rPr>
        <w:rFonts w:ascii="Times New Roman" w:eastAsia="Times New Roman" w:hAnsi="Times New Roman" w:hint="default"/>
        <w:color w:val="231F2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2EE6"/>
    <w:multiLevelType w:val="hybridMultilevel"/>
    <w:tmpl w:val="F6F6EB1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E01E86"/>
    <w:multiLevelType w:val="hybridMultilevel"/>
    <w:tmpl w:val="6EE0013C"/>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CA5FF1"/>
    <w:multiLevelType w:val="hybridMultilevel"/>
    <w:tmpl w:val="BC6E60B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B3FD5"/>
    <w:multiLevelType w:val="hybridMultilevel"/>
    <w:tmpl w:val="0DAAB1D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23BCC"/>
    <w:multiLevelType w:val="hybridMultilevel"/>
    <w:tmpl w:val="325A04F8"/>
    <w:lvl w:ilvl="0" w:tplc="F528837E">
      <w:start w:val="1"/>
      <w:numFmt w:val="decimal"/>
      <w:lvlText w:val="(%1)"/>
      <w:lvlJc w:val="left"/>
      <w:pPr>
        <w:ind w:left="473" w:hanging="360"/>
      </w:pPr>
      <w:rPr>
        <w:rFonts w:ascii="Times New Roman" w:eastAsia="Times New Roman" w:hAnsi="Times New Roman" w:hint="default"/>
        <w:color w:val="231F20"/>
        <w:sz w:val="20"/>
        <w:szCs w:val="20"/>
      </w:rPr>
    </w:lvl>
    <w:lvl w:ilvl="1" w:tplc="0C0EE7A8">
      <w:start w:val="1"/>
      <w:numFmt w:val="lowerRoman"/>
      <w:lvlText w:val="(%2)"/>
      <w:lvlJc w:val="left"/>
      <w:pPr>
        <w:ind w:left="1553" w:hanging="720"/>
      </w:pPr>
      <w:rPr>
        <w:rFonts w:hint="default"/>
      </w:r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793299E"/>
    <w:multiLevelType w:val="hybridMultilevel"/>
    <w:tmpl w:val="AF4EF50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E8254A"/>
    <w:multiLevelType w:val="multilevel"/>
    <w:tmpl w:val="6C94CD22"/>
    <w:lvl w:ilvl="0">
      <w:start w:val="7"/>
      <w:numFmt w:val="decimal"/>
      <w:lvlText w:val="%1."/>
      <w:lvlJc w:val="left"/>
      <w:pPr>
        <w:ind w:left="360" w:hanging="360"/>
      </w:pPr>
      <w:rPr>
        <w:rFonts w:hint="default"/>
        <w:color w:val="231F20"/>
      </w:rPr>
    </w:lvl>
    <w:lvl w:ilvl="1">
      <w:start w:val="1"/>
      <w:numFmt w:val="decimal"/>
      <w:pStyle w:val="Section7"/>
      <w:lvlText w:val="%1.%2."/>
      <w:lvlJc w:val="left"/>
      <w:pPr>
        <w:ind w:left="473" w:hanging="360"/>
      </w:pPr>
      <w:rPr>
        <w:rFonts w:hint="default"/>
        <w:color w:val="231F20"/>
      </w:rPr>
    </w:lvl>
    <w:lvl w:ilvl="2">
      <w:start w:val="1"/>
      <w:numFmt w:val="upperLetter"/>
      <w:lvlText w:val="%1.%2.%3."/>
      <w:lvlJc w:val="left"/>
      <w:pPr>
        <w:ind w:left="946" w:hanging="720"/>
      </w:pPr>
      <w:rPr>
        <w:rFonts w:hint="default"/>
        <w:color w:val="231F20"/>
      </w:rPr>
    </w:lvl>
    <w:lvl w:ilvl="3">
      <w:start w:val="1"/>
      <w:numFmt w:val="decimal"/>
      <w:lvlText w:val="%1.%2.%3.%4."/>
      <w:lvlJc w:val="left"/>
      <w:pPr>
        <w:ind w:left="1059" w:hanging="720"/>
      </w:pPr>
      <w:rPr>
        <w:rFonts w:hint="default"/>
        <w:color w:val="231F20"/>
      </w:rPr>
    </w:lvl>
    <w:lvl w:ilvl="4">
      <w:start w:val="1"/>
      <w:numFmt w:val="decimal"/>
      <w:lvlText w:val="%1.%2.%3.%4.%5."/>
      <w:lvlJc w:val="left"/>
      <w:pPr>
        <w:ind w:left="1532" w:hanging="1080"/>
      </w:pPr>
      <w:rPr>
        <w:rFonts w:hint="default"/>
        <w:color w:val="231F20"/>
      </w:rPr>
    </w:lvl>
    <w:lvl w:ilvl="5">
      <w:start w:val="1"/>
      <w:numFmt w:val="decimal"/>
      <w:lvlText w:val="%1.%2.%3.%4.%5.%6."/>
      <w:lvlJc w:val="left"/>
      <w:pPr>
        <w:ind w:left="1645" w:hanging="1080"/>
      </w:pPr>
      <w:rPr>
        <w:rFonts w:hint="default"/>
        <w:color w:val="231F20"/>
      </w:rPr>
    </w:lvl>
    <w:lvl w:ilvl="6">
      <w:start w:val="1"/>
      <w:numFmt w:val="decimal"/>
      <w:lvlText w:val="%1.%2.%3.%4.%5.%6.%7."/>
      <w:lvlJc w:val="left"/>
      <w:pPr>
        <w:ind w:left="1758" w:hanging="1080"/>
      </w:pPr>
      <w:rPr>
        <w:rFonts w:hint="default"/>
        <w:color w:val="231F20"/>
      </w:rPr>
    </w:lvl>
    <w:lvl w:ilvl="7">
      <w:start w:val="1"/>
      <w:numFmt w:val="decimal"/>
      <w:lvlText w:val="%1.%2.%3.%4.%5.%6.%7.%8."/>
      <w:lvlJc w:val="left"/>
      <w:pPr>
        <w:ind w:left="2231" w:hanging="1440"/>
      </w:pPr>
      <w:rPr>
        <w:rFonts w:hint="default"/>
        <w:color w:val="231F20"/>
      </w:rPr>
    </w:lvl>
    <w:lvl w:ilvl="8">
      <w:start w:val="1"/>
      <w:numFmt w:val="decimal"/>
      <w:lvlText w:val="%1.%2.%3.%4.%5.%6.%7.%8.%9."/>
      <w:lvlJc w:val="left"/>
      <w:pPr>
        <w:ind w:left="2344" w:hanging="1440"/>
      </w:pPr>
      <w:rPr>
        <w:rFonts w:hint="default"/>
        <w:color w:val="231F20"/>
      </w:rPr>
    </w:lvl>
  </w:abstractNum>
  <w:abstractNum w:abstractNumId="10" w15:restartNumberingAfterBreak="0">
    <w:nsid w:val="1DCE101C"/>
    <w:multiLevelType w:val="multilevel"/>
    <w:tmpl w:val="A2F6417A"/>
    <w:lvl w:ilvl="0">
      <w:start w:val="6"/>
      <w:numFmt w:val="decimal"/>
      <w:lvlText w:val="%1"/>
      <w:lvlJc w:val="left"/>
      <w:pPr>
        <w:ind w:hanging="480"/>
      </w:pPr>
      <w:rPr>
        <w:rFonts w:hint="default"/>
      </w:rPr>
    </w:lvl>
    <w:lvl w:ilvl="1">
      <w:start w:val="1"/>
      <w:numFmt w:val="decimal"/>
      <w:pStyle w:val="Section6"/>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16553C5"/>
    <w:multiLevelType w:val="hybridMultilevel"/>
    <w:tmpl w:val="D4043292"/>
    <w:lvl w:ilvl="0" w:tplc="71AADFE8">
      <w:start w:val="1"/>
      <w:numFmt w:val="bullet"/>
      <w:lvlText w:val="—"/>
      <w:lvlJc w:val="left"/>
      <w:pPr>
        <w:ind w:left="720" w:hanging="360"/>
      </w:pPr>
      <w:rPr>
        <w:rFonts w:ascii="Times New Roman" w:eastAsia="Times New Roman" w:hAnsi="Times New Roman" w:hint="default"/>
        <w:color w:val="231F2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47F73"/>
    <w:multiLevelType w:val="multilevel"/>
    <w:tmpl w:val="6DA27370"/>
    <w:lvl w:ilvl="0">
      <w:start w:val="4"/>
      <w:numFmt w:val="decimal"/>
      <w:lvlText w:val="%1"/>
      <w:lvlJc w:val="left"/>
      <w:pPr>
        <w:ind w:hanging="480"/>
      </w:pPr>
      <w:rPr>
        <w:rFonts w:hint="default"/>
      </w:rPr>
    </w:lvl>
    <w:lvl w:ilvl="1">
      <w:start w:val="1"/>
      <w:numFmt w:val="decimal"/>
      <w:pStyle w:val="Section4"/>
      <w:lvlText w:val="%1.%2."/>
      <w:lvlJc w:val="left"/>
      <w:pPr>
        <w:ind w:hanging="480"/>
      </w:pPr>
      <w:rPr>
        <w:rFonts w:ascii="Times New Roman" w:eastAsia="Times New Roman" w:hAnsi="Times New Roman" w:hint="default"/>
        <w:color w:val="231F2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62D3A88"/>
    <w:multiLevelType w:val="hybridMultilevel"/>
    <w:tmpl w:val="47ACEC16"/>
    <w:lvl w:ilvl="0" w:tplc="C7BE5398">
      <w:start w:val="1"/>
      <w:numFmt w:val="bullet"/>
      <w:lvlText w:val="—"/>
      <w:lvlJc w:val="left"/>
      <w:pPr>
        <w:ind w:hanging="240"/>
      </w:pPr>
      <w:rPr>
        <w:rFonts w:ascii="Times New Roman" w:eastAsia="Times New Roman" w:hAnsi="Times New Roman" w:hint="default"/>
        <w:color w:val="231F20"/>
        <w:sz w:val="20"/>
        <w:szCs w:val="20"/>
      </w:rPr>
    </w:lvl>
    <w:lvl w:ilvl="1" w:tplc="441A0CE2">
      <w:start w:val="1"/>
      <w:numFmt w:val="bullet"/>
      <w:lvlText w:val="•"/>
      <w:lvlJc w:val="left"/>
      <w:rPr>
        <w:rFonts w:hint="default"/>
      </w:rPr>
    </w:lvl>
    <w:lvl w:ilvl="2" w:tplc="97422A66">
      <w:start w:val="1"/>
      <w:numFmt w:val="bullet"/>
      <w:lvlText w:val="•"/>
      <w:lvlJc w:val="left"/>
      <w:rPr>
        <w:rFonts w:hint="default"/>
      </w:rPr>
    </w:lvl>
    <w:lvl w:ilvl="3" w:tplc="EA682F12">
      <w:start w:val="1"/>
      <w:numFmt w:val="bullet"/>
      <w:lvlText w:val="•"/>
      <w:lvlJc w:val="left"/>
      <w:rPr>
        <w:rFonts w:hint="default"/>
      </w:rPr>
    </w:lvl>
    <w:lvl w:ilvl="4" w:tplc="125E20AC">
      <w:start w:val="1"/>
      <w:numFmt w:val="bullet"/>
      <w:lvlText w:val="•"/>
      <w:lvlJc w:val="left"/>
      <w:rPr>
        <w:rFonts w:hint="default"/>
      </w:rPr>
    </w:lvl>
    <w:lvl w:ilvl="5" w:tplc="D784A580">
      <w:start w:val="1"/>
      <w:numFmt w:val="bullet"/>
      <w:lvlText w:val="•"/>
      <w:lvlJc w:val="left"/>
      <w:rPr>
        <w:rFonts w:hint="default"/>
      </w:rPr>
    </w:lvl>
    <w:lvl w:ilvl="6" w:tplc="90BAC100">
      <w:start w:val="1"/>
      <w:numFmt w:val="bullet"/>
      <w:lvlText w:val="•"/>
      <w:lvlJc w:val="left"/>
      <w:rPr>
        <w:rFonts w:hint="default"/>
      </w:rPr>
    </w:lvl>
    <w:lvl w:ilvl="7" w:tplc="B122FA5E">
      <w:start w:val="1"/>
      <w:numFmt w:val="bullet"/>
      <w:lvlText w:val="•"/>
      <w:lvlJc w:val="left"/>
      <w:rPr>
        <w:rFonts w:hint="default"/>
      </w:rPr>
    </w:lvl>
    <w:lvl w:ilvl="8" w:tplc="7652A220">
      <w:start w:val="1"/>
      <w:numFmt w:val="bullet"/>
      <w:lvlText w:val="•"/>
      <w:lvlJc w:val="left"/>
      <w:rPr>
        <w:rFonts w:hint="default"/>
      </w:rPr>
    </w:lvl>
  </w:abstractNum>
  <w:abstractNum w:abstractNumId="14" w15:restartNumberingAfterBreak="0">
    <w:nsid w:val="265957CB"/>
    <w:multiLevelType w:val="hybridMultilevel"/>
    <w:tmpl w:val="9CB2EDCA"/>
    <w:lvl w:ilvl="0" w:tplc="163666F4">
      <w:start w:val="1"/>
      <w:numFmt w:val="lowerRoman"/>
      <w:lvlText w:val="(%1)"/>
      <w:lvlJc w:val="left"/>
      <w:pPr>
        <w:ind w:left="890" w:hanging="360"/>
      </w:pPr>
      <w:rPr>
        <w:rFonts w:hint="default"/>
        <w:color w:val="auto"/>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5" w15:restartNumberingAfterBreak="0">
    <w:nsid w:val="267341FF"/>
    <w:multiLevelType w:val="hybridMultilevel"/>
    <w:tmpl w:val="3E221226"/>
    <w:lvl w:ilvl="0" w:tplc="163666F4">
      <w:start w:val="1"/>
      <w:numFmt w:val="lowerRoman"/>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741142E"/>
    <w:multiLevelType w:val="hybridMultilevel"/>
    <w:tmpl w:val="E7400ED2"/>
    <w:lvl w:ilvl="0" w:tplc="4AE24EE2">
      <w:start w:val="1"/>
      <w:numFmt w:val="lowerLetter"/>
      <w:lvlText w:val="(%1)"/>
      <w:lvlJc w:val="left"/>
      <w:pPr>
        <w:ind w:left="360" w:hanging="360"/>
      </w:pPr>
      <w:rPr>
        <w:rFonts w:hint="default"/>
        <w:color w:val="auto"/>
      </w:rPr>
    </w:lvl>
    <w:lvl w:ilvl="1" w:tplc="D1F2C64A">
      <w:start w:val="1"/>
      <w:numFmt w:val="lowerLetter"/>
      <w:lvlText w:val="(%2)"/>
      <w:lvlJc w:val="left"/>
      <w:pPr>
        <w:ind w:left="1110" w:hanging="39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B46430"/>
    <w:multiLevelType w:val="hybridMultilevel"/>
    <w:tmpl w:val="804A01B6"/>
    <w:lvl w:ilvl="0" w:tplc="1D861D58">
      <w:start w:val="1"/>
      <w:numFmt w:val="decimal"/>
      <w:lvlText w:val="(%1)"/>
      <w:lvlJc w:val="left"/>
      <w:pPr>
        <w:ind w:hanging="481"/>
      </w:pPr>
      <w:rPr>
        <w:rFonts w:ascii="Times New Roman" w:eastAsia="Times New Roman" w:hAnsi="Times New Roman" w:hint="default"/>
        <w:color w:val="231F20"/>
        <w:sz w:val="20"/>
        <w:szCs w:val="20"/>
      </w:rPr>
    </w:lvl>
    <w:lvl w:ilvl="1" w:tplc="D278C64C">
      <w:start w:val="1"/>
      <w:numFmt w:val="bullet"/>
      <w:lvlText w:val="•"/>
      <w:lvlJc w:val="left"/>
      <w:rPr>
        <w:rFonts w:hint="default"/>
      </w:rPr>
    </w:lvl>
    <w:lvl w:ilvl="2" w:tplc="07D278CE">
      <w:start w:val="1"/>
      <w:numFmt w:val="bullet"/>
      <w:lvlText w:val="•"/>
      <w:lvlJc w:val="left"/>
      <w:rPr>
        <w:rFonts w:hint="default"/>
      </w:rPr>
    </w:lvl>
    <w:lvl w:ilvl="3" w:tplc="FEA46F42">
      <w:start w:val="1"/>
      <w:numFmt w:val="bullet"/>
      <w:lvlText w:val="•"/>
      <w:lvlJc w:val="left"/>
      <w:rPr>
        <w:rFonts w:hint="default"/>
      </w:rPr>
    </w:lvl>
    <w:lvl w:ilvl="4" w:tplc="93B87FEA">
      <w:start w:val="1"/>
      <w:numFmt w:val="bullet"/>
      <w:lvlText w:val="•"/>
      <w:lvlJc w:val="left"/>
      <w:rPr>
        <w:rFonts w:hint="default"/>
      </w:rPr>
    </w:lvl>
    <w:lvl w:ilvl="5" w:tplc="B9F8EDAA">
      <w:start w:val="1"/>
      <w:numFmt w:val="bullet"/>
      <w:lvlText w:val="•"/>
      <w:lvlJc w:val="left"/>
      <w:rPr>
        <w:rFonts w:hint="default"/>
      </w:rPr>
    </w:lvl>
    <w:lvl w:ilvl="6" w:tplc="28A4847A">
      <w:start w:val="1"/>
      <w:numFmt w:val="bullet"/>
      <w:lvlText w:val="•"/>
      <w:lvlJc w:val="left"/>
      <w:rPr>
        <w:rFonts w:hint="default"/>
      </w:rPr>
    </w:lvl>
    <w:lvl w:ilvl="7" w:tplc="D3AE3D4A">
      <w:start w:val="1"/>
      <w:numFmt w:val="bullet"/>
      <w:lvlText w:val="•"/>
      <w:lvlJc w:val="left"/>
      <w:rPr>
        <w:rFonts w:hint="default"/>
      </w:rPr>
    </w:lvl>
    <w:lvl w:ilvl="8" w:tplc="A3488C90">
      <w:start w:val="1"/>
      <w:numFmt w:val="bullet"/>
      <w:lvlText w:val="•"/>
      <w:lvlJc w:val="left"/>
      <w:rPr>
        <w:rFonts w:hint="default"/>
      </w:rPr>
    </w:lvl>
  </w:abstractNum>
  <w:abstractNum w:abstractNumId="18" w15:restartNumberingAfterBreak="0">
    <w:nsid w:val="29763E1D"/>
    <w:multiLevelType w:val="hybridMultilevel"/>
    <w:tmpl w:val="0B38E64E"/>
    <w:lvl w:ilvl="0" w:tplc="05447BEC">
      <w:start w:val="1"/>
      <w:numFmt w:val="decimal"/>
      <w:pStyle w:val="annex"/>
      <w:lvlText w:val="A–%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BD336F"/>
    <w:multiLevelType w:val="hybridMultilevel"/>
    <w:tmpl w:val="81868F26"/>
    <w:lvl w:ilvl="0" w:tplc="08090001">
      <w:start w:val="1"/>
      <w:numFmt w:val="bullet"/>
      <w:lvlText w:val=""/>
      <w:lvlJc w:val="left"/>
      <w:pPr>
        <w:ind w:left="360" w:hanging="360"/>
      </w:pPr>
      <w:rPr>
        <w:rFonts w:ascii="Symbol" w:hAnsi="Symbol" w:hint="default"/>
        <w:b w:val="0"/>
        <w:i w:val="0"/>
        <w:caps w:val="0"/>
        <w:strike w:val="0"/>
        <w:dstrike w:val="0"/>
        <w:vanish w:val="0"/>
        <w:color w:val="231F20"/>
        <w:sz w:val="20"/>
        <w:szCs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7510C5"/>
    <w:multiLevelType w:val="hybridMultilevel"/>
    <w:tmpl w:val="24D8DD96"/>
    <w:lvl w:ilvl="0" w:tplc="163666F4">
      <w:start w:val="1"/>
      <w:numFmt w:val="lowerRoman"/>
      <w:lvlText w:val="(%1)"/>
      <w:lvlJc w:val="left"/>
      <w:pPr>
        <w:ind w:left="890" w:hanging="360"/>
      </w:pPr>
      <w:rPr>
        <w:rFonts w:hint="default"/>
        <w:color w:val="auto"/>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30601697"/>
    <w:multiLevelType w:val="hybridMultilevel"/>
    <w:tmpl w:val="9E34C0F8"/>
    <w:lvl w:ilvl="0" w:tplc="9A067E38">
      <w:start w:val="1"/>
      <w:numFmt w:val="bullet"/>
      <w:lvlText w:val="—"/>
      <w:lvlJc w:val="left"/>
      <w:pPr>
        <w:ind w:hanging="240"/>
      </w:pPr>
      <w:rPr>
        <w:rFonts w:ascii="Times New Roman" w:eastAsia="Times New Roman" w:hAnsi="Times New Roman" w:hint="default"/>
        <w:color w:val="231F20"/>
        <w:sz w:val="20"/>
        <w:szCs w:val="20"/>
      </w:rPr>
    </w:lvl>
    <w:lvl w:ilvl="1" w:tplc="A74E0ADE">
      <w:start w:val="1"/>
      <w:numFmt w:val="bullet"/>
      <w:lvlText w:val="•"/>
      <w:lvlJc w:val="left"/>
      <w:rPr>
        <w:rFonts w:hint="default"/>
      </w:rPr>
    </w:lvl>
    <w:lvl w:ilvl="2" w:tplc="5E3EC2F4">
      <w:start w:val="1"/>
      <w:numFmt w:val="bullet"/>
      <w:lvlText w:val="•"/>
      <w:lvlJc w:val="left"/>
      <w:rPr>
        <w:rFonts w:hint="default"/>
      </w:rPr>
    </w:lvl>
    <w:lvl w:ilvl="3" w:tplc="B0808F44">
      <w:start w:val="1"/>
      <w:numFmt w:val="bullet"/>
      <w:lvlText w:val="•"/>
      <w:lvlJc w:val="left"/>
      <w:rPr>
        <w:rFonts w:hint="default"/>
      </w:rPr>
    </w:lvl>
    <w:lvl w:ilvl="4" w:tplc="B456C668">
      <w:start w:val="1"/>
      <w:numFmt w:val="bullet"/>
      <w:lvlText w:val="•"/>
      <w:lvlJc w:val="left"/>
      <w:rPr>
        <w:rFonts w:hint="default"/>
      </w:rPr>
    </w:lvl>
    <w:lvl w:ilvl="5" w:tplc="10FE5172">
      <w:start w:val="1"/>
      <w:numFmt w:val="bullet"/>
      <w:lvlText w:val="•"/>
      <w:lvlJc w:val="left"/>
      <w:rPr>
        <w:rFonts w:hint="default"/>
      </w:rPr>
    </w:lvl>
    <w:lvl w:ilvl="6" w:tplc="13841A00">
      <w:start w:val="1"/>
      <w:numFmt w:val="bullet"/>
      <w:lvlText w:val="•"/>
      <w:lvlJc w:val="left"/>
      <w:rPr>
        <w:rFonts w:hint="default"/>
      </w:rPr>
    </w:lvl>
    <w:lvl w:ilvl="7" w:tplc="D0A046EE">
      <w:start w:val="1"/>
      <w:numFmt w:val="bullet"/>
      <w:lvlText w:val="•"/>
      <w:lvlJc w:val="left"/>
      <w:rPr>
        <w:rFonts w:hint="default"/>
      </w:rPr>
    </w:lvl>
    <w:lvl w:ilvl="8" w:tplc="A28EA36A">
      <w:start w:val="1"/>
      <w:numFmt w:val="bullet"/>
      <w:lvlText w:val="•"/>
      <w:lvlJc w:val="left"/>
      <w:rPr>
        <w:rFonts w:hint="default"/>
      </w:rPr>
    </w:lvl>
  </w:abstractNum>
  <w:abstractNum w:abstractNumId="22" w15:restartNumberingAfterBreak="0">
    <w:nsid w:val="30FD11F5"/>
    <w:multiLevelType w:val="multilevel"/>
    <w:tmpl w:val="017C72EA"/>
    <w:lvl w:ilvl="0">
      <w:start w:val="3"/>
      <w:numFmt w:val="decimal"/>
      <w:lvlText w:val="%1"/>
      <w:lvlJc w:val="left"/>
      <w:pPr>
        <w:ind w:hanging="480"/>
      </w:pPr>
      <w:rPr>
        <w:rFonts w:hint="default"/>
      </w:rPr>
    </w:lvl>
    <w:lvl w:ilvl="1">
      <w:start w:val="1"/>
      <w:numFmt w:val="decimal"/>
      <w:pStyle w:val="Section3"/>
      <w:lvlText w:val="%1.%2."/>
      <w:lvlJc w:val="left"/>
      <w:pPr>
        <w:ind w:hanging="480"/>
      </w:pPr>
      <w:rPr>
        <w:rFonts w:ascii="Times New Roman" w:eastAsia="Times New Roman" w:hAnsi="Times New Roman" w:hint="default"/>
        <w:color w:val="231F20"/>
        <w:sz w:val="24"/>
        <w:szCs w:val="24"/>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582730D"/>
    <w:multiLevelType w:val="hybridMultilevel"/>
    <w:tmpl w:val="3028B86C"/>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D56B23"/>
    <w:multiLevelType w:val="hybridMultilevel"/>
    <w:tmpl w:val="C7B61218"/>
    <w:lvl w:ilvl="0" w:tplc="9A262DA2">
      <w:start w:val="1"/>
      <w:numFmt w:val="bullet"/>
      <w:lvlText w:val="—"/>
      <w:lvlJc w:val="left"/>
      <w:pPr>
        <w:ind w:left="720" w:hanging="360"/>
      </w:pPr>
      <w:rPr>
        <w:rFonts w:ascii="Times New Roman" w:eastAsia="Times New Roman" w:hAnsi="Times New Roman" w:hint="default"/>
        <w:color w:val="231F2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D08E6"/>
    <w:multiLevelType w:val="hybridMultilevel"/>
    <w:tmpl w:val="296C6F1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2757E4"/>
    <w:multiLevelType w:val="hybridMultilevel"/>
    <w:tmpl w:val="3A2AE84E"/>
    <w:lvl w:ilvl="0" w:tplc="4AE24EE2">
      <w:start w:val="1"/>
      <w:numFmt w:val="lowerLetter"/>
      <w:lvlText w:val="(%1)"/>
      <w:lvlJc w:val="left"/>
      <w:pPr>
        <w:ind w:left="944" w:hanging="360"/>
      </w:pPr>
      <w:rPr>
        <w:rFonts w:hint="default"/>
        <w:color w:val="auto"/>
      </w:rPr>
    </w:lvl>
    <w:lvl w:ilvl="1" w:tplc="08090019">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7" w15:restartNumberingAfterBreak="0">
    <w:nsid w:val="3AA344F6"/>
    <w:multiLevelType w:val="hybridMultilevel"/>
    <w:tmpl w:val="B9243542"/>
    <w:lvl w:ilvl="0" w:tplc="08090003">
      <w:start w:val="1"/>
      <w:numFmt w:val="bullet"/>
      <w:lvlText w:val="o"/>
      <w:lvlJc w:val="left"/>
      <w:pPr>
        <w:ind w:left="720" w:hanging="360"/>
      </w:pPr>
      <w:rPr>
        <w:rFonts w:ascii="Courier New" w:hAnsi="Courier New" w:cs="Courier New" w:hint="default"/>
        <w:color w:val="231F20"/>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60F03"/>
    <w:multiLevelType w:val="hybridMultilevel"/>
    <w:tmpl w:val="32CE68B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F25874"/>
    <w:multiLevelType w:val="hybridMultilevel"/>
    <w:tmpl w:val="804A01B6"/>
    <w:lvl w:ilvl="0" w:tplc="1D861D58">
      <w:start w:val="1"/>
      <w:numFmt w:val="decimal"/>
      <w:lvlText w:val="(%1)"/>
      <w:lvlJc w:val="left"/>
      <w:pPr>
        <w:ind w:hanging="481"/>
      </w:pPr>
      <w:rPr>
        <w:rFonts w:ascii="Times New Roman" w:eastAsia="Times New Roman" w:hAnsi="Times New Roman" w:hint="default"/>
        <w:color w:val="231F20"/>
        <w:sz w:val="20"/>
        <w:szCs w:val="20"/>
      </w:rPr>
    </w:lvl>
    <w:lvl w:ilvl="1" w:tplc="D278C64C">
      <w:start w:val="1"/>
      <w:numFmt w:val="bullet"/>
      <w:lvlText w:val="•"/>
      <w:lvlJc w:val="left"/>
      <w:rPr>
        <w:rFonts w:hint="default"/>
      </w:rPr>
    </w:lvl>
    <w:lvl w:ilvl="2" w:tplc="07D278CE">
      <w:start w:val="1"/>
      <w:numFmt w:val="bullet"/>
      <w:lvlText w:val="•"/>
      <w:lvlJc w:val="left"/>
      <w:rPr>
        <w:rFonts w:hint="default"/>
      </w:rPr>
    </w:lvl>
    <w:lvl w:ilvl="3" w:tplc="FEA46F42">
      <w:start w:val="1"/>
      <w:numFmt w:val="bullet"/>
      <w:lvlText w:val="•"/>
      <w:lvlJc w:val="left"/>
      <w:rPr>
        <w:rFonts w:hint="default"/>
      </w:rPr>
    </w:lvl>
    <w:lvl w:ilvl="4" w:tplc="93B87FEA">
      <w:start w:val="1"/>
      <w:numFmt w:val="bullet"/>
      <w:lvlText w:val="•"/>
      <w:lvlJc w:val="left"/>
      <w:rPr>
        <w:rFonts w:hint="default"/>
      </w:rPr>
    </w:lvl>
    <w:lvl w:ilvl="5" w:tplc="B9F8EDAA">
      <w:start w:val="1"/>
      <w:numFmt w:val="bullet"/>
      <w:lvlText w:val="•"/>
      <w:lvlJc w:val="left"/>
      <w:rPr>
        <w:rFonts w:hint="default"/>
      </w:rPr>
    </w:lvl>
    <w:lvl w:ilvl="6" w:tplc="28A4847A">
      <w:start w:val="1"/>
      <w:numFmt w:val="bullet"/>
      <w:lvlText w:val="•"/>
      <w:lvlJc w:val="left"/>
      <w:rPr>
        <w:rFonts w:hint="default"/>
      </w:rPr>
    </w:lvl>
    <w:lvl w:ilvl="7" w:tplc="D3AE3D4A">
      <w:start w:val="1"/>
      <w:numFmt w:val="bullet"/>
      <w:lvlText w:val="•"/>
      <w:lvlJc w:val="left"/>
      <w:rPr>
        <w:rFonts w:hint="default"/>
      </w:rPr>
    </w:lvl>
    <w:lvl w:ilvl="8" w:tplc="A3488C90">
      <w:start w:val="1"/>
      <w:numFmt w:val="bullet"/>
      <w:lvlText w:val="•"/>
      <w:lvlJc w:val="left"/>
      <w:rPr>
        <w:rFonts w:hint="default"/>
      </w:rPr>
    </w:lvl>
  </w:abstractNum>
  <w:abstractNum w:abstractNumId="30" w15:restartNumberingAfterBreak="0">
    <w:nsid w:val="4A9150AB"/>
    <w:multiLevelType w:val="hybridMultilevel"/>
    <w:tmpl w:val="D248ACC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AB5570"/>
    <w:multiLevelType w:val="multilevel"/>
    <w:tmpl w:val="41025196"/>
    <w:lvl w:ilvl="0">
      <w:start w:val="1"/>
      <w:numFmt w:val="decimal"/>
      <w:lvlText w:val="%1"/>
      <w:lvlJc w:val="left"/>
      <w:pPr>
        <w:ind w:hanging="480"/>
      </w:pPr>
      <w:rPr>
        <w:rFonts w:hint="default"/>
      </w:rPr>
    </w:lvl>
    <w:lvl w:ilvl="1">
      <w:start w:val="1"/>
      <w:numFmt w:val="decimal"/>
      <w:pStyle w:val="Section1"/>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4B6367D5"/>
    <w:multiLevelType w:val="hybridMultilevel"/>
    <w:tmpl w:val="5C661B9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BFF4061"/>
    <w:multiLevelType w:val="hybridMultilevel"/>
    <w:tmpl w:val="1578EC1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4" w15:restartNumberingAfterBreak="0">
    <w:nsid w:val="500A4FBC"/>
    <w:multiLevelType w:val="hybridMultilevel"/>
    <w:tmpl w:val="2AEE6B9C"/>
    <w:lvl w:ilvl="0" w:tplc="B7C0E5E2">
      <w:start w:val="1"/>
      <w:numFmt w:val="bullet"/>
      <w:lvlText w:val="—"/>
      <w:lvlJc w:val="left"/>
      <w:pPr>
        <w:ind w:hanging="240"/>
      </w:pPr>
      <w:rPr>
        <w:rFonts w:ascii="Times New Roman" w:eastAsia="Times New Roman" w:hAnsi="Times New Roman" w:hint="default"/>
        <w:color w:val="231F20"/>
        <w:sz w:val="20"/>
        <w:szCs w:val="20"/>
      </w:rPr>
    </w:lvl>
    <w:lvl w:ilvl="1" w:tplc="BEC4F41E">
      <w:start w:val="1"/>
      <w:numFmt w:val="bullet"/>
      <w:lvlText w:val="•"/>
      <w:lvlJc w:val="left"/>
      <w:rPr>
        <w:rFonts w:hint="default"/>
      </w:rPr>
    </w:lvl>
    <w:lvl w:ilvl="2" w:tplc="C2B885AC">
      <w:start w:val="1"/>
      <w:numFmt w:val="bullet"/>
      <w:lvlText w:val="•"/>
      <w:lvlJc w:val="left"/>
      <w:rPr>
        <w:rFonts w:hint="default"/>
      </w:rPr>
    </w:lvl>
    <w:lvl w:ilvl="3" w:tplc="B2B42ED0">
      <w:start w:val="1"/>
      <w:numFmt w:val="bullet"/>
      <w:lvlText w:val="•"/>
      <w:lvlJc w:val="left"/>
      <w:rPr>
        <w:rFonts w:hint="default"/>
      </w:rPr>
    </w:lvl>
    <w:lvl w:ilvl="4" w:tplc="2BB2C076">
      <w:start w:val="1"/>
      <w:numFmt w:val="bullet"/>
      <w:lvlText w:val="•"/>
      <w:lvlJc w:val="left"/>
      <w:rPr>
        <w:rFonts w:hint="default"/>
      </w:rPr>
    </w:lvl>
    <w:lvl w:ilvl="5" w:tplc="21AAE232">
      <w:start w:val="1"/>
      <w:numFmt w:val="bullet"/>
      <w:lvlText w:val="•"/>
      <w:lvlJc w:val="left"/>
      <w:rPr>
        <w:rFonts w:hint="default"/>
      </w:rPr>
    </w:lvl>
    <w:lvl w:ilvl="6" w:tplc="3BB860A6">
      <w:start w:val="1"/>
      <w:numFmt w:val="bullet"/>
      <w:lvlText w:val="•"/>
      <w:lvlJc w:val="left"/>
      <w:rPr>
        <w:rFonts w:hint="default"/>
      </w:rPr>
    </w:lvl>
    <w:lvl w:ilvl="7" w:tplc="39BEBD4C">
      <w:start w:val="1"/>
      <w:numFmt w:val="bullet"/>
      <w:lvlText w:val="•"/>
      <w:lvlJc w:val="left"/>
      <w:rPr>
        <w:rFonts w:hint="default"/>
      </w:rPr>
    </w:lvl>
    <w:lvl w:ilvl="8" w:tplc="AC70C580">
      <w:start w:val="1"/>
      <w:numFmt w:val="bullet"/>
      <w:lvlText w:val="•"/>
      <w:lvlJc w:val="left"/>
      <w:rPr>
        <w:rFonts w:hint="default"/>
      </w:rPr>
    </w:lvl>
  </w:abstractNum>
  <w:abstractNum w:abstractNumId="35" w15:restartNumberingAfterBreak="0">
    <w:nsid w:val="539C61FF"/>
    <w:multiLevelType w:val="hybridMultilevel"/>
    <w:tmpl w:val="D8A4C01C"/>
    <w:lvl w:ilvl="0" w:tplc="88021ECA">
      <w:start w:val="1"/>
      <w:numFmt w:val="decimal"/>
      <w:lvlText w:val="1.%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54C1458"/>
    <w:multiLevelType w:val="multilevel"/>
    <w:tmpl w:val="20A816D6"/>
    <w:lvl w:ilvl="0">
      <w:start w:val="1"/>
      <w:numFmt w:val="decimal"/>
      <w:lvlText w:val="%1"/>
      <w:lvlJc w:val="left"/>
      <w:pPr>
        <w:ind w:hanging="480"/>
      </w:pPr>
      <w:rPr>
        <w:rFonts w:hint="default"/>
      </w:rPr>
    </w:lvl>
    <w:lvl w:ilvl="1">
      <w:start w:val="1"/>
      <w:numFmt w:val="decimal"/>
      <w:pStyle w:val="Section10"/>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55805183"/>
    <w:multiLevelType w:val="hybridMultilevel"/>
    <w:tmpl w:val="4350C1E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71A3686"/>
    <w:multiLevelType w:val="hybridMultilevel"/>
    <w:tmpl w:val="0BB0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E5068"/>
    <w:multiLevelType w:val="hybridMultilevel"/>
    <w:tmpl w:val="C9D0C67C"/>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9461E9F"/>
    <w:multiLevelType w:val="hybridMultilevel"/>
    <w:tmpl w:val="FD6251B2"/>
    <w:lvl w:ilvl="0" w:tplc="08090017">
      <w:start w:val="1"/>
      <w:numFmt w:val="lowerLetter"/>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41" w15:restartNumberingAfterBreak="0">
    <w:nsid w:val="5A49639E"/>
    <w:multiLevelType w:val="hybridMultilevel"/>
    <w:tmpl w:val="EADEE56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D1D5C51"/>
    <w:multiLevelType w:val="hybridMultilevel"/>
    <w:tmpl w:val="C2ACBA74"/>
    <w:lvl w:ilvl="0" w:tplc="39A27D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D5F4F12"/>
    <w:multiLevelType w:val="hybridMultilevel"/>
    <w:tmpl w:val="382C46BA"/>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75140A"/>
    <w:multiLevelType w:val="hybridMultilevel"/>
    <w:tmpl w:val="00B21ECA"/>
    <w:lvl w:ilvl="0" w:tplc="4AE24EE2">
      <w:start w:val="1"/>
      <w:numFmt w:val="lowerLetter"/>
      <w:lvlText w:val="(%1)"/>
      <w:lvlJc w:val="left"/>
      <w:pPr>
        <w:ind w:left="784" w:hanging="360"/>
      </w:pPr>
      <w:rPr>
        <w:rFonts w:hint="default"/>
        <w:color w:val="auto"/>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45" w15:restartNumberingAfterBreak="0">
    <w:nsid w:val="5E703FA0"/>
    <w:multiLevelType w:val="multilevel"/>
    <w:tmpl w:val="9BA448D6"/>
    <w:lvl w:ilvl="0">
      <w:start w:val="5"/>
      <w:numFmt w:val="decimal"/>
      <w:lvlText w:val="%1"/>
      <w:lvlJc w:val="left"/>
      <w:pPr>
        <w:ind w:hanging="480"/>
      </w:pPr>
      <w:rPr>
        <w:rFonts w:hint="default"/>
      </w:rPr>
    </w:lvl>
    <w:lvl w:ilvl="1">
      <w:start w:val="1"/>
      <w:numFmt w:val="decimal"/>
      <w:pStyle w:val="Section5"/>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67725B2F"/>
    <w:multiLevelType w:val="hybridMultilevel"/>
    <w:tmpl w:val="E3863A8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8B5425E"/>
    <w:multiLevelType w:val="hybridMultilevel"/>
    <w:tmpl w:val="7E7E42C2"/>
    <w:lvl w:ilvl="0" w:tplc="9B98C5BE">
      <w:start w:val="1"/>
      <w:numFmt w:val="bullet"/>
      <w:lvlText w:val="—"/>
      <w:lvlJc w:val="left"/>
      <w:pPr>
        <w:ind w:hanging="240"/>
      </w:pPr>
      <w:rPr>
        <w:rFonts w:ascii="Times New Roman" w:eastAsia="Times New Roman" w:hAnsi="Times New Roman" w:hint="default"/>
        <w:color w:val="231F20"/>
        <w:sz w:val="20"/>
        <w:szCs w:val="20"/>
      </w:rPr>
    </w:lvl>
    <w:lvl w:ilvl="1" w:tplc="A1388B3C">
      <w:start w:val="1"/>
      <w:numFmt w:val="bullet"/>
      <w:lvlText w:val="•"/>
      <w:lvlJc w:val="left"/>
      <w:rPr>
        <w:rFonts w:hint="default"/>
      </w:rPr>
    </w:lvl>
    <w:lvl w:ilvl="2" w:tplc="23280754">
      <w:start w:val="1"/>
      <w:numFmt w:val="bullet"/>
      <w:lvlText w:val="•"/>
      <w:lvlJc w:val="left"/>
      <w:rPr>
        <w:rFonts w:hint="default"/>
      </w:rPr>
    </w:lvl>
    <w:lvl w:ilvl="3" w:tplc="5A8ADACA">
      <w:start w:val="1"/>
      <w:numFmt w:val="bullet"/>
      <w:lvlText w:val="•"/>
      <w:lvlJc w:val="left"/>
      <w:rPr>
        <w:rFonts w:hint="default"/>
      </w:rPr>
    </w:lvl>
    <w:lvl w:ilvl="4" w:tplc="07802786">
      <w:start w:val="1"/>
      <w:numFmt w:val="bullet"/>
      <w:lvlText w:val="•"/>
      <w:lvlJc w:val="left"/>
      <w:rPr>
        <w:rFonts w:hint="default"/>
      </w:rPr>
    </w:lvl>
    <w:lvl w:ilvl="5" w:tplc="B40E02C8">
      <w:start w:val="1"/>
      <w:numFmt w:val="bullet"/>
      <w:lvlText w:val="•"/>
      <w:lvlJc w:val="left"/>
      <w:rPr>
        <w:rFonts w:hint="default"/>
      </w:rPr>
    </w:lvl>
    <w:lvl w:ilvl="6" w:tplc="EBB88FF6">
      <w:start w:val="1"/>
      <w:numFmt w:val="bullet"/>
      <w:lvlText w:val="•"/>
      <w:lvlJc w:val="left"/>
      <w:rPr>
        <w:rFonts w:hint="default"/>
      </w:rPr>
    </w:lvl>
    <w:lvl w:ilvl="7" w:tplc="52DAFAF2">
      <w:start w:val="1"/>
      <w:numFmt w:val="bullet"/>
      <w:lvlText w:val="•"/>
      <w:lvlJc w:val="left"/>
      <w:rPr>
        <w:rFonts w:hint="default"/>
      </w:rPr>
    </w:lvl>
    <w:lvl w:ilvl="8" w:tplc="99DE6CE6">
      <w:start w:val="1"/>
      <w:numFmt w:val="bullet"/>
      <w:lvlText w:val="•"/>
      <w:lvlJc w:val="left"/>
      <w:rPr>
        <w:rFonts w:hint="default"/>
      </w:rPr>
    </w:lvl>
  </w:abstractNum>
  <w:abstractNum w:abstractNumId="48" w15:restartNumberingAfterBreak="0">
    <w:nsid w:val="698429C2"/>
    <w:multiLevelType w:val="hybridMultilevel"/>
    <w:tmpl w:val="8A10EF02"/>
    <w:lvl w:ilvl="0" w:tplc="4AE24EE2">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9D2755F"/>
    <w:multiLevelType w:val="hybridMultilevel"/>
    <w:tmpl w:val="15A8360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A503D56"/>
    <w:multiLevelType w:val="hybridMultilevel"/>
    <w:tmpl w:val="8D9ABE2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DC909D1"/>
    <w:multiLevelType w:val="hybridMultilevel"/>
    <w:tmpl w:val="92FC753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FE57FA7"/>
    <w:multiLevelType w:val="multilevel"/>
    <w:tmpl w:val="A1B62C5A"/>
    <w:lvl w:ilvl="0">
      <w:start w:val="2"/>
      <w:numFmt w:val="decimal"/>
      <w:lvlText w:val="%1"/>
      <w:lvlJc w:val="left"/>
      <w:pPr>
        <w:ind w:hanging="480"/>
      </w:pPr>
      <w:rPr>
        <w:rFonts w:hint="default"/>
      </w:rPr>
    </w:lvl>
    <w:lvl w:ilvl="1">
      <w:start w:val="1"/>
      <w:numFmt w:val="decimal"/>
      <w:pStyle w:val="Section2"/>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15:restartNumberingAfterBreak="0">
    <w:nsid w:val="704C687E"/>
    <w:multiLevelType w:val="hybridMultilevel"/>
    <w:tmpl w:val="F61E77AE"/>
    <w:lvl w:ilvl="0" w:tplc="B4908E68">
      <w:start w:val="1"/>
      <w:numFmt w:val="decimal"/>
      <w:lvlText w:val="(%1)"/>
      <w:lvlJc w:val="left"/>
      <w:pPr>
        <w:ind w:hanging="481"/>
      </w:pPr>
      <w:rPr>
        <w:rFonts w:ascii="Times New Roman" w:eastAsia="Times New Roman" w:hAnsi="Times New Roman" w:hint="default"/>
        <w:color w:val="231F20"/>
        <w:sz w:val="20"/>
        <w:szCs w:val="20"/>
      </w:rPr>
    </w:lvl>
    <w:lvl w:ilvl="1" w:tplc="BE6CD306">
      <w:start w:val="1"/>
      <w:numFmt w:val="bullet"/>
      <w:lvlText w:val="•"/>
      <w:lvlJc w:val="left"/>
      <w:rPr>
        <w:rFonts w:hint="default"/>
      </w:rPr>
    </w:lvl>
    <w:lvl w:ilvl="2" w:tplc="18E2D7E2">
      <w:start w:val="1"/>
      <w:numFmt w:val="bullet"/>
      <w:lvlText w:val="•"/>
      <w:lvlJc w:val="left"/>
      <w:rPr>
        <w:rFonts w:hint="default"/>
      </w:rPr>
    </w:lvl>
    <w:lvl w:ilvl="3" w:tplc="AB6E23F0">
      <w:start w:val="1"/>
      <w:numFmt w:val="bullet"/>
      <w:lvlText w:val="•"/>
      <w:lvlJc w:val="left"/>
      <w:rPr>
        <w:rFonts w:hint="default"/>
      </w:rPr>
    </w:lvl>
    <w:lvl w:ilvl="4" w:tplc="069AB03E">
      <w:start w:val="1"/>
      <w:numFmt w:val="bullet"/>
      <w:lvlText w:val="•"/>
      <w:lvlJc w:val="left"/>
      <w:rPr>
        <w:rFonts w:hint="default"/>
      </w:rPr>
    </w:lvl>
    <w:lvl w:ilvl="5" w:tplc="EF5E9FEC">
      <w:start w:val="1"/>
      <w:numFmt w:val="bullet"/>
      <w:lvlText w:val="•"/>
      <w:lvlJc w:val="left"/>
      <w:rPr>
        <w:rFonts w:hint="default"/>
      </w:rPr>
    </w:lvl>
    <w:lvl w:ilvl="6" w:tplc="D26E4DBC">
      <w:start w:val="1"/>
      <w:numFmt w:val="bullet"/>
      <w:lvlText w:val="•"/>
      <w:lvlJc w:val="left"/>
      <w:rPr>
        <w:rFonts w:hint="default"/>
      </w:rPr>
    </w:lvl>
    <w:lvl w:ilvl="7" w:tplc="AA621390">
      <w:start w:val="1"/>
      <w:numFmt w:val="bullet"/>
      <w:lvlText w:val="•"/>
      <w:lvlJc w:val="left"/>
      <w:rPr>
        <w:rFonts w:hint="default"/>
      </w:rPr>
    </w:lvl>
    <w:lvl w:ilvl="8" w:tplc="E1448912">
      <w:start w:val="1"/>
      <w:numFmt w:val="bullet"/>
      <w:lvlText w:val="•"/>
      <w:lvlJc w:val="left"/>
      <w:rPr>
        <w:rFonts w:hint="default"/>
      </w:rPr>
    </w:lvl>
  </w:abstractNum>
  <w:abstractNum w:abstractNumId="54" w15:restartNumberingAfterBreak="0">
    <w:nsid w:val="71064839"/>
    <w:multiLevelType w:val="hybridMultilevel"/>
    <w:tmpl w:val="FF4CD586"/>
    <w:lvl w:ilvl="0" w:tplc="C00E5A4E">
      <w:start w:val="1"/>
      <w:numFmt w:val="bullet"/>
      <w:lvlText w:val=""/>
      <w:lvlJc w:val="left"/>
      <w:pPr>
        <w:ind w:left="360" w:hanging="360"/>
      </w:pPr>
      <w:rPr>
        <w:rFonts w:ascii="Symbol" w:hAnsi="Symbol" w:hint="default"/>
        <w:b w:val="0"/>
        <w:i w:val="0"/>
        <w:caps w:val="0"/>
        <w:strike w:val="0"/>
        <w:dstrike w:val="0"/>
        <w:vanish w:val="0"/>
        <w:sz w:val="24"/>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212B92"/>
    <w:multiLevelType w:val="hybridMultilevel"/>
    <w:tmpl w:val="70A2760A"/>
    <w:lvl w:ilvl="0" w:tplc="71AADFE8">
      <w:start w:val="1"/>
      <w:numFmt w:val="bullet"/>
      <w:lvlText w:val="—"/>
      <w:lvlJc w:val="left"/>
      <w:pPr>
        <w:ind w:left="720" w:hanging="360"/>
      </w:pPr>
      <w:rPr>
        <w:rFonts w:ascii="Times New Roman" w:eastAsia="Times New Roman" w:hAnsi="Times New Roman" w:hint="default"/>
        <w:color w:val="231F2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F916CD"/>
    <w:multiLevelType w:val="hybridMultilevel"/>
    <w:tmpl w:val="DE9CBA4A"/>
    <w:lvl w:ilvl="0" w:tplc="71AADFE8">
      <w:start w:val="1"/>
      <w:numFmt w:val="bullet"/>
      <w:lvlText w:val="—"/>
      <w:lvlJc w:val="left"/>
      <w:pPr>
        <w:ind w:left="720" w:hanging="360"/>
      </w:pPr>
      <w:rPr>
        <w:rFonts w:ascii="Times New Roman" w:eastAsia="Times New Roman" w:hAnsi="Times New Roman" w:hint="default"/>
        <w:color w:val="231F20"/>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5E4599"/>
    <w:multiLevelType w:val="hybridMultilevel"/>
    <w:tmpl w:val="A78C184C"/>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8CB4821"/>
    <w:multiLevelType w:val="hybridMultilevel"/>
    <w:tmpl w:val="AEDEE536"/>
    <w:lvl w:ilvl="0" w:tplc="F528837E">
      <w:start w:val="1"/>
      <w:numFmt w:val="decimal"/>
      <w:lvlText w:val="(%1)"/>
      <w:lvlJc w:val="left"/>
      <w:pPr>
        <w:ind w:hanging="481"/>
      </w:pPr>
      <w:rPr>
        <w:rFonts w:ascii="Times New Roman" w:eastAsia="Times New Roman" w:hAnsi="Times New Roman" w:hint="default"/>
        <w:color w:val="231F20"/>
        <w:sz w:val="20"/>
        <w:szCs w:val="20"/>
      </w:rPr>
    </w:lvl>
    <w:lvl w:ilvl="1" w:tplc="FD52CEDA">
      <w:start w:val="1"/>
      <w:numFmt w:val="bullet"/>
      <w:lvlText w:val="—"/>
      <w:lvlJc w:val="left"/>
      <w:pPr>
        <w:ind w:hanging="240"/>
      </w:pPr>
      <w:rPr>
        <w:rFonts w:ascii="Times New Roman" w:eastAsia="Times New Roman" w:hAnsi="Times New Roman" w:hint="default"/>
        <w:color w:val="231F20"/>
        <w:sz w:val="20"/>
        <w:szCs w:val="20"/>
      </w:rPr>
    </w:lvl>
    <w:lvl w:ilvl="2" w:tplc="F884670C">
      <w:start w:val="1"/>
      <w:numFmt w:val="bullet"/>
      <w:lvlText w:val="•"/>
      <w:lvlJc w:val="left"/>
      <w:rPr>
        <w:rFonts w:hint="default"/>
      </w:rPr>
    </w:lvl>
    <w:lvl w:ilvl="3" w:tplc="C822343A">
      <w:start w:val="1"/>
      <w:numFmt w:val="bullet"/>
      <w:lvlText w:val="•"/>
      <w:lvlJc w:val="left"/>
      <w:rPr>
        <w:rFonts w:hint="default"/>
      </w:rPr>
    </w:lvl>
    <w:lvl w:ilvl="4" w:tplc="0A329966">
      <w:start w:val="1"/>
      <w:numFmt w:val="bullet"/>
      <w:lvlText w:val="•"/>
      <w:lvlJc w:val="left"/>
      <w:rPr>
        <w:rFonts w:hint="default"/>
      </w:rPr>
    </w:lvl>
    <w:lvl w:ilvl="5" w:tplc="4D924742">
      <w:start w:val="1"/>
      <w:numFmt w:val="bullet"/>
      <w:lvlText w:val="•"/>
      <w:lvlJc w:val="left"/>
      <w:rPr>
        <w:rFonts w:hint="default"/>
      </w:rPr>
    </w:lvl>
    <w:lvl w:ilvl="6" w:tplc="345AC190">
      <w:start w:val="1"/>
      <w:numFmt w:val="bullet"/>
      <w:lvlText w:val="•"/>
      <w:lvlJc w:val="left"/>
      <w:rPr>
        <w:rFonts w:hint="default"/>
      </w:rPr>
    </w:lvl>
    <w:lvl w:ilvl="7" w:tplc="6BD8B968">
      <w:start w:val="1"/>
      <w:numFmt w:val="bullet"/>
      <w:lvlText w:val="•"/>
      <w:lvlJc w:val="left"/>
      <w:rPr>
        <w:rFonts w:hint="default"/>
      </w:rPr>
    </w:lvl>
    <w:lvl w:ilvl="8" w:tplc="5C92D018">
      <w:start w:val="1"/>
      <w:numFmt w:val="bullet"/>
      <w:lvlText w:val="•"/>
      <w:lvlJc w:val="left"/>
      <w:rPr>
        <w:rFonts w:hint="default"/>
      </w:rPr>
    </w:lvl>
  </w:abstractNum>
  <w:num w:numId="1">
    <w:abstractNumId w:val="53"/>
  </w:num>
  <w:num w:numId="2">
    <w:abstractNumId w:val="58"/>
  </w:num>
  <w:num w:numId="3">
    <w:abstractNumId w:val="34"/>
  </w:num>
  <w:num w:numId="4">
    <w:abstractNumId w:val="10"/>
  </w:num>
  <w:num w:numId="5">
    <w:abstractNumId w:val="45"/>
  </w:num>
  <w:num w:numId="6">
    <w:abstractNumId w:val="13"/>
  </w:num>
  <w:num w:numId="7">
    <w:abstractNumId w:val="12"/>
  </w:num>
  <w:num w:numId="8">
    <w:abstractNumId w:val="47"/>
  </w:num>
  <w:num w:numId="9">
    <w:abstractNumId w:val="22"/>
  </w:num>
  <w:num w:numId="10">
    <w:abstractNumId w:val="21"/>
  </w:num>
  <w:num w:numId="11">
    <w:abstractNumId w:val="29"/>
  </w:num>
  <w:num w:numId="12">
    <w:abstractNumId w:val="52"/>
  </w:num>
  <w:num w:numId="13">
    <w:abstractNumId w:val="31"/>
  </w:num>
  <w:num w:numId="14">
    <w:abstractNumId w:val="1"/>
  </w:num>
  <w:num w:numId="15">
    <w:abstractNumId w:val="38"/>
  </w:num>
  <w:num w:numId="16">
    <w:abstractNumId w:val="0"/>
  </w:num>
  <w:num w:numId="17">
    <w:abstractNumId w:val="2"/>
  </w:num>
  <w:num w:numId="18">
    <w:abstractNumId w:val="7"/>
  </w:num>
  <w:num w:numId="19">
    <w:abstractNumId w:val="55"/>
  </w:num>
  <w:num w:numId="20">
    <w:abstractNumId w:val="56"/>
  </w:num>
  <w:num w:numId="21">
    <w:abstractNumId w:val="11"/>
  </w:num>
  <w:num w:numId="22">
    <w:abstractNumId w:val="24"/>
  </w:num>
  <w:num w:numId="23">
    <w:abstractNumId w:val="9"/>
  </w:num>
  <w:num w:numId="24">
    <w:abstractNumId w:val="17"/>
  </w:num>
  <w:num w:numId="25">
    <w:abstractNumId w:val="27"/>
  </w:num>
  <w:num w:numId="26">
    <w:abstractNumId w:val="35"/>
  </w:num>
  <w:num w:numId="27">
    <w:abstractNumId w:val="54"/>
  </w:num>
  <w:num w:numId="28">
    <w:abstractNumId w:val="36"/>
  </w:num>
  <w:num w:numId="29">
    <w:abstractNumId w:val="42"/>
  </w:num>
  <w:num w:numId="30">
    <w:abstractNumId w:val="31"/>
  </w:num>
  <w:num w:numId="31">
    <w:abstractNumId w:val="18"/>
  </w:num>
  <w:num w:numId="32">
    <w:abstractNumId w:val="43"/>
  </w:num>
  <w:num w:numId="33">
    <w:abstractNumId w:val="19"/>
  </w:num>
  <w:num w:numId="34">
    <w:abstractNumId w:val="46"/>
  </w:num>
  <w:num w:numId="35">
    <w:abstractNumId w:val="39"/>
  </w:num>
  <w:num w:numId="36">
    <w:abstractNumId w:val="32"/>
  </w:num>
  <w:num w:numId="37">
    <w:abstractNumId w:val="33"/>
  </w:num>
  <w:num w:numId="38">
    <w:abstractNumId w:val="44"/>
  </w:num>
  <w:num w:numId="39">
    <w:abstractNumId w:val="51"/>
  </w:num>
  <w:num w:numId="40">
    <w:abstractNumId w:val="48"/>
  </w:num>
  <w:num w:numId="41">
    <w:abstractNumId w:val="30"/>
  </w:num>
  <w:num w:numId="42">
    <w:abstractNumId w:val="8"/>
  </w:num>
  <w:num w:numId="43">
    <w:abstractNumId w:val="25"/>
  </w:num>
  <w:num w:numId="44">
    <w:abstractNumId w:val="4"/>
  </w:num>
  <w:num w:numId="45">
    <w:abstractNumId w:val="6"/>
  </w:num>
  <w:num w:numId="46">
    <w:abstractNumId w:val="50"/>
  </w:num>
  <w:num w:numId="47">
    <w:abstractNumId w:val="3"/>
  </w:num>
  <w:num w:numId="48">
    <w:abstractNumId w:val="37"/>
  </w:num>
  <w:num w:numId="49">
    <w:abstractNumId w:val="15"/>
  </w:num>
  <w:num w:numId="50">
    <w:abstractNumId w:val="20"/>
  </w:num>
  <w:num w:numId="51">
    <w:abstractNumId w:val="14"/>
  </w:num>
  <w:num w:numId="52">
    <w:abstractNumId w:val="5"/>
  </w:num>
  <w:num w:numId="53">
    <w:abstractNumId w:val="16"/>
  </w:num>
  <w:num w:numId="54">
    <w:abstractNumId w:val="26"/>
  </w:num>
  <w:num w:numId="55">
    <w:abstractNumId w:val="57"/>
  </w:num>
  <w:num w:numId="56">
    <w:abstractNumId w:val="49"/>
  </w:num>
  <w:num w:numId="57">
    <w:abstractNumId w:val="28"/>
  </w:num>
  <w:num w:numId="58">
    <w:abstractNumId w:val="23"/>
  </w:num>
  <w:num w:numId="59">
    <w:abstractNumId w:val="40"/>
  </w:num>
  <w:num w:numId="60">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C6BD4"/>
    <w:rsid w:val="000024EA"/>
    <w:rsid w:val="000027E5"/>
    <w:rsid w:val="00003294"/>
    <w:rsid w:val="00003645"/>
    <w:rsid w:val="000038CD"/>
    <w:rsid w:val="00007528"/>
    <w:rsid w:val="0000752E"/>
    <w:rsid w:val="000101C4"/>
    <w:rsid w:val="000118C0"/>
    <w:rsid w:val="00020A21"/>
    <w:rsid w:val="00021165"/>
    <w:rsid w:val="00023B56"/>
    <w:rsid w:val="00025615"/>
    <w:rsid w:val="00026456"/>
    <w:rsid w:val="000273BA"/>
    <w:rsid w:val="00027EB0"/>
    <w:rsid w:val="000304BB"/>
    <w:rsid w:val="0003309A"/>
    <w:rsid w:val="00035185"/>
    <w:rsid w:val="00037580"/>
    <w:rsid w:val="000400A1"/>
    <w:rsid w:val="0004032E"/>
    <w:rsid w:val="0004065B"/>
    <w:rsid w:val="00044CB2"/>
    <w:rsid w:val="0004599E"/>
    <w:rsid w:val="00050416"/>
    <w:rsid w:val="00052134"/>
    <w:rsid w:val="00053E33"/>
    <w:rsid w:val="000600D4"/>
    <w:rsid w:val="000607AD"/>
    <w:rsid w:val="0006233E"/>
    <w:rsid w:val="00062DA6"/>
    <w:rsid w:val="000632E7"/>
    <w:rsid w:val="00063E0B"/>
    <w:rsid w:val="0006487C"/>
    <w:rsid w:val="0006701C"/>
    <w:rsid w:val="00067C17"/>
    <w:rsid w:val="00070C56"/>
    <w:rsid w:val="00073D31"/>
    <w:rsid w:val="00076076"/>
    <w:rsid w:val="00076C4B"/>
    <w:rsid w:val="00077928"/>
    <w:rsid w:val="0008173D"/>
    <w:rsid w:val="000878C2"/>
    <w:rsid w:val="00091C23"/>
    <w:rsid w:val="00091C6D"/>
    <w:rsid w:val="00093854"/>
    <w:rsid w:val="00094097"/>
    <w:rsid w:val="00095F74"/>
    <w:rsid w:val="000A0358"/>
    <w:rsid w:val="000A07BB"/>
    <w:rsid w:val="000A0EF5"/>
    <w:rsid w:val="000A3286"/>
    <w:rsid w:val="000A41AE"/>
    <w:rsid w:val="000A482D"/>
    <w:rsid w:val="000A4A67"/>
    <w:rsid w:val="000A7358"/>
    <w:rsid w:val="000A7F0E"/>
    <w:rsid w:val="000B0A86"/>
    <w:rsid w:val="000B396F"/>
    <w:rsid w:val="000B44E8"/>
    <w:rsid w:val="000B5547"/>
    <w:rsid w:val="000B6CBF"/>
    <w:rsid w:val="000C107B"/>
    <w:rsid w:val="000C2814"/>
    <w:rsid w:val="000C6BD4"/>
    <w:rsid w:val="000D0ACB"/>
    <w:rsid w:val="000D31DD"/>
    <w:rsid w:val="000D532D"/>
    <w:rsid w:val="000D545E"/>
    <w:rsid w:val="000D6C50"/>
    <w:rsid w:val="000D71AE"/>
    <w:rsid w:val="000D757B"/>
    <w:rsid w:val="000E0AD5"/>
    <w:rsid w:val="000E1DDB"/>
    <w:rsid w:val="000E31A1"/>
    <w:rsid w:val="000E3FEE"/>
    <w:rsid w:val="000E5E8C"/>
    <w:rsid w:val="000E7A9F"/>
    <w:rsid w:val="000F52FB"/>
    <w:rsid w:val="000F7344"/>
    <w:rsid w:val="001016A4"/>
    <w:rsid w:val="00103E1F"/>
    <w:rsid w:val="001049E7"/>
    <w:rsid w:val="00105348"/>
    <w:rsid w:val="00107005"/>
    <w:rsid w:val="00110836"/>
    <w:rsid w:val="00111C31"/>
    <w:rsid w:val="001129EC"/>
    <w:rsid w:val="0011451F"/>
    <w:rsid w:val="00114A56"/>
    <w:rsid w:val="00114E98"/>
    <w:rsid w:val="0011622F"/>
    <w:rsid w:val="001164C8"/>
    <w:rsid w:val="001176C8"/>
    <w:rsid w:val="00117FA2"/>
    <w:rsid w:val="00120338"/>
    <w:rsid w:val="001206F3"/>
    <w:rsid w:val="0012152E"/>
    <w:rsid w:val="00126EBE"/>
    <w:rsid w:val="00131878"/>
    <w:rsid w:val="00131A1E"/>
    <w:rsid w:val="001332EE"/>
    <w:rsid w:val="00137C6A"/>
    <w:rsid w:val="00140F1C"/>
    <w:rsid w:val="00141172"/>
    <w:rsid w:val="0014138F"/>
    <w:rsid w:val="001446BB"/>
    <w:rsid w:val="0014799D"/>
    <w:rsid w:val="00147DAB"/>
    <w:rsid w:val="00147EE6"/>
    <w:rsid w:val="001519E4"/>
    <w:rsid w:val="00152C90"/>
    <w:rsid w:val="00153B87"/>
    <w:rsid w:val="001547FE"/>
    <w:rsid w:val="00155D24"/>
    <w:rsid w:val="001604A4"/>
    <w:rsid w:val="00161A3A"/>
    <w:rsid w:val="00161A4E"/>
    <w:rsid w:val="00161C37"/>
    <w:rsid w:val="00164143"/>
    <w:rsid w:val="00165612"/>
    <w:rsid w:val="0016583D"/>
    <w:rsid w:val="00170C88"/>
    <w:rsid w:val="0017278D"/>
    <w:rsid w:val="00175934"/>
    <w:rsid w:val="00175C8A"/>
    <w:rsid w:val="001778B6"/>
    <w:rsid w:val="001813DC"/>
    <w:rsid w:val="00182919"/>
    <w:rsid w:val="00182F9A"/>
    <w:rsid w:val="00183EBD"/>
    <w:rsid w:val="00184D96"/>
    <w:rsid w:val="0018501A"/>
    <w:rsid w:val="0018516D"/>
    <w:rsid w:val="00190B79"/>
    <w:rsid w:val="00190D38"/>
    <w:rsid w:val="001934E7"/>
    <w:rsid w:val="00194354"/>
    <w:rsid w:val="001944B5"/>
    <w:rsid w:val="00195A13"/>
    <w:rsid w:val="001972E8"/>
    <w:rsid w:val="001A1422"/>
    <w:rsid w:val="001A551F"/>
    <w:rsid w:val="001A5E6F"/>
    <w:rsid w:val="001A60B2"/>
    <w:rsid w:val="001A6CA3"/>
    <w:rsid w:val="001A6FA6"/>
    <w:rsid w:val="001B020A"/>
    <w:rsid w:val="001B2375"/>
    <w:rsid w:val="001B255A"/>
    <w:rsid w:val="001B50BF"/>
    <w:rsid w:val="001C2574"/>
    <w:rsid w:val="001C42F4"/>
    <w:rsid w:val="001C5BEC"/>
    <w:rsid w:val="001C754D"/>
    <w:rsid w:val="001C77EC"/>
    <w:rsid w:val="001D0614"/>
    <w:rsid w:val="001D0916"/>
    <w:rsid w:val="001D30E9"/>
    <w:rsid w:val="001D3899"/>
    <w:rsid w:val="001D3917"/>
    <w:rsid w:val="001D461D"/>
    <w:rsid w:val="001D565A"/>
    <w:rsid w:val="001D6847"/>
    <w:rsid w:val="001D6C77"/>
    <w:rsid w:val="001D7820"/>
    <w:rsid w:val="001E0C83"/>
    <w:rsid w:val="001E264E"/>
    <w:rsid w:val="001E2FF2"/>
    <w:rsid w:val="001E44AF"/>
    <w:rsid w:val="001E4F93"/>
    <w:rsid w:val="001E5737"/>
    <w:rsid w:val="001E65C0"/>
    <w:rsid w:val="001E7FB6"/>
    <w:rsid w:val="001F146D"/>
    <w:rsid w:val="001F4F09"/>
    <w:rsid w:val="001F5AFC"/>
    <w:rsid w:val="001F7E01"/>
    <w:rsid w:val="0020315A"/>
    <w:rsid w:val="002031BB"/>
    <w:rsid w:val="00204F0F"/>
    <w:rsid w:val="002059AE"/>
    <w:rsid w:val="00205BD0"/>
    <w:rsid w:val="002113E2"/>
    <w:rsid w:val="002115F0"/>
    <w:rsid w:val="00212338"/>
    <w:rsid w:val="00212551"/>
    <w:rsid w:val="00214287"/>
    <w:rsid w:val="002144F7"/>
    <w:rsid w:val="00214840"/>
    <w:rsid w:val="00217391"/>
    <w:rsid w:val="0022046A"/>
    <w:rsid w:val="00221066"/>
    <w:rsid w:val="002210C4"/>
    <w:rsid w:val="002223DB"/>
    <w:rsid w:val="00224817"/>
    <w:rsid w:val="0022504D"/>
    <w:rsid w:val="0022534A"/>
    <w:rsid w:val="00226270"/>
    <w:rsid w:val="00230A61"/>
    <w:rsid w:val="0023206E"/>
    <w:rsid w:val="002320BA"/>
    <w:rsid w:val="002330CC"/>
    <w:rsid w:val="0023322E"/>
    <w:rsid w:val="00234BDE"/>
    <w:rsid w:val="00242203"/>
    <w:rsid w:val="002428E5"/>
    <w:rsid w:val="00246BEF"/>
    <w:rsid w:val="0024739A"/>
    <w:rsid w:val="002476DB"/>
    <w:rsid w:val="00247C87"/>
    <w:rsid w:val="0025145D"/>
    <w:rsid w:val="00252559"/>
    <w:rsid w:val="002578CE"/>
    <w:rsid w:val="00260229"/>
    <w:rsid w:val="00265C94"/>
    <w:rsid w:val="0027013B"/>
    <w:rsid w:val="002730CF"/>
    <w:rsid w:val="00274CD3"/>
    <w:rsid w:val="00276644"/>
    <w:rsid w:val="0027784D"/>
    <w:rsid w:val="00281024"/>
    <w:rsid w:val="00282513"/>
    <w:rsid w:val="00282662"/>
    <w:rsid w:val="00283632"/>
    <w:rsid w:val="00284800"/>
    <w:rsid w:val="002854A0"/>
    <w:rsid w:val="002856C5"/>
    <w:rsid w:val="00286113"/>
    <w:rsid w:val="002879EC"/>
    <w:rsid w:val="00292690"/>
    <w:rsid w:val="00293051"/>
    <w:rsid w:val="002933CE"/>
    <w:rsid w:val="00297851"/>
    <w:rsid w:val="002A00F0"/>
    <w:rsid w:val="002A0B32"/>
    <w:rsid w:val="002A2190"/>
    <w:rsid w:val="002A4DF6"/>
    <w:rsid w:val="002A71A0"/>
    <w:rsid w:val="002B0E16"/>
    <w:rsid w:val="002B1735"/>
    <w:rsid w:val="002B1840"/>
    <w:rsid w:val="002B1A91"/>
    <w:rsid w:val="002B21C2"/>
    <w:rsid w:val="002B25E9"/>
    <w:rsid w:val="002B2E08"/>
    <w:rsid w:val="002B3114"/>
    <w:rsid w:val="002B5EE4"/>
    <w:rsid w:val="002B6D40"/>
    <w:rsid w:val="002B753E"/>
    <w:rsid w:val="002C0653"/>
    <w:rsid w:val="002C0F02"/>
    <w:rsid w:val="002C10E5"/>
    <w:rsid w:val="002C1909"/>
    <w:rsid w:val="002C27EA"/>
    <w:rsid w:val="002C2E9A"/>
    <w:rsid w:val="002C3611"/>
    <w:rsid w:val="002C3DBF"/>
    <w:rsid w:val="002C5588"/>
    <w:rsid w:val="002C6348"/>
    <w:rsid w:val="002C74E8"/>
    <w:rsid w:val="002C756E"/>
    <w:rsid w:val="002C7F28"/>
    <w:rsid w:val="002D18E5"/>
    <w:rsid w:val="002D222C"/>
    <w:rsid w:val="002D3B7F"/>
    <w:rsid w:val="002E0022"/>
    <w:rsid w:val="002E0F88"/>
    <w:rsid w:val="002E6456"/>
    <w:rsid w:val="002F0116"/>
    <w:rsid w:val="002F3C00"/>
    <w:rsid w:val="002F53ED"/>
    <w:rsid w:val="002F7F0B"/>
    <w:rsid w:val="003019F7"/>
    <w:rsid w:val="0030329E"/>
    <w:rsid w:val="00303C8C"/>
    <w:rsid w:val="00303F69"/>
    <w:rsid w:val="00305148"/>
    <w:rsid w:val="003071A7"/>
    <w:rsid w:val="003103B7"/>
    <w:rsid w:val="003108DB"/>
    <w:rsid w:val="00310992"/>
    <w:rsid w:val="00313D58"/>
    <w:rsid w:val="003142AC"/>
    <w:rsid w:val="003169D2"/>
    <w:rsid w:val="0031710D"/>
    <w:rsid w:val="003201B3"/>
    <w:rsid w:val="00320756"/>
    <w:rsid w:val="00321DFD"/>
    <w:rsid w:val="00325426"/>
    <w:rsid w:val="00325727"/>
    <w:rsid w:val="003274FB"/>
    <w:rsid w:val="0033033B"/>
    <w:rsid w:val="00330FE2"/>
    <w:rsid w:val="0033340A"/>
    <w:rsid w:val="003340DF"/>
    <w:rsid w:val="00334B56"/>
    <w:rsid w:val="00337251"/>
    <w:rsid w:val="003373AF"/>
    <w:rsid w:val="00337B35"/>
    <w:rsid w:val="00341F20"/>
    <w:rsid w:val="00345014"/>
    <w:rsid w:val="0034617C"/>
    <w:rsid w:val="00351091"/>
    <w:rsid w:val="00352187"/>
    <w:rsid w:val="00352CDE"/>
    <w:rsid w:val="00353027"/>
    <w:rsid w:val="0035348D"/>
    <w:rsid w:val="003537BC"/>
    <w:rsid w:val="00353A07"/>
    <w:rsid w:val="003559D2"/>
    <w:rsid w:val="0036318A"/>
    <w:rsid w:val="003638A3"/>
    <w:rsid w:val="00364AAF"/>
    <w:rsid w:val="00365E53"/>
    <w:rsid w:val="003675D0"/>
    <w:rsid w:val="003702D5"/>
    <w:rsid w:val="00370475"/>
    <w:rsid w:val="00370CCA"/>
    <w:rsid w:val="0037227F"/>
    <w:rsid w:val="00372B91"/>
    <w:rsid w:val="00377B5D"/>
    <w:rsid w:val="00377D6C"/>
    <w:rsid w:val="00382637"/>
    <w:rsid w:val="00382CCC"/>
    <w:rsid w:val="00386644"/>
    <w:rsid w:val="00387BC0"/>
    <w:rsid w:val="00390428"/>
    <w:rsid w:val="00390698"/>
    <w:rsid w:val="00391594"/>
    <w:rsid w:val="00392219"/>
    <w:rsid w:val="00392906"/>
    <w:rsid w:val="00392B96"/>
    <w:rsid w:val="003935E4"/>
    <w:rsid w:val="00393EC5"/>
    <w:rsid w:val="003978EF"/>
    <w:rsid w:val="003A26B2"/>
    <w:rsid w:val="003A36D5"/>
    <w:rsid w:val="003A51EC"/>
    <w:rsid w:val="003B06EB"/>
    <w:rsid w:val="003B27E7"/>
    <w:rsid w:val="003B422C"/>
    <w:rsid w:val="003B4801"/>
    <w:rsid w:val="003B513A"/>
    <w:rsid w:val="003B7752"/>
    <w:rsid w:val="003B7B38"/>
    <w:rsid w:val="003C0518"/>
    <w:rsid w:val="003C20EE"/>
    <w:rsid w:val="003C2D55"/>
    <w:rsid w:val="003C33C5"/>
    <w:rsid w:val="003C372E"/>
    <w:rsid w:val="003C3810"/>
    <w:rsid w:val="003C4F81"/>
    <w:rsid w:val="003C5746"/>
    <w:rsid w:val="003C5DD4"/>
    <w:rsid w:val="003C5E94"/>
    <w:rsid w:val="003D037D"/>
    <w:rsid w:val="003D3A9B"/>
    <w:rsid w:val="003D3DE5"/>
    <w:rsid w:val="003D5FB9"/>
    <w:rsid w:val="003E0B81"/>
    <w:rsid w:val="003E0C70"/>
    <w:rsid w:val="003E3303"/>
    <w:rsid w:val="003E3C4A"/>
    <w:rsid w:val="003E3F62"/>
    <w:rsid w:val="003E42B3"/>
    <w:rsid w:val="003E69B5"/>
    <w:rsid w:val="003E71DD"/>
    <w:rsid w:val="003E7654"/>
    <w:rsid w:val="003F3811"/>
    <w:rsid w:val="003F4640"/>
    <w:rsid w:val="003F501C"/>
    <w:rsid w:val="003F5700"/>
    <w:rsid w:val="0040026D"/>
    <w:rsid w:val="00400C1C"/>
    <w:rsid w:val="0040281C"/>
    <w:rsid w:val="0040441E"/>
    <w:rsid w:val="00406E45"/>
    <w:rsid w:val="00411CF8"/>
    <w:rsid w:val="00412506"/>
    <w:rsid w:val="00415B97"/>
    <w:rsid w:val="00420E85"/>
    <w:rsid w:val="00423427"/>
    <w:rsid w:val="00423A6F"/>
    <w:rsid w:val="0042500C"/>
    <w:rsid w:val="0042523B"/>
    <w:rsid w:val="004262E9"/>
    <w:rsid w:val="00426B67"/>
    <w:rsid w:val="00426D24"/>
    <w:rsid w:val="00430CB5"/>
    <w:rsid w:val="00432065"/>
    <w:rsid w:val="00432D54"/>
    <w:rsid w:val="004331B3"/>
    <w:rsid w:val="0043446B"/>
    <w:rsid w:val="00437DD2"/>
    <w:rsid w:val="0044140A"/>
    <w:rsid w:val="004438D7"/>
    <w:rsid w:val="00443C2A"/>
    <w:rsid w:val="00445303"/>
    <w:rsid w:val="004454BC"/>
    <w:rsid w:val="00461EA9"/>
    <w:rsid w:val="00461FC7"/>
    <w:rsid w:val="004631BD"/>
    <w:rsid w:val="004639B0"/>
    <w:rsid w:val="0046403B"/>
    <w:rsid w:val="00464187"/>
    <w:rsid w:val="00465B2D"/>
    <w:rsid w:val="00470076"/>
    <w:rsid w:val="0047020B"/>
    <w:rsid w:val="0047139B"/>
    <w:rsid w:val="00471D27"/>
    <w:rsid w:val="00472E38"/>
    <w:rsid w:val="00473936"/>
    <w:rsid w:val="00474A36"/>
    <w:rsid w:val="00474F97"/>
    <w:rsid w:val="00475E9C"/>
    <w:rsid w:val="00480B54"/>
    <w:rsid w:val="00483B4E"/>
    <w:rsid w:val="004868F8"/>
    <w:rsid w:val="004869A4"/>
    <w:rsid w:val="004874CA"/>
    <w:rsid w:val="00487A94"/>
    <w:rsid w:val="00493B97"/>
    <w:rsid w:val="0049693F"/>
    <w:rsid w:val="00496A6B"/>
    <w:rsid w:val="00497E13"/>
    <w:rsid w:val="004A6349"/>
    <w:rsid w:val="004A6F80"/>
    <w:rsid w:val="004A6FA6"/>
    <w:rsid w:val="004A7E22"/>
    <w:rsid w:val="004B1D56"/>
    <w:rsid w:val="004B330D"/>
    <w:rsid w:val="004B4B95"/>
    <w:rsid w:val="004B4D25"/>
    <w:rsid w:val="004B4E99"/>
    <w:rsid w:val="004C0AAB"/>
    <w:rsid w:val="004C204B"/>
    <w:rsid w:val="004C2543"/>
    <w:rsid w:val="004C3CB9"/>
    <w:rsid w:val="004C455D"/>
    <w:rsid w:val="004C4686"/>
    <w:rsid w:val="004C495E"/>
    <w:rsid w:val="004C54E6"/>
    <w:rsid w:val="004D04EF"/>
    <w:rsid w:val="004D3701"/>
    <w:rsid w:val="004D6151"/>
    <w:rsid w:val="004E03C8"/>
    <w:rsid w:val="004E18C8"/>
    <w:rsid w:val="004E39A8"/>
    <w:rsid w:val="004E57D6"/>
    <w:rsid w:val="004E5F87"/>
    <w:rsid w:val="004E7932"/>
    <w:rsid w:val="004E7E55"/>
    <w:rsid w:val="004F0802"/>
    <w:rsid w:val="004F32CC"/>
    <w:rsid w:val="004F4F9F"/>
    <w:rsid w:val="004F5829"/>
    <w:rsid w:val="00505496"/>
    <w:rsid w:val="00505EAC"/>
    <w:rsid w:val="00506742"/>
    <w:rsid w:val="0050729F"/>
    <w:rsid w:val="00510067"/>
    <w:rsid w:val="005100AC"/>
    <w:rsid w:val="00510197"/>
    <w:rsid w:val="00510A4F"/>
    <w:rsid w:val="005117F7"/>
    <w:rsid w:val="00511C23"/>
    <w:rsid w:val="00512168"/>
    <w:rsid w:val="00513E78"/>
    <w:rsid w:val="0051405E"/>
    <w:rsid w:val="0051617F"/>
    <w:rsid w:val="0051725C"/>
    <w:rsid w:val="00517906"/>
    <w:rsid w:val="005206C7"/>
    <w:rsid w:val="0052072B"/>
    <w:rsid w:val="00523933"/>
    <w:rsid w:val="005240DC"/>
    <w:rsid w:val="005248C4"/>
    <w:rsid w:val="005256D8"/>
    <w:rsid w:val="005276FB"/>
    <w:rsid w:val="00531DAF"/>
    <w:rsid w:val="00535E72"/>
    <w:rsid w:val="005378AE"/>
    <w:rsid w:val="00542E99"/>
    <w:rsid w:val="00543118"/>
    <w:rsid w:val="005441D7"/>
    <w:rsid w:val="00544673"/>
    <w:rsid w:val="005464A1"/>
    <w:rsid w:val="005504B2"/>
    <w:rsid w:val="00551FC6"/>
    <w:rsid w:val="00552B8D"/>
    <w:rsid w:val="00553F64"/>
    <w:rsid w:val="00557661"/>
    <w:rsid w:val="00557CD9"/>
    <w:rsid w:val="00557F39"/>
    <w:rsid w:val="00560510"/>
    <w:rsid w:val="0056277E"/>
    <w:rsid w:val="00562FBA"/>
    <w:rsid w:val="00563FC4"/>
    <w:rsid w:val="005652B7"/>
    <w:rsid w:val="00566749"/>
    <w:rsid w:val="00566E59"/>
    <w:rsid w:val="00566EFA"/>
    <w:rsid w:val="00572BE9"/>
    <w:rsid w:val="00573314"/>
    <w:rsid w:val="00574529"/>
    <w:rsid w:val="00577B27"/>
    <w:rsid w:val="00582496"/>
    <w:rsid w:val="00584FDE"/>
    <w:rsid w:val="00586431"/>
    <w:rsid w:val="00586BDA"/>
    <w:rsid w:val="00590300"/>
    <w:rsid w:val="00594290"/>
    <w:rsid w:val="00597A6F"/>
    <w:rsid w:val="005A07D6"/>
    <w:rsid w:val="005A1528"/>
    <w:rsid w:val="005A7FE2"/>
    <w:rsid w:val="005B0AE9"/>
    <w:rsid w:val="005B46CA"/>
    <w:rsid w:val="005B4885"/>
    <w:rsid w:val="005B5625"/>
    <w:rsid w:val="005B59C0"/>
    <w:rsid w:val="005B6D5D"/>
    <w:rsid w:val="005B6FCB"/>
    <w:rsid w:val="005C1357"/>
    <w:rsid w:val="005C38B5"/>
    <w:rsid w:val="005C4AC9"/>
    <w:rsid w:val="005C588A"/>
    <w:rsid w:val="005C6B2B"/>
    <w:rsid w:val="005D00EA"/>
    <w:rsid w:val="005D1A37"/>
    <w:rsid w:val="005D23B9"/>
    <w:rsid w:val="005D3547"/>
    <w:rsid w:val="005D35AC"/>
    <w:rsid w:val="005D3A99"/>
    <w:rsid w:val="005D3B97"/>
    <w:rsid w:val="005D7432"/>
    <w:rsid w:val="005D7E1D"/>
    <w:rsid w:val="005E1223"/>
    <w:rsid w:val="005E1D66"/>
    <w:rsid w:val="005E3053"/>
    <w:rsid w:val="005E3BC3"/>
    <w:rsid w:val="005E7738"/>
    <w:rsid w:val="005F1B6F"/>
    <w:rsid w:val="005F30AB"/>
    <w:rsid w:val="005F38CB"/>
    <w:rsid w:val="005F3FFF"/>
    <w:rsid w:val="005F622B"/>
    <w:rsid w:val="005F7EC2"/>
    <w:rsid w:val="00601240"/>
    <w:rsid w:val="006016E4"/>
    <w:rsid w:val="00601760"/>
    <w:rsid w:val="00601D15"/>
    <w:rsid w:val="00602064"/>
    <w:rsid w:val="006027F9"/>
    <w:rsid w:val="00610A00"/>
    <w:rsid w:val="00611026"/>
    <w:rsid w:val="006134F7"/>
    <w:rsid w:val="00613A5C"/>
    <w:rsid w:val="00613BB8"/>
    <w:rsid w:val="006143A9"/>
    <w:rsid w:val="00615DA0"/>
    <w:rsid w:val="006163DB"/>
    <w:rsid w:val="00616913"/>
    <w:rsid w:val="00617E62"/>
    <w:rsid w:val="00621CB1"/>
    <w:rsid w:val="00622560"/>
    <w:rsid w:val="00622D48"/>
    <w:rsid w:val="00623500"/>
    <w:rsid w:val="00624511"/>
    <w:rsid w:val="006245E8"/>
    <w:rsid w:val="006308A5"/>
    <w:rsid w:val="006314E2"/>
    <w:rsid w:val="00632475"/>
    <w:rsid w:val="00633757"/>
    <w:rsid w:val="006356A9"/>
    <w:rsid w:val="006402C5"/>
    <w:rsid w:val="006409B7"/>
    <w:rsid w:val="0064102E"/>
    <w:rsid w:val="00641178"/>
    <w:rsid w:val="00642E97"/>
    <w:rsid w:val="00647A14"/>
    <w:rsid w:val="0065174F"/>
    <w:rsid w:val="006528F5"/>
    <w:rsid w:val="0065298C"/>
    <w:rsid w:val="006532E5"/>
    <w:rsid w:val="00653567"/>
    <w:rsid w:val="006546B1"/>
    <w:rsid w:val="00655727"/>
    <w:rsid w:val="00656585"/>
    <w:rsid w:val="006566D1"/>
    <w:rsid w:val="006607EB"/>
    <w:rsid w:val="0066082F"/>
    <w:rsid w:val="00660857"/>
    <w:rsid w:val="006609C7"/>
    <w:rsid w:val="00663D03"/>
    <w:rsid w:val="00665978"/>
    <w:rsid w:val="00666D85"/>
    <w:rsid w:val="00672333"/>
    <w:rsid w:val="00673FA6"/>
    <w:rsid w:val="0067474F"/>
    <w:rsid w:val="00677846"/>
    <w:rsid w:val="00681945"/>
    <w:rsid w:val="00682FA0"/>
    <w:rsid w:val="00684017"/>
    <w:rsid w:val="006850DD"/>
    <w:rsid w:val="00685FC5"/>
    <w:rsid w:val="006902AC"/>
    <w:rsid w:val="00694328"/>
    <w:rsid w:val="00694A3D"/>
    <w:rsid w:val="00696B2E"/>
    <w:rsid w:val="006A086D"/>
    <w:rsid w:val="006A2594"/>
    <w:rsid w:val="006A299A"/>
    <w:rsid w:val="006A29E7"/>
    <w:rsid w:val="006A3921"/>
    <w:rsid w:val="006A3E85"/>
    <w:rsid w:val="006A4ACE"/>
    <w:rsid w:val="006B07F7"/>
    <w:rsid w:val="006B3084"/>
    <w:rsid w:val="006B313D"/>
    <w:rsid w:val="006B68AC"/>
    <w:rsid w:val="006B7544"/>
    <w:rsid w:val="006C2660"/>
    <w:rsid w:val="006C282D"/>
    <w:rsid w:val="006C503A"/>
    <w:rsid w:val="006D0877"/>
    <w:rsid w:val="006D0C2F"/>
    <w:rsid w:val="006D1C09"/>
    <w:rsid w:val="006D3BCB"/>
    <w:rsid w:val="006D47A2"/>
    <w:rsid w:val="006D50F4"/>
    <w:rsid w:val="006E5BDC"/>
    <w:rsid w:val="006E6323"/>
    <w:rsid w:val="006E7278"/>
    <w:rsid w:val="006F08C3"/>
    <w:rsid w:val="006F296A"/>
    <w:rsid w:val="006F2E8C"/>
    <w:rsid w:val="006F5380"/>
    <w:rsid w:val="006F580C"/>
    <w:rsid w:val="006F5D92"/>
    <w:rsid w:val="00700AC9"/>
    <w:rsid w:val="0070191C"/>
    <w:rsid w:val="00702341"/>
    <w:rsid w:val="00706CF8"/>
    <w:rsid w:val="00711FFF"/>
    <w:rsid w:val="00712645"/>
    <w:rsid w:val="00712843"/>
    <w:rsid w:val="00714D84"/>
    <w:rsid w:val="00715BE3"/>
    <w:rsid w:val="00715E0C"/>
    <w:rsid w:val="00715E12"/>
    <w:rsid w:val="00716206"/>
    <w:rsid w:val="00716B84"/>
    <w:rsid w:val="0071732F"/>
    <w:rsid w:val="00720000"/>
    <w:rsid w:val="00720D7D"/>
    <w:rsid w:val="007226D0"/>
    <w:rsid w:val="00723723"/>
    <w:rsid w:val="00723CFC"/>
    <w:rsid w:val="00724BE8"/>
    <w:rsid w:val="007251F6"/>
    <w:rsid w:val="007256D2"/>
    <w:rsid w:val="00726A34"/>
    <w:rsid w:val="007273A0"/>
    <w:rsid w:val="007301C8"/>
    <w:rsid w:val="00730D1F"/>
    <w:rsid w:val="00731416"/>
    <w:rsid w:val="00732780"/>
    <w:rsid w:val="00740E96"/>
    <w:rsid w:val="00741B17"/>
    <w:rsid w:val="00743A06"/>
    <w:rsid w:val="00743DDD"/>
    <w:rsid w:val="0074462B"/>
    <w:rsid w:val="00744C92"/>
    <w:rsid w:val="007464E5"/>
    <w:rsid w:val="007477D7"/>
    <w:rsid w:val="007513A7"/>
    <w:rsid w:val="00752301"/>
    <w:rsid w:val="00752A7E"/>
    <w:rsid w:val="00753A2B"/>
    <w:rsid w:val="00753E6E"/>
    <w:rsid w:val="0075574D"/>
    <w:rsid w:val="007560BF"/>
    <w:rsid w:val="00757178"/>
    <w:rsid w:val="00761343"/>
    <w:rsid w:val="0076135F"/>
    <w:rsid w:val="00761445"/>
    <w:rsid w:val="007616F8"/>
    <w:rsid w:val="0076243B"/>
    <w:rsid w:val="00763254"/>
    <w:rsid w:val="00764532"/>
    <w:rsid w:val="007648B0"/>
    <w:rsid w:val="007649CB"/>
    <w:rsid w:val="00764D7E"/>
    <w:rsid w:val="00766FF9"/>
    <w:rsid w:val="007713AC"/>
    <w:rsid w:val="00771FC2"/>
    <w:rsid w:val="0077272D"/>
    <w:rsid w:val="00772C24"/>
    <w:rsid w:val="00776BEF"/>
    <w:rsid w:val="007773CF"/>
    <w:rsid w:val="00780851"/>
    <w:rsid w:val="0078253D"/>
    <w:rsid w:val="007834A8"/>
    <w:rsid w:val="00783EC7"/>
    <w:rsid w:val="007859CB"/>
    <w:rsid w:val="00786C30"/>
    <w:rsid w:val="007917BD"/>
    <w:rsid w:val="00791F6C"/>
    <w:rsid w:val="00792A0D"/>
    <w:rsid w:val="0079446D"/>
    <w:rsid w:val="007977EB"/>
    <w:rsid w:val="007A0B16"/>
    <w:rsid w:val="007A1B11"/>
    <w:rsid w:val="007A3836"/>
    <w:rsid w:val="007A3C8A"/>
    <w:rsid w:val="007A52E7"/>
    <w:rsid w:val="007A6075"/>
    <w:rsid w:val="007A7D11"/>
    <w:rsid w:val="007A7D89"/>
    <w:rsid w:val="007B0691"/>
    <w:rsid w:val="007B3721"/>
    <w:rsid w:val="007B5AB3"/>
    <w:rsid w:val="007B7117"/>
    <w:rsid w:val="007C05B2"/>
    <w:rsid w:val="007C16AB"/>
    <w:rsid w:val="007C3132"/>
    <w:rsid w:val="007C4064"/>
    <w:rsid w:val="007C49F2"/>
    <w:rsid w:val="007C52E6"/>
    <w:rsid w:val="007C5C95"/>
    <w:rsid w:val="007C5DC2"/>
    <w:rsid w:val="007C7064"/>
    <w:rsid w:val="007D0E82"/>
    <w:rsid w:val="007D17A1"/>
    <w:rsid w:val="007D2547"/>
    <w:rsid w:val="007D4A4D"/>
    <w:rsid w:val="007D766F"/>
    <w:rsid w:val="007E06C5"/>
    <w:rsid w:val="007E1D63"/>
    <w:rsid w:val="007E1F0E"/>
    <w:rsid w:val="007E2113"/>
    <w:rsid w:val="007E7335"/>
    <w:rsid w:val="007E74AE"/>
    <w:rsid w:val="007F0D2E"/>
    <w:rsid w:val="007F1D82"/>
    <w:rsid w:val="007F544B"/>
    <w:rsid w:val="007F583C"/>
    <w:rsid w:val="007F681A"/>
    <w:rsid w:val="00801C66"/>
    <w:rsid w:val="008049D4"/>
    <w:rsid w:val="0080718C"/>
    <w:rsid w:val="008105BF"/>
    <w:rsid w:val="008115A5"/>
    <w:rsid w:val="008121FC"/>
    <w:rsid w:val="00814EFF"/>
    <w:rsid w:val="00817977"/>
    <w:rsid w:val="00817DC8"/>
    <w:rsid w:val="00822689"/>
    <w:rsid w:val="00822CE9"/>
    <w:rsid w:val="008268A2"/>
    <w:rsid w:val="00832441"/>
    <w:rsid w:val="00832E76"/>
    <w:rsid w:val="00833D0A"/>
    <w:rsid w:val="00834A70"/>
    <w:rsid w:val="00834C34"/>
    <w:rsid w:val="008357E7"/>
    <w:rsid w:val="00835E92"/>
    <w:rsid w:val="008370D9"/>
    <w:rsid w:val="00837E10"/>
    <w:rsid w:val="008463CF"/>
    <w:rsid w:val="00847BB6"/>
    <w:rsid w:val="00854449"/>
    <w:rsid w:val="00854FAC"/>
    <w:rsid w:val="008603EF"/>
    <w:rsid w:val="00862A2F"/>
    <w:rsid w:val="00862FEA"/>
    <w:rsid w:val="00867405"/>
    <w:rsid w:val="00870AF2"/>
    <w:rsid w:val="00870B2F"/>
    <w:rsid w:val="00873E3F"/>
    <w:rsid w:val="008761CC"/>
    <w:rsid w:val="00876CC5"/>
    <w:rsid w:val="008772EB"/>
    <w:rsid w:val="008817B8"/>
    <w:rsid w:val="008821EC"/>
    <w:rsid w:val="008833A7"/>
    <w:rsid w:val="008853EF"/>
    <w:rsid w:val="00885BDB"/>
    <w:rsid w:val="00885D8B"/>
    <w:rsid w:val="008860EE"/>
    <w:rsid w:val="008873A4"/>
    <w:rsid w:val="00887A7E"/>
    <w:rsid w:val="00892F78"/>
    <w:rsid w:val="008931BB"/>
    <w:rsid w:val="00893B9F"/>
    <w:rsid w:val="00894723"/>
    <w:rsid w:val="0089514E"/>
    <w:rsid w:val="008A01FB"/>
    <w:rsid w:val="008A1E5B"/>
    <w:rsid w:val="008A2549"/>
    <w:rsid w:val="008A4D81"/>
    <w:rsid w:val="008A4E74"/>
    <w:rsid w:val="008A6B3B"/>
    <w:rsid w:val="008A71AB"/>
    <w:rsid w:val="008B0E0F"/>
    <w:rsid w:val="008B192F"/>
    <w:rsid w:val="008B25D5"/>
    <w:rsid w:val="008B3489"/>
    <w:rsid w:val="008B7E8C"/>
    <w:rsid w:val="008C3C98"/>
    <w:rsid w:val="008C3CAE"/>
    <w:rsid w:val="008C4BE4"/>
    <w:rsid w:val="008C680E"/>
    <w:rsid w:val="008C6D2A"/>
    <w:rsid w:val="008C7D04"/>
    <w:rsid w:val="008D2B83"/>
    <w:rsid w:val="008D358A"/>
    <w:rsid w:val="008D5843"/>
    <w:rsid w:val="008D5F3E"/>
    <w:rsid w:val="008E0B9D"/>
    <w:rsid w:val="008E1ED0"/>
    <w:rsid w:val="008E4706"/>
    <w:rsid w:val="008E520C"/>
    <w:rsid w:val="008E541E"/>
    <w:rsid w:val="008E571F"/>
    <w:rsid w:val="008E5EBF"/>
    <w:rsid w:val="008E6158"/>
    <w:rsid w:val="008E70BE"/>
    <w:rsid w:val="008E7841"/>
    <w:rsid w:val="008F050D"/>
    <w:rsid w:val="008F392B"/>
    <w:rsid w:val="008F3E2F"/>
    <w:rsid w:val="008F4A55"/>
    <w:rsid w:val="008F5FBA"/>
    <w:rsid w:val="008F708B"/>
    <w:rsid w:val="008F7280"/>
    <w:rsid w:val="008F7FE8"/>
    <w:rsid w:val="0090144E"/>
    <w:rsid w:val="009029D8"/>
    <w:rsid w:val="00904B62"/>
    <w:rsid w:val="0090508A"/>
    <w:rsid w:val="00905DAB"/>
    <w:rsid w:val="009108F4"/>
    <w:rsid w:val="00910AF0"/>
    <w:rsid w:val="00910B7D"/>
    <w:rsid w:val="00911360"/>
    <w:rsid w:val="009121B0"/>
    <w:rsid w:val="00912BAD"/>
    <w:rsid w:val="00913975"/>
    <w:rsid w:val="00913B31"/>
    <w:rsid w:val="0091597A"/>
    <w:rsid w:val="009161E0"/>
    <w:rsid w:val="009177CB"/>
    <w:rsid w:val="009217A8"/>
    <w:rsid w:val="009271D6"/>
    <w:rsid w:val="00927968"/>
    <w:rsid w:val="0093258E"/>
    <w:rsid w:val="00933D71"/>
    <w:rsid w:val="00937D0C"/>
    <w:rsid w:val="00940AF8"/>
    <w:rsid w:val="00941277"/>
    <w:rsid w:val="009433A9"/>
    <w:rsid w:val="00946491"/>
    <w:rsid w:val="0094719F"/>
    <w:rsid w:val="0095042A"/>
    <w:rsid w:val="00953EC6"/>
    <w:rsid w:val="00955887"/>
    <w:rsid w:val="009559A7"/>
    <w:rsid w:val="00955B84"/>
    <w:rsid w:val="0095772E"/>
    <w:rsid w:val="00960D90"/>
    <w:rsid w:val="0096214D"/>
    <w:rsid w:val="0096301F"/>
    <w:rsid w:val="00963E48"/>
    <w:rsid w:val="0096535C"/>
    <w:rsid w:val="00965CE0"/>
    <w:rsid w:val="0096686E"/>
    <w:rsid w:val="00966F6D"/>
    <w:rsid w:val="009670BC"/>
    <w:rsid w:val="00981B19"/>
    <w:rsid w:val="00983EE9"/>
    <w:rsid w:val="00984944"/>
    <w:rsid w:val="00991181"/>
    <w:rsid w:val="00991658"/>
    <w:rsid w:val="00992647"/>
    <w:rsid w:val="009945DF"/>
    <w:rsid w:val="00995054"/>
    <w:rsid w:val="0099568D"/>
    <w:rsid w:val="009963E1"/>
    <w:rsid w:val="0099668E"/>
    <w:rsid w:val="00996CB0"/>
    <w:rsid w:val="009979C7"/>
    <w:rsid w:val="009A028E"/>
    <w:rsid w:val="009A0CB6"/>
    <w:rsid w:val="009A30FC"/>
    <w:rsid w:val="009A65F3"/>
    <w:rsid w:val="009B0BEE"/>
    <w:rsid w:val="009B1BC4"/>
    <w:rsid w:val="009B2249"/>
    <w:rsid w:val="009B25D2"/>
    <w:rsid w:val="009B2601"/>
    <w:rsid w:val="009C1A66"/>
    <w:rsid w:val="009C616D"/>
    <w:rsid w:val="009C778A"/>
    <w:rsid w:val="009D0040"/>
    <w:rsid w:val="009D01B1"/>
    <w:rsid w:val="009D088A"/>
    <w:rsid w:val="009D0A37"/>
    <w:rsid w:val="009D1766"/>
    <w:rsid w:val="009D1FD8"/>
    <w:rsid w:val="009D22C6"/>
    <w:rsid w:val="009D262E"/>
    <w:rsid w:val="009D4740"/>
    <w:rsid w:val="009D53C0"/>
    <w:rsid w:val="009D7E5E"/>
    <w:rsid w:val="009E3F08"/>
    <w:rsid w:val="009E53AC"/>
    <w:rsid w:val="009E5D9E"/>
    <w:rsid w:val="009E5F7D"/>
    <w:rsid w:val="009E6758"/>
    <w:rsid w:val="009F13AA"/>
    <w:rsid w:val="009F15AD"/>
    <w:rsid w:val="009F1A79"/>
    <w:rsid w:val="009F2966"/>
    <w:rsid w:val="009F2C1F"/>
    <w:rsid w:val="009F6608"/>
    <w:rsid w:val="00A00233"/>
    <w:rsid w:val="00A01715"/>
    <w:rsid w:val="00A0209A"/>
    <w:rsid w:val="00A03510"/>
    <w:rsid w:val="00A0390A"/>
    <w:rsid w:val="00A044E2"/>
    <w:rsid w:val="00A065CC"/>
    <w:rsid w:val="00A068E4"/>
    <w:rsid w:val="00A06925"/>
    <w:rsid w:val="00A06DF1"/>
    <w:rsid w:val="00A076CB"/>
    <w:rsid w:val="00A07EB9"/>
    <w:rsid w:val="00A07FD4"/>
    <w:rsid w:val="00A100E1"/>
    <w:rsid w:val="00A1064A"/>
    <w:rsid w:val="00A10882"/>
    <w:rsid w:val="00A11F6B"/>
    <w:rsid w:val="00A129E8"/>
    <w:rsid w:val="00A13B46"/>
    <w:rsid w:val="00A16BFC"/>
    <w:rsid w:val="00A17CD7"/>
    <w:rsid w:val="00A20C86"/>
    <w:rsid w:val="00A21351"/>
    <w:rsid w:val="00A21D2F"/>
    <w:rsid w:val="00A23E53"/>
    <w:rsid w:val="00A24B76"/>
    <w:rsid w:val="00A270BF"/>
    <w:rsid w:val="00A2750B"/>
    <w:rsid w:val="00A277B0"/>
    <w:rsid w:val="00A27B31"/>
    <w:rsid w:val="00A30A08"/>
    <w:rsid w:val="00A315E7"/>
    <w:rsid w:val="00A32767"/>
    <w:rsid w:val="00A33646"/>
    <w:rsid w:val="00A346AB"/>
    <w:rsid w:val="00A35769"/>
    <w:rsid w:val="00A41E15"/>
    <w:rsid w:val="00A42D7F"/>
    <w:rsid w:val="00A43E93"/>
    <w:rsid w:val="00A44AB3"/>
    <w:rsid w:val="00A454D1"/>
    <w:rsid w:val="00A456AE"/>
    <w:rsid w:val="00A47918"/>
    <w:rsid w:val="00A50F9F"/>
    <w:rsid w:val="00A53E7A"/>
    <w:rsid w:val="00A54115"/>
    <w:rsid w:val="00A543B8"/>
    <w:rsid w:val="00A54638"/>
    <w:rsid w:val="00A5708F"/>
    <w:rsid w:val="00A604AC"/>
    <w:rsid w:val="00A60E3D"/>
    <w:rsid w:val="00A6167C"/>
    <w:rsid w:val="00A63A28"/>
    <w:rsid w:val="00A65A27"/>
    <w:rsid w:val="00A65ADC"/>
    <w:rsid w:val="00A65BB0"/>
    <w:rsid w:val="00A67ACB"/>
    <w:rsid w:val="00A67ECA"/>
    <w:rsid w:val="00A73CF3"/>
    <w:rsid w:val="00A80AE4"/>
    <w:rsid w:val="00A81B58"/>
    <w:rsid w:val="00A83A8C"/>
    <w:rsid w:val="00A86EF1"/>
    <w:rsid w:val="00A8757E"/>
    <w:rsid w:val="00A8766E"/>
    <w:rsid w:val="00A90DAD"/>
    <w:rsid w:val="00A91EFF"/>
    <w:rsid w:val="00A95552"/>
    <w:rsid w:val="00A9636F"/>
    <w:rsid w:val="00A97C58"/>
    <w:rsid w:val="00AA0D23"/>
    <w:rsid w:val="00AA48DE"/>
    <w:rsid w:val="00AA56AC"/>
    <w:rsid w:val="00AA640A"/>
    <w:rsid w:val="00AA6E61"/>
    <w:rsid w:val="00AA71E5"/>
    <w:rsid w:val="00AB02C4"/>
    <w:rsid w:val="00AB056D"/>
    <w:rsid w:val="00AB196B"/>
    <w:rsid w:val="00AB3413"/>
    <w:rsid w:val="00AB53FE"/>
    <w:rsid w:val="00AB5C59"/>
    <w:rsid w:val="00AC204B"/>
    <w:rsid w:val="00AC2663"/>
    <w:rsid w:val="00AC3A3D"/>
    <w:rsid w:val="00AC3ECC"/>
    <w:rsid w:val="00AC430F"/>
    <w:rsid w:val="00AC58CE"/>
    <w:rsid w:val="00AC6E2C"/>
    <w:rsid w:val="00AD0DDB"/>
    <w:rsid w:val="00AD1D4E"/>
    <w:rsid w:val="00AD2C32"/>
    <w:rsid w:val="00AD36AB"/>
    <w:rsid w:val="00AD7321"/>
    <w:rsid w:val="00AE121B"/>
    <w:rsid w:val="00AE349B"/>
    <w:rsid w:val="00AE3FD0"/>
    <w:rsid w:val="00AE51EF"/>
    <w:rsid w:val="00AE575C"/>
    <w:rsid w:val="00AE75AF"/>
    <w:rsid w:val="00AF0802"/>
    <w:rsid w:val="00AF2C1B"/>
    <w:rsid w:val="00AF34D5"/>
    <w:rsid w:val="00AF3E47"/>
    <w:rsid w:val="00AF6A32"/>
    <w:rsid w:val="00AF7DB6"/>
    <w:rsid w:val="00B00DA4"/>
    <w:rsid w:val="00B0246A"/>
    <w:rsid w:val="00B05D49"/>
    <w:rsid w:val="00B05D8D"/>
    <w:rsid w:val="00B069E6"/>
    <w:rsid w:val="00B0719E"/>
    <w:rsid w:val="00B10186"/>
    <w:rsid w:val="00B1124B"/>
    <w:rsid w:val="00B1150A"/>
    <w:rsid w:val="00B12B67"/>
    <w:rsid w:val="00B14015"/>
    <w:rsid w:val="00B1524F"/>
    <w:rsid w:val="00B15515"/>
    <w:rsid w:val="00B15A9D"/>
    <w:rsid w:val="00B166A8"/>
    <w:rsid w:val="00B2257F"/>
    <w:rsid w:val="00B227B8"/>
    <w:rsid w:val="00B23F4B"/>
    <w:rsid w:val="00B24D4E"/>
    <w:rsid w:val="00B260D4"/>
    <w:rsid w:val="00B271B6"/>
    <w:rsid w:val="00B30FE4"/>
    <w:rsid w:val="00B32575"/>
    <w:rsid w:val="00B3302E"/>
    <w:rsid w:val="00B335A3"/>
    <w:rsid w:val="00B355E7"/>
    <w:rsid w:val="00B35E40"/>
    <w:rsid w:val="00B362F8"/>
    <w:rsid w:val="00B40F9B"/>
    <w:rsid w:val="00B425A0"/>
    <w:rsid w:val="00B42BB9"/>
    <w:rsid w:val="00B43FCC"/>
    <w:rsid w:val="00B44422"/>
    <w:rsid w:val="00B451F3"/>
    <w:rsid w:val="00B46DB9"/>
    <w:rsid w:val="00B478EB"/>
    <w:rsid w:val="00B50892"/>
    <w:rsid w:val="00B51E26"/>
    <w:rsid w:val="00B5579F"/>
    <w:rsid w:val="00B56AEE"/>
    <w:rsid w:val="00B56FBC"/>
    <w:rsid w:val="00B6013B"/>
    <w:rsid w:val="00B6056F"/>
    <w:rsid w:val="00B609E9"/>
    <w:rsid w:val="00B61BFD"/>
    <w:rsid w:val="00B64E91"/>
    <w:rsid w:val="00B675DA"/>
    <w:rsid w:val="00B700B6"/>
    <w:rsid w:val="00B72704"/>
    <w:rsid w:val="00B7304B"/>
    <w:rsid w:val="00B75B1C"/>
    <w:rsid w:val="00B769BB"/>
    <w:rsid w:val="00B7749A"/>
    <w:rsid w:val="00B77B17"/>
    <w:rsid w:val="00B8105E"/>
    <w:rsid w:val="00B8151E"/>
    <w:rsid w:val="00B839EE"/>
    <w:rsid w:val="00B85196"/>
    <w:rsid w:val="00B853BF"/>
    <w:rsid w:val="00B90306"/>
    <w:rsid w:val="00B90A9C"/>
    <w:rsid w:val="00B90B08"/>
    <w:rsid w:val="00B913F6"/>
    <w:rsid w:val="00B952FD"/>
    <w:rsid w:val="00B969E3"/>
    <w:rsid w:val="00B97A3E"/>
    <w:rsid w:val="00B97BF2"/>
    <w:rsid w:val="00B97DA3"/>
    <w:rsid w:val="00BA02C8"/>
    <w:rsid w:val="00BA17D4"/>
    <w:rsid w:val="00BA19DB"/>
    <w:rsid w:val="00BA1EDB"/>
    <w:rsid w:val="00BA2AC3"/>
    <w:rsid w:val="00BA3A70"/>
    <w:rsid w:val="00BA4EA1"/>
    <w:rsid w:val="00BA5188"/>
    <w:rsid w:val="00BA599A"/>
    <w:rsid w:val="00BA6A39"/>
    <w:rsid w:val="00BB0E42"/>
    <w:rsid w:val="00BB14E3"/>
    <w:rsid w:val="00BB1C3D"/>
    <w:rsid w:val="00BB1F24"/>
    <w:rsid w:val="00BB5051"/>
    <w:rsid w:val="00BB54CC"/>
    <w:rsid w:val="00BB7C5D"/>
    <w:rsid w:val="00BC0FAB"/>
    <w:rsid w:val="00BC4774"/>
    <w:rsid w:val="00BC5F23"/>
    <w:rsid w:val="00BD4904"/>
    <w:rsid w:val="00BD5471"/>
    <w:rsid w:val="00BD5E01"/>
    <w:rsid w:val="00BD61D0"/>
    <w:rsid w:val="00BD669C"/>
    <w:rsid w:val="00BE0238"/>
    <w:rsid w:val="00BE0422"/>
    <w:rsid w:val="00BE22CE"/>
    <w:rsid w:val="00BE2C89"/>
    <w:rsid w:val="00BE35EB"/>
    <w:rsid w:val="00BE61DD"/>
    <w:rsid w:val="00BE6813"/>
    <w:rsid w:val="00BE7373"/>
    <w:rsid w:val="00BF03F7"/>
    <w:rsid w:val="00BF0B61"/>
    <w:rsid w:val="00BF19CA"/>
    <w:rsid w:val="00BF4022"/>
    <w:rsid w:val="00BF42ED"/>
    <w:rsid w:val="00BF47E9"/>
    <w:rsid w:val="00BF550E"/>
    <w:rsid w:val="00BF77AD"/>
    <w:rsid w:val="00C009BB"/>
    <w:rsid w:val="00C01FDD"/>
    <w:rsid w:val="00C022AC"/>
    <w:rsid w:val="00C0599D"/>
    <w:rsid w:val="00C062D3"/>
    <w:rsid w:val="00C10097"/>
    <w:rsid w:val="00C10DFB"/>
    <w:rsid w:val="00C10E1E"/>
    <w:rsid w:val="00C12498"/>
    <w:rsid w:val="00C12ECF"/>
    <w:rsid w:val="00C14EF2"/>
    <w:rsid w:val="00C15F58"/>
    <w:rsid w:val="00C166A4"/>
    <w:rsid w:val="00C234AC"/>
    <w:rsid w:val="00C23559"/>
    <w:rsid w:val="00C23A5F"/>
    <w:rsid w:val="00C26042"/>
    <w:rsid w:val="00C279F8"/>
    <w:rsid w:val="00C30A94"/>
    <w:rsid w:val="00C311E0"/>
    <w:rsid w:val="00C31DAA"/>
    <w:rsid w:val="00C3217D"/>
    <w:rsid w:val="00C324A1"/>
    <w:rsid w:val="00C34967"/>
    <w:rsid w:val="00C35925"/>
    <w:rsid w:val="00C36DA6"/>
    <w:rsid w:val="00C430DD"/>
    <w:rsid w:val="00C43175"/>
    <w:rsid w:val="00C4363F"/>
    <w:rsid w:val="00C442C8"/>
    <w:rsid w:val="00C44480"/>
    <w:rsid w:val="00C45228"/>
    <w:rsid w:val="00C467DE"/>
    <w:rsid w:val="00C47CB8"/>
    <w:rsid w:val="00C502A6"/>
    <w:rsid w:val="00C50888"/>
    <w:rsid w:val="00C50E36"/>
    <w:rsid w:val="00C54717"/>
    <w:rsid w:val="00C55CFF"/>
    <w:rsid w:val="00C62BD8"/>
    <w:rsid w:val="00C630E5"/>
    <w:rsid w:val="00C632CC"/>
    <w:rsid w:val="00C64ED7"/>
    <w:rsid w:val="00C6563E"/>
    <w:rsid w:val="00C662A4"/>
    <w:rsid w:val="00C66F44"/>
    <w:rsid w:val="00C66F84"/>
    <w:rsid w:val="00C711BC"/>
    <w:rsid w:val="00C71A8C"/>
    <w:rsid w:val="00C72F79"/>
    <w:rsid w:val="00C73FA3"/>
    <w:rsid w:val="00C76FBE"/>
    <w:rsid w:val="00C7768E"/>
    <w:rsid w:val="00C8076B"/>
    <w:rsid w:val="00C80771"/>
    <w:rsid w:val="00C91159"/>
    <w:rsid w:val="00C9331F"/>
    <w:rsid w:val="00C93496"/>
    <w:rsid w:val="00C95079"/>
    <w:rsid w:val="00C9561F"/>
    <w:rsid w:val="00C96917"/>
    <w:rsid w:val="00C96A48"/>
    <w:rsid w:val="00C972CF"/>
    <w:rsid w:val="00C9793F"/>
    <w:rsid w:val="00CA1676"/>
    <w:rsid w:val="00CA23E9"/>
    <w:rsid w:val="00CA383A"/>
    <w:rsid w:val="00CA6861"/>
    <w:rsid w:val="00CA7523"/>
    <w:rsid w:val="00CB00E4"/>
    <w:rsid w:val="00CB0709"/>
    <w:rsid w:val="00CB18D4"/>
    <w:rsid w:val="00CB1E42"/>
    <w:rsid w:val="00CB1E61"/>
    <w:rsid w:val="00CB231D"/>
    <w:rsid w:val="00CB2C9C"/>
    <w:rsid w:val="00CB3077"/>
    <w:rsid w:val="00CB4B99"/>
    <w:rsid w:val="00CB4C5C"/>
    <w:rsid w:val="00CB57E1"/>
    <w:rsid w:val="00CB5E02"/>
    <w:rsid w:val="00CB6CB2"/>
    <w:rsid w:val="00CC1877"/>
    <w:rsid w:val="00CC2798"/>
    <w:rsid w:val="00CC2A55"/>
    <w:rsid w:val="00CC2F08"/>
    <w:rsid w:val="00CC3B34"/>
    <w:rsid w:val="00CC46A8"/>
    <w:rsid w:val="00CC478F"/>
    <w:rsid w:val="00CC5399"/>
    <w:rsid w:val="00CC64B9"/>
    <w:rsid w:val="00CD2006"/>
    <w:rsid w:val="00CD3E33"/>
    <w:rsid w:val="00CD465F"/>
    <w:rsid w:val="00CD4775"/>
    <w:rsid w:val="00CD6059"/>
    <w:rsid w:val="00CD63C8"/>
    <w:rsid w:val="00CD6705"/>
    <w:rsid w:val="00CD6989"/>
    <w:rsid w:val="00CE0140"/>
    <w:rsid w:val="00CE073F"/>
    <w:rsid w:val="00CE0E2F"/>
    <w:rsid w:val="00CE27F8"/>
    <w:rsid w:val="00CE2D7A"/>
    <w:rsid w:val="00CE2E6D"/>
    <w:rsid w:val="00CE4CB0"/>
    <w:rsid w:val="00CE561A"/>
    <w:rsid w:val="00CE6063"/>
    <w:rsid w:val="00CE6E9A"/>
    <w:rsid w:val="00CF1971"/>
    <w:rsid w:val="00CF2815"/>
    <w:rsid w:val="00CF2DE5"/>
    <w:rsid w:val="00CF3262"/>
    <w:rsid w:val="00CF5054"/>
    <w:rsid w:val="00CF5DD7"/>
    <w:rsid w:val="00CF60A8"/>
    <w:rsid w:val="00CF646D"/>
    <w:rsid w:val="00D004EB"/>
    <w:rsid w:val="00D01D7B"/>
    <w:rsid w:val="00D02EBB"/>
    <w:rsid w:val="00D03A8E"/>
    <w:rsid w:val="00D03B67"/>
    <w:rsid w:val="00D042CE"/>
    <w:rsid w:val="00D0505E"/>
    <w:rsid w:val="00D062AC"/>
    <w:rsid w:val="00D06427"/>
    <w:rsid w:val="00D0776A"/>
    <w:rsid w:val="00D10E53"/>
    <w:rsid w:val="00D11A91"/>
    <w:rsid w:val="00D1426B"/>
    <w:rsid w:val="00D1554B"/>
    <w:rsid w:val="00D15AE2"/>
    <w:rsid w:val="00D15CAC"/>
    <w:rsid w:val="00D16AD2"/>
    <w:rsid w:val="00D22CB4"/>
    <w:rsid w:val="00D23727"/>
    <w:rsid w:val="00D23F28"/>
    <w:rsid w:val="00D250D5"/>
    <w:rsid w:val="00D252D5"/>
    <w:rsid w:val="00D30D73"/>
    <w:rsid w:val="00D30FBA"/>
    <w:rsid w:val="00D313EE"/>
    <w:rsid w:val="00D3174D"/>
    <w:rsid w:val="00D331EA"/>
    <w:rsid w:val="00D34F0D"/>
    <w:rsid w:val="00D36788"/>
    <w:rsid w:val="00D37DC5"/>
    <w:rsid w:val="00D4184F"/>
    <w:rsid w:val="00D42540"/>
    <w:rsid w:val="00D44BB3"/>
    <w:rsid w:val="00D4508F"/>
    <w:rsid w:val="00D461F2"/>
    <w:rsid w:val="00D46BE9"/>
    <w:rsid w:val="00D47187"/>
    <w:rsid w:val="00D51054"/>
    <w:rsid w:val="00D51564"/>
    <w:rsid w:val="00D52DE8"/>
    <w:rsid w:val="00D5318A"/>
    <w:rsid w:val="00D53DD1"/>
    <w:rsid w:val="00D5429D"/>
    <w:rsid w:val="00D55649"/>
    <w:rsid w:val="00D563B6"/>
    <w:rsid w:val="00D578ED"/>
    <w:rsid w:val="00D60B82"/>
    <w:rsid w:val="00D6283E"/>
    <w:rsid w:val="00D65BF8"/>
    <w:rsid w:val="00D70BD1"/>
    <w:rsid w:val="00D70DF3"/>
    <w:rsid w:val="00D719C6"/>
    <w:rsid w:val="00D73BE2"/>
    <w:rsid w:val="00D73F9E"/>
    <w:rsid w:val="00D7454B"/>
    <w:rsid w:val="00D750D8"/>
    <w:rsid w:val="00D756DC"/>
    <w:rsid w:val="00D76CB8"/>
    <w:rsid w:val="00D81575"/>
    <w:rsid w:val="00D8235C"/>
    <w:rsid w:val="00D8352D"/>
    <w:rsid w:val="00D835EF"/>
    <w:rsid w:val="00D84F86"/>
    <w:rsid w:val="00D85244"/>
    <w:rsid w:val="00D85CEF"/>
    <w:rsid w:val="00D86234"/>
    <w:rsid w:val="00D86B53"/>
    <w:rsid w:val="00D90566"/>
    <w:rsid w:val="00D908F9"/>
    <w:rsid w:val="00D90E72"/>
    <w:rsid w:val="00D91D60"/>
    <w:rsid w:val="00D94742"/>
    <w:rsid w:val="00D94E88"/>
    <w:rsid w:val="00D9593E"/>
    <w:rsid w:val="00D95E93"/>
    <w:rsid w:val="00D96FDE"/>
    <w:rsid w:val="00D97181"/>
    <w:rsid w:val="00D977C7"/>
    <w:rsid w:val="00DA1E11"/>
    <w:rsid w:val="00DA307E"/>
    <w:rsid w:val="00DA3FE0"/>
    <w:rsid w:val="00DA661F"/>
    <w:rsid w:val="00DA6A9C"/>
    <w:rsid w:val="00DA7435"/>
    <w:rsid w:val="00DA7547"/>
    <w:rsid w:val="00DB03B1"/>
    <w:rsid w:val="00DB10E4"/>
    <w:rsid w:val="00DB22D0"/>
    <w:rsid w:val="00DB35E6"/>
    <w:rsid w:val="00DB485B"/>
    <w:rsid w:val="00DB495E"/>
    <w:rsid w:val="00DB4B53"/>
    <w:rsid w:val="00DB4E14"/>
    <w:rsid w:val="00DB575A"/>
    <w:rsid w:val="00DB77D0"/>
    <w:rsid w:val="00DB79B2"/>
    <w:rsid w:val="00DC07A4"/>
    <w:rsid w:val="00DC0905"/>
    <w:rsid w:val="00DC0E48"/>
    <w:rsid w:val="00DC0E52"/>
    <w:rsid w:val="00DC112D"/>
    <w:rsid w:val="00DC2413"/>
    <w:rsid w:val="00DC348A"/>
    <w:rsid w:val="00DC3752"/>
    <w:rsid w:val="00DC59D0"/>
    <w:rsid w:val="00DC7C0A"/>
    <w:rsid w:val="00DD0FAD"/>
    <w:rsid w:val="00DD17D1"/>
    <w:rsid w:val="00DD2D95"/>
    <w:rsid w:val="00DD303A"/>
    <w:rsid w:val="00DD3A3F"/>
    <w:rsid w:val="00DD520F"/>
    <w:rsid w:val="00DD6C98"/>
    <w:rsid w:val="00DD7D45"/>
    <w:rsid w:val="00DE013B"/>
    <w:rsid w:val="00DE0D1A"/>
    <w:rsid w:val="00DE1977"/>
    <w:rsid w:val="00DE2976"/>
    <w:rsid w:val="00DE2A6C"/>
    <w:rsid w:val="00DE3189"/>
    <w:rsid w:val="00DE41BD"/>
    <w:rsid w:val="00DE53C1"/>
    <w:rsid w:val="00DE5943"/>
    <w:rsid w:val="00DE5CC1"/>
    <w:rsid w:val="00DE7B75"/>
    <w:rsid w:val="00DF04D5"/>
    <w:rsid w:val="00DF05D6"/>
    <w:rsid w:val="00DF091D"/>
    <w:rsid w:val="00DF2212"/>
    <w:rsid w:val="00DF26FB"/>
    <w:rsid w:val="00DF47B7"/>
    <w:rsid w:val="00DF5463"/>
    <w:rsid w:val="00DF638A"/>
    <w:rsid w:val="00DF731D"/>
    <w:rsid w:val="00E01228"/>
    <w:rsid w:val="00E0374A"/>
    <w:rsid w:val="00E042C9"/>
    <w:rsid w:val="00E04728"/>
    <w:rsid w:val="00E065BF"/>
    <w:rsid w:val="00E11587"/>
    <w:rsid w:val="00E12AE0"/>
    <w:rsid w:val="00E149D9"/>
    <w:rsid w:val="00E14C49"/>
    <w:rsid w:val="00E15127"/>
    <w:rsid w:val="00E17252"/>
    <w:rsid w:val="00E178C0"/>
    <w:rsid w:val="00E17FB0"/>
    <w:rsid w:val="00E20CC3"/>
    <w:rsid w:val="00E21392"/>
    <w:rsid w:val="00E21A0F"/>
    <w:rsid w:val="00E23292"/>
    <w:rsid w:val="00E23C65"/>
    <w:rsid w:val="00E26356"/>
    <w:rsid w:val="00E330FD"/>
    <w:rsid w:val="00E33369"/>
    <w:rsid w:val="00E339C2"/>
    <w:rsid w:val="00E34F98"/>
    <w:rsid w:val="00E37B7E"/>
    <w:rsid w:val="00E401C7"/>
    <w:rsid w:val="00E417F7"/>
    <w:rsid w:val="00E424C8"/>
    <w:rsid w:val="00E424F5"/>
    <w:rsid w:val="00E45E88"/>
    <w:rsid w:val="00E464FA"/>
    <w:rsid w:val="00E46D1E"/>
    <w:rsid w:val="00E46E6E"/>
    <w:rsid w:val="00E50548"/>
    <w:rsid w:val="00E510DC"/>
    <w:rsid w:val="00E52BFE"/>
    <w:rsid w:val="00E5327C"/>
    <w:rsid w:val="00E54771"/>
    <w:rsid w:val="00E57332"/>
    <w:rsid w:val="00E60D01"/>
    <w:rsid w:val="00E63911"/>
    <w:rsid w:val="00E64D26"/>
    <w:rsid w:val="00E64F2E"/>
    <w:rsid w:val="00E65E71"/>
    <w:rsid w:val="00E66079"/>
    <w:rsid w:val="00E669A2"/>
    <w:rsid w:val="00E6735A"/>
    <w:rsid w:val="00E701A7"/>
    <w:rsid w:val="00E71014"/>
    <w:rsid w:val="00E71BD0"/>
    <w:rsid w:val="00E720C9"/>
    <w:rsid w:val="00E720D4"/>
    <w:rsid w:val="00E72CAA"/>
    <w:rsid w:val="00E747A8"/>
    <w:rsid w:val="00E74C91"/>
    <w:rsid w:val="00E75F10"/>
    <w:rsid w:val="00E76245"/>
    <w:rsid w:val="00E7626A"/>
    <w:rsid w:val="00E76B86"/>
    <w:rsid w:val="00E76CCD"/>
    <w:rsid w:val="00E81504"/>
    <w:rsid w:val="00E84120"/>
    <w:rsid w:val="00E932D0"/>
    <w:rsid w:val="00E93546"/>
    <w:rsid w:val="00E941EE"/>
    <w:rsid w:val="00E95A2A"/>
    <w:rsid w:val="00EA29BC"/>
    <w:rsid w:val="00EA3763"/>
    <w:rsid w:val="00EA600B"/>
    <w:rsid w:val="00EB0B8D"/>
    <w:rsid w:val="00EB1549"/>
    <w:rsid w:val="00EB2BED"/>
    <w:rsid w:val="00EB2C8E"/>
    <w:rsid w:val="00EB55E6"/>
    <w:rsid w:val="00EB58FF"/>
    <w:rsid w:val="00EB611C"/>
    <w:rsid w:val="00EB66A1"/>
    <w:rsid w:val="00EC11F5"/>
    <w:rsid w:val="00EC123B"/>
    <w:rsid w:val="00EC1270"/>
    <w:rsid w:val="00EC594E"/>
    <w:rsid w:val="00EC66D6"/>
    <w:rsid w:val="00EC7BDF"/>
    <w:rsid w:val="00ED1682"/>
    <w:rsid w:val="00ED2EA0"/>
    <w:rsid w:val="00ED4FA6"/>
    <w:rsid w:val="00ED6AF6"/>
    <w:rsid w:val="00EE06F0"/>
    <w:rsid w:val="00EE1C78"/>
    <w:rsid w:val="00EE1E68"/>
    <w:rsid w:val="00EE283D"/>
    <w:rsid w:val="00EE419D"/>
    <w:rsid w:val="00EE4E23"/>
    <w:rsid w:val="00EE5176"/>
    <w:rsid w:val="00EE6642"/>
    <w:rsid w:val="00EE74E2"/>
    <w:rsid w:val="00EE7FC1"/>
    <w:rsid w:val="00EE7FFD"/>
    <w:rsid w:val="00EF0CBB"/>
    <w:rsid w:val="00EF1201"/>
    <w:rsid w:val="00EF2523"/>
    <w:rsid w:val="00EF2862"/>
    <w:rsid w:val="00EF4EBC"/>
    <w:rsid w:val="00EF586A"/>
    <w:rsid w:val="00EF69BB"/>
    <w:rsid w:val="00EF78CB"/>
    <w:rsid w:val="00F018E4"/>
    <w:rsid w:val="00F02674"/>
    <w:rsid w:val="00F03901"/>
    <w:rsid w:val="00F05854"/>
    <w:rsid w:val="00F059FA"/>
    <w:rsid w:val="00F061F9"/>
    <w:rsid w:val="00F0661B"/>
    <w:rsid w:val="00F06E9C"/>
    <w:rsid w:val="00F07AC0"/>
    <w:rsid w:val="00F1180E"/>
    <w:rsid w:val="00F2020D"/>
    <w:rsid w:val="00F21C14"/>
    <w:rsid w:val="00F21EA5"/>
    <w:rsid w:val="00F21ECA"/>
    <w:rsid w:val="00F22085"/>
    <w:rsid w:val="00F22E90"/>
    <w:rsid w:val="00F23F2E"/>
    <w:rsid w:val="00F24C60"/>
    <w:rsid w:val="00F24EB4"/>
    <w:rsid w:val="00F26FBB"/>
    <w:rsid w:val="00F32665"/>
    <w:rsid w:val="00F32E88"/>
    <w:rsid w:val="00F334C0"/>
    <w:rsid w:val="00F342E1"/>
    <w:rsid w:val="00F34FAA"/>
    <w:rsid w:val="00F36053"/>
    <w:rsid w:val="00F411C8"/>
    <w:rsid w:val="00F41260"/>
    <w:rsid w:val="00F4147F"/>
    <w:rsid w:val="00F41C33"/>
    <w:rsid w:val="00F43FD5"/>
    <w:rsid w:val="00F452DA"/>
    <w:rsid w:val="00F5123F"/>
    <w:rsid w:val="00F52563"/>
    <w:rsid w:val="00F54DFD"/>
    <w:rsid w:val="00F55A1A"/>
    <w:rsid w:val="00F60065"/>
    <w:rsid w:val="00F614DD"/>
    <w:rsid w:val="00F61598"/>
    <w:rsid w:val="00F62F8C"/>
    <w:rsid w:val="00F64E02"/>
    <w:rsid w:val="00F65735"/>
    <w:rsid w:val="00F70280"/>
    <w:rsid w:val="00F70363"/>
    <w:rsid w:val="00F70441"/>
    <w:rsid w:val="00F70903"/>
    <w:rsid w:val="00F72A18"/>
    <w:rsid w:val="00F7305B"/>
    <w:rsid w:val="00F74CE0"/>
    <w:rsid w:val="00F74FAA"/>
    <w:rsid w:val="00F75F8F"/>
    <w:rsid w:val="00F76B00"/>
    <w:rsid w:val="00F7753E"/>
    <w:rsid w:val="00F777B4"/>
    <w:rsid w:val="00F807EE"/>
    <w:rsid w:val="00F80EF8"/>
    <w:rsid w:val="00F8305B"/>
    <w:rsid w:val="00F83F65"/>
    <w:rsid w:val="00F84B80"/>
    <w:rsid w:val="00F8505E"/>
    <w:rsid w:val="00F87A5A"/>
    <w:rsid w:val="00F91E3E"/>
    <w:rsid w:val="00F91EBB"/>
    <w:rsid w:val="00F921D6"/>
    <w:rsid w:val="00F927BC"/>
    <w:rsid w:val="00F928C2"/>
    <w:rsid w:val="00F93350"/>
    <w:rsid w:val="00F9393F"/>
    <w:rsid w:val="00F94495"/>
    <w:rsid w:val="00F96476"/>
    <w:rsid w:val="00F96B5B"/>
    <w:rsid w:val="00FA0CFE"/>
    <w:rsid w:val="00FA324A"/>
    <w:rsid w:val="00FA377B"/>
    <w:rsid w:val="00FA7D1D"/>
    <w:rsid w:val="00FB225C"/>
    <w:rsid w:val="00FB245E"/>
    <w:rsid w:val="00FB4F02"/>
    <w:rsid w:val="00FB7127"/>
    <w:rsid w:val="00FC1930"/>
    <w:rsid w:val="00FC3F59"/>
    <w:rsid w:val="00FC64F3"/>
    <w:rsid w:val="00FD03BB"/>
    <w:rsid w:val="00FD09B4"/>
    <w:rsid w:val="00FD35A9"/>
    <w:rsid w:val="00FD3C01"/>
    <w:rsid w:val="00FD7E42"/>
    <w:rsid w:val="00FE014D"/>
    <w:rsid w:val="00FE2AD7"/>
    <w:rsid w:val="00FE4456"/>
    <w:rsid w:val="00FE4CF8"/>
    <w:rsid w:val="00FE50D7"/>
    <w:rsid w:val="00FE5AFD"/>
    <w:rsid w:val="00FE5EDC"/>
    <w:rsid w:val="00FE73E4"/>
    <w:rsid w:val="00FF0399"/>
    <w:rsid w:val="00FF3DBE"/>
    <w:rsid w:val="00FF5D4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C38D44"/>
  <w15:docId w15:val="{8003D582-1AF9-4990-8E2F-40542BD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588"/>
    <w:pPr>
      <w:autoSpaceDE w:val="0"/>
      <w:autoSpaceDN w:val="0"/>
      <w:adjustRightInd w:val="0"/>
      <w:spacing w:after="240" w:line="276" w:lineRule="auto"/>
      <w:jc w:val="both"/>
    </w:pPr>
    <w:rPr>
      <w:rFonts w:ascii="Times New Roman" w:hAnsi="Times New Roman" w:cs="Times New Roman"/>
      <w:sz w:val="20"/>
      <w:szCs w:val="20"/>
    </w:rPr>
  </w:style>
  <w:style w:type="paragraph" w:styleId="Heading1">
    <w:name w:val="heading 1"/>
    <w:basedOn w:val="Normal"/>
    <w:link w:val="Heading1Char"/>
    <w:uiPriority w:val="99"/>
    <w:qFormat/>
    <w:rsid w:val="00DD17D1"/>
    <w:pPr>
      <w:keepNext/>
      <w:numPr>
        <w:ilvl w:val="1"/>
        <w:numId w:val="14"/>
      </w:numPr>
      <w:tabs>
        <w:tab w:val="left" w:pos="1440"/>
      </w:tabs>
      <w:spacing w:before="240" w:after="120" w:line="271" w:lineRule="auto"/>
      <w:ind w:left="357" w:hanging="357"/>
      <w:jc w:val="center"/>
      <w:outlineLvl w:val="0"/>
    </w:pPr>
    <w:rPr>
      <w:rFonts w:ascii="Times New Roman Bold" w:eastAsia="Times New Roman" w:hAnsi="Times New Roman Bold"/>
      <w:b/>
      <w:bCs/>
      <w:caps/>
      <w:sz w:val="28"/>
      <w:szCs w:val="24"/>
      <w:lang w:val="en-GB"/>
    </w:rPr>
  </w:style>
  <w:style w:type="paragraph" w:styleId="Heading2">
    <w:name w:val="heading 2"/>
    <w:basedOn w:val="Normal"/>
    <w:link w:val="Heading2Char"/>
    <w:uiPriority w:val="99"/>
    <w:qFormat/>
    <w:rsid w:val="00706CF8"/>
    <w:pPr>
      <w:keepNext/>
      <w:widowControl/>
      <w:spacing w:before="360"/>
      <w:outlineLvl w:val="1"/>
    </w:pPr>
    <w:rPr>
      <w:rFonts w:eastAsia="Times New Roman" w:cstheme="majorBidi"/>
      <w:caps/>
      <w:sz w:val="24"/>
      <w:szCs w:val="24"/>
      <w:lang w:val="en-GB"/>
    </w:rPr>
  </w:style>
  <w:style w:type="paragraph" w:styleId="Heading3">
    <w:name w:val="heading 3"/>
    <w:basedOn w:val="Normal"/>
    <w:next w:val="Normal"/>
    <w:link w:val="Heading3Char"/>
    <w:uiPriority w:val="9"/>
    <w:unhideWhenUsed/>
    <w:qFormat/>
    <w:rsid w:val="00DD3A3F"/>
    <w:pPr>
      <w:keepNext/>
      <w:keepLines/>
      <w:spacing w:before="40"/>
      <w:outlineLvl w:val="2"/>
    </w:pPr>
    <w:rPr>
      <w:rFonts w:eastAsiaTheme="majorEastAsia"/>
      <w:b/>
    </w:rPr>
  </w:style>
  <w:style w:type="paragraph" w:styleId="Heading4">
    <w:name w:val="heading 4"/>
    <w:basedOn w:val="Normal"/>
    <w:link w:val="Heading4Char"/>
    <w:uiPriority w:val="1"/>
    <w:qFormat/>
    <w:rsid w:val="00E50548"/>
    <w:pPr>
      <w:outlineLvl w:val="3"/>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A0CB6"/>
    <w:pPr>
      <w:spacing w:before="30"/>
    </w:pPr>
    <w:rPr>
      <w:rFonts w:eastAsia="Times New Roman"/>
      <w:caps/>
    </w:rPr>
  </w:style>
  <w:style w:type="paragraph" w:styleId="TOC2">
    <w:name w:val="toc 2"/>
    <w:basedOn w:val="Normal"/>
    <w:uiPriority w:val="39"/>
    <w:qFormat/>
    <w:rsid w:val="009A0CB6"/>
    <w:pPr>
      <w:spacing w:after="120"/>
      <w:ind w:left="454" w:hanging="284"/>
      <w:contextualSpacing/>
    </w:pPr>
    <w:rPr>
      <w:rFonts w:eastAsia="Times New Roman"/>
    </w:rPr>
  </w:style>
  <w:style w:type="paragraph" w:styleId="BodyText">
    <w:name w:val="Body Text"/>
    <w:basedOn w:val="Normal"/>
    <w:link w:val="BodyTextChar"/>
    <w:uiPriority w:val="1"/>
    <w:qFormat/>
    <w:pPr>
      <w:ind w:left="104"/>
    </w:pPr>
    <w:rPr>
      <w:rFonts w:eastAsia="Times New Roman"/>
    </w:rPr>
  </w:style>
  <w:style w:type="paragraph" w:styleId="ListParagraph">
    <w:name w:val="List Paragraph"/>
    <w:aliases w:val="Paragraph Text"/>
    <w:basedOn w:val="Normal"/>
    <w:link w:val="ListParagraphChar"/>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451F"/>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1451F"/>
    <w:rPr>
      <w:rFonts w:ascii="Lucida Grande CE" w:hAnsi="Lucida Grande CE" w:cs="Lucida Grande CE"/>
      <w:sz w:val="18"/>
      <w:szCs w:val="18"/>
    </w:rPr>
  </w:style>
  <w:style w:type="paragraph" w:styleId="Revision">
    <w:name w:val="Revision"/>
    <w:hidden/>
    <w:uiPriority w:val="99"/>
    <w:semiHidden/>
    <w:rsid w:val="00DB77D0"/>
    <w:pPr>
      <w:widowControl/>
    </w:pPr>
  </w:style>
  <w:style w:type="character" w:styleId="CommentReference">
    <w:name w:val="annotation reference"/>
    <w:basedOn w:val="DefaultParagraphFont"/>
    <w:uiPriority w:val="99"/>
    <w:semiHidden/>
    <w:unhideWhenUsed/>
    <w:rsid w:val="005D23B9"/>
    <w:rPr>
      <w:sz w:val="18"/>
      <w:szCs w:val="18"/>
    </w:rPr>
  </w:style>
  <w:style w:type="paragraph" w:styleId="CommentText">
    <w:name w:val="annotation text"/>
    <w:basedOn w:val="Normal"/>
    <w:link w:val="CommentTextChar"/>
    <w:uiPriority w:val="99"/>
    <w:unhideWhenUsed/>
    <w:rsid w:val="005D23B9"/>
    <w:rPr>
      <w:sz w:val="24"/>
      <w:szCs w:val="24"/>
    </w:rPr>
  </w:style>
  <w:style w:type="character" w:customStyle="1" w:styleId="CommentTextChar">
    <w:name w:val="Comment Text Char"/>
    <w:basedOn w:val="DefaultParagraphFont"/>
    <w:link w:val="CommentText"/>
    <w:uiPriority w:val="99"/>
    <w:rsid w:val="005D23B9"/>
    <w:rPr>
      <w:sz w:val="24"/>
      <w:szCs w:val="24"/>
    </w:rPr>
  </w:style>
  <w:style w:type="paragraph" w:styleId="CommentSubject">
    <w:name w:val="annotation subject"/>
    <w:basedOn w:val="CommentText"/>
    <w:next w:val="CommentText"/>
    <w:link w:val="CommentSubjectChar"/>
    <w:uiPriority w:val="99"/>
    <w:semiHidden/>
    <w:unhideWhenUsed/>
    <w:rsid w:val="005D23B9"/>
    <w:rPr>
      <w:b/>
      <w:bCs/>
      <w:sz w:val="20"/>
      <w:szCs w:val="20"/>
    </w:rPr>
  </w:style>
  <w:style w:type="character" w:customStyle="1" w:styleId="CommentSubjectChar">
    <w:name w:val="Comment Subject Char"/>
    <w:basedOn w:val="CommentTextChar"/>
    <w:link w:val="CommentSubject"/>
    <w:uiPriority w:val="99"/>
    <w:semiHidden/>
    <w:rsid w:val="005D23B9"/>
    <w:rPr>
      <w:b/>
      <w:bCs/>
      <w:sz w:val="20"/>
      <w:szCs w:val="20"/>
    </w:rPr>
  </w:style>
  <w:style w:type="paragraph" w:styleId="NormalWeb">
    <w:name w:val="Normal (Web)"/>
    <w:basedOn w:val="Normal"/>
    <w:uiPriority w:val="99"/>
    <w:unhideWhenUsed/>
    <w:rsid w:val="00E52BFE"/>
    <w:pPr>
      <w:widowControl/>
      <w:spacing w:before="100" w:beforeAutospacing="1" w:after="100" w:afterAutospacing="1"/>
    </w:pPr>
    <w:rPr>
      <w:rFonts w:ascii="Times" w:hAnsi="Times"/>
      <w:lang w:val="sk-SK"/>
    </w:rPr>
  </w:style>
  <w:style w:type="character" w:customStyle="1" w:styleId="BodyTextChar">
    <w:name w:val="Body Text Char"/>
    <w:basedOn w:val="DefaultParagraphFont"/>
    <w:link w:val="BodyText"/>
    <w:uiPriority w:val="1"/>
    <w:rsid w:val="00D46BE9"/>
    <w:rPr>
      <w:rFonts w:ascii="Times New Roman" w:eastAsia="Times New Roman" w:hAnsi="Times New Roman"/>
      <w:sz w:val="20"/>
      <w:szCs w:val="20"/>
    </w:rPr>
  </w:style>
  <w:style w:type="character" w:styleId="Strong">
    <w:name w:val="Strong"/>
    <w:basedOn w:val="DefaultParagraphFont"/>
    <w:uiPriority w:val="22"/>
    <w:qFormat/>
    <w:rsid w:val="00C311E0"/>
    <w:rPr>
      <w:b/>
      <w:bCs/>
    </w:rPr>
  </w:style>
  <w:style w:type="character" w:customStyle="1" w:styleId="apple-converted-space">
    <w:name w:val="apple-converted-space"/>
    <w:basedOn w:val="DefaultParagraphFont"/>
    <w:rsid w:val="00C311E0"/>
  </w:style>
  <w:style w:type="paragraph" w:customStyle="1" w:styleId="h2">
    <w:name w:val="h2"/>
    <w:basedOn w:val="Normal"/>
    <w:uiPriority w:val="99"/>
    <w:rsid w:val="006308A5"/>
    <w:pPr>
      <w:snapToGrid w:val="0"/>
      <w:spacing w:line="280" w:lineRule="atLeast"/>
      <w:ind w:left="340" w:hanging="340"/>
    </w:pPr>
    <w:rPr>
      <w:rFonts w:eastAsia="MS Mincho"/>
    </w:rPr>
  </w:style>
  <w:style w:type="paragraph" w:customStyle="1" w:styleId="Default">
    <w:name w:val="Default"/>
    <w:rsid w:val="006308A5"/>
    <w:pPr>
      <w:widowControl/>
      <w:autoSpaceDE w:val="0"/>
      <w:autoSpaceDN w:val="0"/>
      <w:adjustRightInd w:val="0"/>
    </w:pPr>
    <w:rPr>
      <w:rFonts w:ascii="Arial" w:hAnsi="Arial" w:cs="Arial"/>
      <w:color w:val="000000"/>
      <w:sz w:val="24"/>
      <w:szCs w:val="24"/>
    </w:rPr>
  </w:style>
  <w:style w:type="paragraph" w:styleId="ListBullet">
    <w:name w:val="List Bullet"/>
    <w:basedOn w:val="Normal"/>
    <w:rsid w:val="004E03C8"/>
    <w:pPr>
      <w:widowControl/>
      <w:numPr>
        <w:numId w:val="16"/>
      </w:numPr>
      <w:tabs>
        <w:tab w:val="clear" w:pos="1008"/>
        <w:tab w:val="num" w:pos="720"/>
      </w:tabs>
      <w:spacing w:before="240"/>
      <w:ind w:left="720" w:hanging="720"/>
    </w:pPr>
    <w:rPr>
      <w:rFonts w:ascii="Arial" w:eastAsia="Times New Roman" w:hAnsi="Arial"/>
      <w:sz w:val="24"/>
    </w:rPr>
  </w:style>
  <w:style w:type="paragraph" w:styleId="Header">
    <w:name w:val="header"/>
    <w:basedOn w:val="Normal"/>
    <w:link w:val="HeaderChar"/>
    <w:uiPriority w:val="99"/>
    <w:unhideWhenUsed/>
    <w:rsid w:val="00023B56"/>
    <w:pPr>
      <w:tabs>
        <w:tab w:val="center" w:pos="4513"/>
        <w:tab w:val="right" w:pos="9026"/>
      </w:tabs>
    </w:pPr>
  </w:style>
  <w:style w:type="character" w:customStyle="1" w:styleId="HeaderChar">
    <w:name w:val="Header Char"/>
    <w:basedOn w:val="DefaultParagraphFont"/>
    <w:link w:val="Header"/>
    <w:uiPriority w:val="99"/>
    <w:rsid w:val="00023B56"/>
  </w:style>
  <w:style w:type="paragraph" w:styleId="Footer">
    <w:name w:val="footer"/>
    <w:basedOn w:val="Normal"/>
    <w:link w:val="FooterChar"/>
    <w:uiPriority w:val="99"/>
    <w:unhideWhenUsed/>
    <w:rsid w:val="00023B56"/>
    <w:pPr>
      <w:tabs>
        <w:tab w:val="center" w:pos="4513"/>
        <w:tab w:val="right" w:pos="9026"/>
      </w:tabs>
    </w:pPr>
  </w:style>
  <w:style w:type="character" w:customStyle="1" w:styleId="FooterChar">
    <w:name w:val="Footer Char"/>
    <w:basedOn w:val="DefaultParagraphFont"/>
    <w:link w:val="Footer"/>
    <w:uiPriority w:val="99"/>
    <w:rsid w:val="00023B56"/>
  </w:style>
  <w:style w:type="paragraph" w:styleId="TOC3">
    <w:name w:val="toc 3"/>
    <w:basedOn w:val="Normal"/>
    <w:next w:val="Normal"/>
    <w:autoRedefine/>
    <w:uiPriority w:val="39"/>
    <w:unhideWhenUsed/>
    <w:rsid w:val="00E45E88"/>
    <w:pPr>
      <w:tabs>
        <w:tab w:val="right" w:leader="dot" w:pos="9016"/>
      </w:tabs>
      <w:spacing w:after="100"/>
    </w:pPr>
    <w:rPr>
      <w:rFonts w:eastAsia="Times New Roman"/>
      <w:noProof/>
      <w:lang w:val="en-GB"/>
    </w:rPr>
  </w:style>
  <w:style w:type="paragraph" w:styleId="FootnoteText">
    <w:name w:val="footnote text"/>
    <w:basedOn w:val="Normal"/>
    <w:link w:val="FootnoteTextChar"/>
    <w:uiPriority w:val="99"/>
    <w:unhideWhenUsed/>
    <w:rsid w:val="007C5DC2"/>
    <w:pPr>
      <w:widowControl/>
    </w:pPr>
    <w:rPr>
      <w:rFonts w:ascii="Calibri" w:eastAsiaTheme="minorEastAsia" w:hAnsi="Calibri" w:cs="Calibri"/>
      <w:lang w:val="en-GB"/>
    </w:rPr>
  </w:style>
  <w:style w:type="character" w:customStyle="1" w:styleId="FootnoteTextChar">
    <w:name w:val="Footnote Text Char"/>
    <w:basedOn w:val="DefaultParagraphFont"/>
    <w:link w:val="FootnoteText"/>
    <w:uiPriority w:val="99"/>
    <w:rsid w:val="007C5DC2"/>
    <w:rPr>
      <w:rFonts w:ascii="Calibri" w:eastAsiaTheme="minorEastAsia" w:hAnsi="Calibri" w:cs="Calibri"/>
      <w:sz w:val="20"/>
      <w:szCs w:val="20"/>
      <w:lang w:val="en-GB"/>
    </w:rPr>
  </w:style>
  <w:style w:type="character" w:styleId="FootnoteReference">
    <w:name w:val="footnote reference"/>
    <w:basedOn w:val="DefaultParagraphFont"/>
    <w:uiPriority w:val="99"/>
    <w:semiHidden/>
    <w:unhideWhenUsed/>
    <w:rsid w:val="007C5DC2"/>
    <w:rPr>
      <w:vertAlign w:val="superscript"/>
    </w:rPr>
  </w:style>
  <w:style w:type="character" w:customStyle="1" w:styleId="Heading3Char">
    <w:name w:val="Heading 3 Char"/>
    <w:basedOn w:val="DefaultParagraphFont"/>
    <w:link w:val="Heading3"/>
    <w:uiPriority w:val="9"/>
    <w:rsid w:val="00DD3A3F"/>
    <w:rPr>
      <w:rFonts w:ascii="Times New Roman" w:eastAsiaTheme="majorEastAsia" w:hAnsi="Times New Roman" w:cs="Times New Roman"/>
      <w:b/>
      <w:sz w:val="20"/>
      <w:szCs w:val="20"/>
    </w:rPr>
  </w:style>
  <w:style w:type="character" w:customStyle="1" w:styleId="Heading1Char">
    <w:name w:val="Heading 1 Char"/>
    <w:basedOn w:val="DefaultParagraphFont"/>
    <w:link w:val="Heading1"/>
    <w:uiPriority w:val="99"/>
    <w:rsid w:val="00DD17D1"/>
    <w:rPr>
      <w:rFonts w:ascii="Times New Roman Bold" w:eastAsia="Times New Roman" w:hAnsi="Times New Roman Bold" w:cs="Times New Roman"/>
      <w:b/>
      <w:bCs/>
      <w:caps/>
      <w:sz w:val="28"/>
      <w:szCs w:val="24"/>
      <w:lang w:val="en-GB"/>
    </w:rPr>
  </w:style>
  <w:style w:type="character" w:customStyle="1" w:styleId="Heading2Char">
    <w:name w:val="Heading 2 Char"/>
    <w:basedOn w:val="DefaultParagraphFont"/>
    <w:link w:val="Heading2"/>
    <w:uiPriority w:val="99"/>
    <w:rsid w:val="00706CF8"/>
    <w:rPr>
      <w:rFonts w:ascii="Times New Roman" w:eastAsia="Times New Roman" w:hAnsi="Times New Roman" w:cstheme="majorBidi"/>
      <w:caps/>
      <w:sz w:val="24"/>
      <w:szCs w:val="24"/>
      <w:lang w:val="en-GB"/>
    </w:rPr>
  </w:style>
  <w:style w:type="character" w:customStyle="1" w:styleId="ListParagraphChar">
    <w:name w:val="List Paragraph Char"/>
    <w:aliases w:val="Paragraph Text Char"/>
    <w:link w:val="ListParagraph"/>
    <w:uiPriority w:val="99"/>
    <w:locked/>
    <w:rsid w:val="00791F6C"/>
  </w:style>
  <w:style w:type="paragraph" w:customStyle="1" w:styleId="Section1">
    <w:name w:val="Section 1"/>
    <w:basedOn w:val="ListParagraph"/>
    <w:link w:val="Section1Char"/>
    <w:uiPriority w:val="1"/>
    <w:qFormat/>
    <w:rsid w:val="00FC64F3"/>
    <w:pPr>
      <w:widowControl/>
      <w:numPr>
        <w:ilvl w:val="1"/>
        <w:numId w:val="13"/>
      </w:numPr>
      <w:tabs>
        <w:tab w:val="left" w:pos="720"/>
      </w:tabs>
      <w:spacing w:before="120" w:after="120" w:line="271" w:lineRule="auto"/>
      <w:ind w:firstLine="0"/>
    </w:pPr>
    <w:rPr>
      <w:rFonts w:asciiTheme="majorBidi" w:eastAsia="Calibri" w:hAnsiTheme="majorBidi" w:cstheme="majorBidi"/>
      <w:sz w:val="24"/>
      <w:szCs w:val="24"/>
      <w:lang w:val="en-GB"/>
    </w:rPr>
  </w:style>
  <w:style w:type="character" w:customStyle="1" w:styleId="Heading4Char">
    <w:name w:val="Heading 4 Char"/>
    <w:basedOn w:val="DefaultParagraphFont"/>
    <w:link w:val="Heading4"/>
    <w:uiPriority w:val="1"/>
    <w:rsid w:val="00E50548"/>
    <w:rPr>
      <w:rFonts w:ascii="Times New Roman" w:eastAsia="Times New Roman" w:hAnsi="Times New Roman"/>
      <w:sz w:val="24"/>
      <w:szCs w:val="24"/>
    </w:rPr>
  </w:style>
  <w:style w:type="character" w:customStyle="1" w:styleId="Section1Char">
    <w:name w:val="Section 1 Char"/>
    <w:basedOn w:val="ListParagraphChar"/>
    <w:link w:val="Section1"/>
    <w:uiPriority w:val="1"/>
    <w:rsid w:val="00FC64F3"/>
    <w:rPr>
      <w:rFonts w:asciiTheme="majorBidi" w:eastAsia="Calibri" w:hAnsiTheme="majorBidi" w:cstheme="majorBidi"/>
      <w:sz w:val="24"/>
      <w:szCs w:val="24"/>
      <w:lang w:val="en-GB"/>
    </w:rPr>
  </w:style>
  <w:style w:type="paragraph" w:customStyle="1" w:styleId="Section2">
    <w:name w:val="Section 2"/>
    <w:basedOn w:val="BodyText"/>
    <w:link w:val="Section2Char"/>
    <w:uiPriority w:val="1"/>
    <w:qFormat/>
    <w:rsid w:val="00BC4774"/>
    <w:pPr>
      <w:numPr>
        <w:ilvl w:val="1"/>
        <w:numId w:val="12"/>
      </w:numPr>
      <w:tabs>
        <w:tab w:val="left" w:pos="584"/>
      </w:tabs>
      <w:spacing w:before="120" w:after="120" w:line="271" w:lineRule="auto"/>
      <w:ind w:left="0" w:firstLine="0"/>
    </w:pPr>
    <w:rPr>
      <w:rFonts w:eastAsia="Calibri"/>
      <w:color w:val="231F20"/>
      <w:sz w:val="24"/>
      <w:szCs w:val="24"/>
      <w:lang w:val="en-GB"/>
    </w:rPr>
  </w:style>
  <w:style w:type="paragraph" w:customStyle="1" w:styleId="Section3">
    <w:name w:val="Section 3"/>
    <w:basedOn w:val="BodyText"/>
    <w:link w:val="Section3Char"/>
    <w:uiPriority w:val="1"/>
    <w:qFormat/>
    <w:rsid w:val="00EA600B"/>
    <w:pPr>
      <w:numPr>
        <w:ilvl w:val="1"/>
        <w:numId w:val="9"/>
      </w:numPr>
      <w:tabs>
        <w:tab w:val="left" w:pos="584"/>
      </w:tabs>
      <w:spacing w:before="120" w:after="120"/>
      <w:ind w:left="0" w:firstLine="0"/>
    </w:pPr>
    <w:rPr>
      <w:sz w:val="24"/>
      <w:szCs w:val="24"/>
      <w:lang w:val="en-GB"/>
    </w:rPr>
  </w:style>
  <w:style w:type="character" w:customStyle="1" w:styleId="Section2Char">
    <w:name w:val="Section 2 Char"/>
    <w:basedOn w:val="BodyTextChar"/>
    <w:link w:val="Section2"/>
    <w:uiPriority w:val="1"/>
    <w:rsid w:val="00BC4774"/>
    <w:rPr>
      <w:rFonts w:ascii="Times New Roman" w:eastAsia="Calibri" w:hAnsi="Times New Roman" w:cs="Times New Roman"/>
      <w:color w:val="231F20"/>
      <w:sz w:val="24"/>
      <w:szCs w:val="24"/>
      <w:lang w:val="en-GB"/>
    </w:rPr>
  </w:style>
  <w:style w:type="paragraph" w:customStyle="1" w:styleId="Section4">
    <w:name w:val="Section 4"/>
    <w:basedOn w:val="BodyText"/>
    <w:link w:val="Section4Char"/>
    <w:uiPriority w:val="1"/>
    <w:qFormat/>
    <w:rsid w:val="007713AC"/>
    <w:pPr>
      <w:numPr>
        <w:ilvl w:val="1"/>
        <w:numId w:val="7"/>
      </w:numPr>
      <w:tabs>
        <w:tab w:val="left" w:pos="584"/>
      </w:tabs>
      <w:spacing w:before="120" w:after="120"/>
      <w:ind w:left="0" w:firstLine="0"/>
    </w:pPr>
    <w:rPr>
      <w:color w:val="231F20"/>
      <w:sz w:val="24"/>
      <w:szCs w:val="24"/>
      <w:lang w:val="en-GB"/>
    </w:rPr>
  </w:style>
  <w:style w:type="character" w:customStyle="1" w:styleId="Section3Char">
    <w:name w:val="Section 3 Char"/>
    <w:basedOn w:val="BodyTextChar"/>
    <w:link w:val="Section3"/>
    <w:uiPriority w:val="1"/>
    <w:rsid w:val="00EA600B"/>
    <w:rPr>
      <w:rFonts w:ascii="Times New Roman" w:eastAsia="Times New Roman" w:hAnsi="Times New Roman" w:cs="Times New Roman"/>
      <w:sz w:val="24"/>
      <w:szCs w:val="24"/>
      <w:lang w:val="en-GB"/>
    </w:rPr>
  </w:style>
  <w:style w:type="paragraph" w:customStyle="1" w:styleId="Section5">
    <w:name w:val="Section 5"/>
    <w:basedOn w:val="BodyText"/>
    <w:link w:val="Section5Char"/>
    <w:uiPriority w:val="1"/>
    <w:qFormat/>
    <w:rsid w:val="00A8766E"/>
    <w:pPr>
      <w:numPr>
        <w:ilvl w:val="1"/>
        <w:numId w:val="5"/>
      </w:numPr>
      <w:tabs>
        <w:tab w:val="left" w:pos="593"/>
      </w:tabs>
      <w:spacing w:before="120" w:after="120"/>
      <w:ind w:left="0" w:firstLine="0"/>
    </w:pPr>
    <w:rPr>
      <w:color w:val="231F20"/>
      <w:sz w:val="24"/>
      <w:szCs w:val="24"/>
      <w:lang w:val="en-GB"/>
    </w:rPr>
  </w:style>
  <w:style w:type="character" w:customStyle="1" w:styleId="Section4Char">
    <w:name w:val="Section 4 Char"/>
    <w:basedOn w:val="Section3Char"/>
    <w:link w:val="Section4"/>
    <w:uiPriority w:val="1"/>
    <w:rsid w:val="007713AC"/>
    <w:rPr>
      <w:rFonts w:ascii="Times New Roman" w:eastAsia="Times New Roman" w:hAnsi="Times New Roman" w:cs="Times New Roman"/>
      <w:color w:val="231F20"/>
      <w:sz w:val="24"/>
      <w:szCs w:val="24"/>
      <w:lang w:val="en-GB"/>
    </w:rPr>
  </w:style>
  <w:style w:type="paragraph" w:customStyle="1" w:styleId="Section6">
    <w:name w:val="Section 6"/>
    <w:basedOn w:val="BodyText"/>
    <w:link w:val="Section6Char"/>
    <w:uiPriority w:val="1"/>
    <w:qFormat/>
    <w:rsid w:val="007859CB"/>
    <w:pPr>
      <w:numPr>
        <w:ilvl w:val="1"/>
        <w:numId w:val="4"/>
      </w:numPr>
      <w:tabs>
        <w:tab w:val="left" w:pos="593"/>
      </w:tabs>
      <w:spacing w:before="120" w:after="120"/>
      <w:ind w:left="0" w:firstLine="0"/>
    </w:pPr>
    <w:rPr>
      <w:sz w:val="24"/>
      <w:szCs w:val="24"/>
      <w:lang w:val="en-GB"/>
    </w:rPr>
  </w:style>
  <w:style w:type="character" w:customStyle="1" w:styleId="Section5Char">
    <w:name w:val="Section 5 Char"/>
    <w:basedOn w:val="BodyTextChar"/>
    <w:link w:val="Section5"/>
    <w:uiPriority w:val="1"/>
    <w:rsid w:val="00A8766E"/>
    <w:rPr>
      <w:rFonts w:ascii="Times New Roman" w:eastAsia="Times New Roman" w:hAnsi="Times New Roman" w:cs="Times New Roman"/>
      <w:color w:val="231F20"/>
      <w:sz w:val="24"/>
      <w:szCs w:val="24"/>
      <w:lang w:val="en-GB"/>
    </w:rPr>
  </w:style>
  <w:style w:type="paragraph" w:customStyle="1" w:styleId="Section7">
    <w:name w:val="Section 7"/>
    <w:basedOn w:val="BodyText"/>
    <w:link w:val="Section7Char"/>
    <w:uiPriority w:val="1"/>
    <w:qFormat/>
    <w:rsid w:val="00743DDD"/>
    <w:pPr>
      <w:numPr>
        <w:ilvl w:val="1"/>
        <w:numId w:val="23"/>
      </w:numPr>
      <w:tabs>
        <w:tab w:val="left" w:pos="0"/>
      </w:tabs>
      <w:spacing w:before="120" w:after="120"/>
      <w:ind w:left="0" w:firstLine="0"/>
    </w:pPr>
    <w:rPr>
      <w:sz w:val="24"/>
      <w:szCs w:val="24"/>
      <w:lang w:val="en-GB"/>
    </w:rPr>
  </w:style>
  <w:style w:type="character" w:customStyle="1" w:styleId="Section6Char">
    <w:name w:val="Section 6 Char"/>
    <w:basedOn w:val="BodyTextChar"/>
    <w:link w:val="Section6"/>
    <w:uiPriority w:val="1"/>
    <w:rsid w:val="007859CB"/>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411CF8"/>
    <w:pPr>
      <w:keepLines/>
      <w:widowControl/>
      <w:numPr>
        <w:ilvl w:val="0"/>
        <w:numId w:val="0"/>
      </w:numPr>
      <w:tabs>
        <w:tab w:val="clear" w:pos="1440"/>
      </w:tabs>
      <w:autoSpaceDE/>
      <w:autoSpaceDN/>
      <w:adjustRightInd/>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character" w:customStyle="1" w:styleId="Section7Char">
    <w:name w:val="Section 7 Char"/>
    <w:basedOn w:val="BodyTextChar"/>
    <w:link w:val="Section7"/>
    <w:uiPriority w:val="1"/>
    <w:rsid w:val="00743DD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1CF8"/>
    <w:rPr>
      <w:color w:val="0000FF" w:themeColor="hyperlink"/>
      <w:u w:val="single"/>
    </w:rPr>
  </w:style>
  <w:style w:type="paragraph" w:customStyle="1" w:styleId="Section10">
    <w:name w:val="Section1"/>
    <w:basedOn w:val="BodyText"/>
    <w:link w:val="Section1Char0"/>
    <w:uiPriority w:val="1"/>
    <w:qFormat/>
    <w:rsid w:val="00E54771"/>
    <w:pPr>
      <w:numPr>
        <w:ilvl w:val="1"/>
        <w:numId w:val="28"/>
      </w:numPr>
      <w:tabs>
        <w:tab w:val="left" w:pos="584"/>
      </w:tabs>
      <w:autoSpaceDE/>
      <w:autoSpaceDN/>
      <w:adjustRightInd/>
      <w:spacing w:before="1" w:after="120" w:line="260" w:lineRule="exact"/>
      <w:ind w:left="0" w:right="108" w:firstLine="0"/>
    </w:pPr>
    <w:rPr>
      <w:rFonts w:cstheme="minorBidi"/>
      <w:color w:val="231F20"/>
      <w:spacing w:val="-1"/>
    </w:rPr>
  </w:style>
  <w:style w:type="character" w:customStyle="1" w:styleId="Section1Char0">
    <w:name w:val="Section1 Char"/>
    <w:basedOn w:val="BodyTextChar"/>
    <w:link w:val="Section10"/>
    <w:uiPriority w:val="1"/>
    <w:rsid w:val="00E54771"/>
    <w:rPr>
      <w:rFonts w:ascii="Times New Roman" w:eastAsia="Times New Roman" w:hAnsi="Times New Roman"/>
      <w:color w:val="231F20"/>
      <w:spacing w:val="-1"/>
      <w:sz w:val="20"/>
      <w:szCs w:val="20"/>
    </w:rPr>
  </w:style>
  <w:style w:type="paragraph" w:customStyle="1" w:styleId="annex">
    <w:name w:val="annex"/>
    <w:basedOn w:val="Normal"/>
    <w:link w:val="annexChar"/>
    <w:uiPriority w:val="1"/>
    <w:qFormat/>
    <w:rsid w:val="005E3BC3"/>
    <w:pPr>
      <w:numPr>
        <w:numId w:val="31"/>
      </w:numPr>
      <w:ind w:left="0" w:firstLine="0"/>
    </w:pPr>
    <w:rPr>
      <w:sz w:val="24"/>
      <w:szCs w:val="24"/>
      <w:lang w:val="en-GB"/>
    </w:rPr>
  </w:style>
  <w:style w:type="character" w:customStyle="1" w:styleId="annexChar">
    <w:name w:val="annex Char"/>
    <w:basedOn w:val="DefaultParagraphFont"/>
    <w:link w:val="annex"/>
    <w:uiPriority w:val="1"/>
    <w:rsid w:val="005E3BC3"/>
    <w:rPr>
      <w:rFonts w:ascii="Times New Roman" w:hAnsi="Times New Roman" w:cs="Times New Roman"/>
      <w:sz w:val="24"/>
      <w:szCs w:val="24"/>
      <w:lang w:val="en-GB"/>
    </w:rPr>
  </w:style>
  <w:style w:type="paragraph" w:styleId="Quote">
    <w:name w:val="Quote"/>
    <w:basedOn w:val="Section2"/>
    <w:next w:val="Normal"/>
    <w:link w:val="QuoteChar"/>
    <w:uiPriority w:val="29"/>
    <w:qFormat/>
    <w:rsid w:val="004331B3"/>
    <w:pPr>
      <w:numPr>
        <w:ilvl w:val="0"/>
        <w:numId w:val="0"/>
      </w:numPr>
      <w:ind w:left="584"/>
    </w:pPr>
  </w:style>
  <w:style w:type="character" w:customStyle="1" w:styleId="QuoteChar">
    <w:name w:val="Quote Char"/>
    <w:basedOn w:val="DefaultParagraphFont"/>
    <w:link w:val="Quote"/>
    <w:uiPriority w:val="29"/>
    <w:rsid w:val="004331B3"/>
    <w:rPr>
      <w:rFonts w:ascii="Times New Roman" w:eastAsia="Calibri" w:hAnsi="Times New Roman" w:cs="Times New Roman"/>
      <w:color w:val="231F20"/>
      <w:sz w:val="24"/>
      <w:szCs w:val="24"/>
      <w:lang w:val="en-GB"/>
    </w:rPr>
  </w:style>
  <w:style w:type="paragraph" w:customStyle="1" w:styleId="Heading30">
    <w:name w:val="Heading3"/>
    <w:basedOn w:val="Heading3"/>
    <w:link w:val="Heading3Char0"/>
    <w:uiPriority w:val="1"/>
    <w:qFormat/>
    <w:rsid w:val="00F70363"/>
    <w:rPr>
      <w:sz w:val="24"/>
      <w:szCs w:val="24"/>
      <w:lang w:val="en-GB"/>
    </w:rPr>
  </w:style>
  <w:style w:type="character" w:customStyle="1" w:styleId="Heading3Char0">
    <w:name w:val="Heading3 Char"/>
    <w:basedOn w:val="Heading3Char"/>
    <w:link w:val="Heading30"/>
    <w:uiPriority w:val="1"/>
    <w:rsid w:val="00F70363"/>
    <w:rPr>
      <w:rFonts w:ascii="Times New Roman" w:eastAsiaTheme="majorEastAsia"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257">
      <w:bodyDiv w:val="1"/>
      <w:marLeft w:val="0"/>
      <w:marRight w:val="0"/>
      <w:marTop w:val="0"/>
      <w:marBottom w:val="0"/>
      <w:divBdr>
        <w:top w:val="none" w:sz="0" w:space="0" w:color="auto"/>
        <w:left w:val="none" w:sz="0" w:space="0" w:color="auto"/>
        <w:bottom w:val="none" w:sz="0" w:space="0" w:color="auto"/>
        <w:right w:val="none" w:sz="0" w:space="0" w:color="auto"/>
      </w:divBdr>
    </w:div>
    <w:div w:id="113444891">
      <w:bodyDiv w:val="1"/>
      <w:marLeft w:val="0"/>
      <w:marRight w:val="0"/>
      <w:marTop w:val="0"/>
      <w:marBottom w:val="0"/>
      <w:divBdr>
        <w:top w:val="none" w:sz="0" w:space="0" w:color="auto"/>
        <w:left w:val="none" w:sz="0" w:space="0" w:color="auto"/>
        <w:bottom w:val="none" w:sz="0" w:space="0" w:color="auto"/>
        <w:right w:val="none" w:sz="0" w:space="0" w:color="auto"/>
      </w:divBdr>
    </w:div>
    <w:div w:id="162355496">
      <w:bodyDiv w:val="1"/>
      <w:marLeft w:val="0"/>
      <w:marRight w:val="0"/>
      <w:marTop w:val="0"/>
      <w:marBottom w:val="0"/>
      <w:divBdr>
        <w:top w:val="none" w:sz="0" w:space="0" w:color="auto"/>
        <w:left w:val="none" w:sz="0" w:space="0" w:color="auto"/>
        <w:bottom w:val="none" w:sz="0" w:space="0" w:color="auto"/>
        <w:right w:val="none" w:sz="0" w:space="0" w:color="auto"/>
      </w:divBdr>
      <w:divsChild>
        <w:div w:id="1020738610">
          <w:marLeft w:val="0"/>
          <w:marRight w:val="0"/>
          <w:marTop w:val="0"/>
          <w:marBottom w:val="0"/>
          <w:divBdr>
            <w:top w:val="none" w:sz="0" w:space="0" w:color="auto"/>
            <w:left w:val="none" w:sz="0" w:space="0" w:color="auto"/>
            <w:bottom w:val="none" w:sz="0" w:space="0" w:color="auto"/>
            <w:right w:val="none" w:sz="0" w:space="0" w:color="auto"/>
          </w:divBdr>
        </w:div>
        <w:div w:id="1761288842">
          <w:marLeft w:val="0"/>
          <w:marRight w:val="0"/>
          <w:marTop w:val="0"/>
          <w:marBottom w:val="0"/>
          <w:divBdr>
            <w:top w:val="none" w:sz="0" w:space="0" w:color="auto"/>
            <w:left w:val="none" w:sz="0" w:space="0" w:color="auto"/>
            <w:bottom w:val="none" w:sz="0" w:space="0" w:color="auto"/>
            <w:right w:val="none" w:sz="0" w:space="0" w:color="auto"/>
          </w:divBdr>
        </w:div>
      </w:divsChild>
    </w:div>
    <w:div w:id="232662597">
      <w:bodyDiv w:val="1"/>
      <w:marLeft w:val="0"/>
      <w:marRight w:val="0"/>
      <w:marTop w:val="0"/>
      <w:marBottom w:val="0"/>
      <w:divBdr>
        <w:top w:val="none" w:sz="0" w:space="0" w:color="auto"/>
        <w:left w:val="none" w:sz="0" w:space="0" w:color="auto"/>
        <w:bottom w:val="none" w:sz="0" w:space="0" w:color="auto"/>
        <w:right w:val="none" w:sz="0" w:space="0" w:color="auto"/>
      </w:divBdr>
    </w:div>
    <w:div w:id="307832633">
      <w:bodyDiv w:val="1"/>
      <w:marLeft w:val="0"/>
      <w:marRight w:val="0"/>
      <w:marTop w:val="0"/>
      <w:marBottom w:val="0"/>
      <w:divBdr>
        <w:top w:val="none" w:sz="0" w:space="0" w:color="auto"/>
        <w:left w:val="none" w:sz="0" w:space="0" w:color="auto"/>
        <w:bottom w:val="none" w:sz="0" w:space="0" w:color="auto"/>
        <w:right w:val="none" w:sz="0" w:space="0" w:color="auto"/>
      </w:divBdr>
      <w:divsChild>
        <w:div w:id="487400558">
          <w:marLeft w:val="0"/>
          <w:marRight w:val="0"/>
          <w:marTop w:val="0"/>
          <w:marBottom w:val="0"/>
          <w:divBdr>
            <w:top w:val="none" w:sz="0" w:space="0" w:color="auto"/>
            <w:left w:val="none" w:sz="0" w:space="0" w:color="auto"/>
            <w:bottom w:val="none" w:sz="0" w:space="0" w:color="auto"/>
            <w:right w:val="none" w:sz="0" w:space="0" w:color="auto"/>
          </w:divBdr>
          <w:divsChild>
            <w:div w:id="1355182202">
              <w:marLeft w:val="0"/>
              <w:marRight w:val="0"/>
              <w:marTop w:val="0"/>
              <w:marBottom w:val="0"/>
              <w:divBdr>
                <w:top w:val="none" w:sz="0" w:space="0" w:color="auto"/>
                <w:left w:val="none" w:sz="0" w:space="0" w:color="auto"/>
                <w:bottom w:val="none" w:sz="0" w:space="0" w:color="auto"/>
                <w:right w:val="none" w:sz="0" w:space="0" w:color="auto"/>
              </w:divBdr>
              <w:divsChild>
                <w:div w:id="16633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5285">
      <w:bodyDiv w:val="1"/>
      <w:marLeft w:val="0"/>
      <w:marRight w:val="0"/>
      <w:marTop w:val="0"/>
      <w:marBottom w:val="0"/>
      <w:divBdr>
        <w:top w:val="none" w:sz="0" w:space="0" w:color="auto"/>
        <w:left w:val="none" w:sz="0" w:space="0" w:color="auto"/>
        <w:bottom w:val="none" w:sz="0" w:space="0" w:color="auto"/>
        <w:right w:val="none" w:sz="0" w:space="0" w:color="auto"/>
      </w:divBdr>
    </w:div>
    <w:div w:id="489174369">
      <w:bodyDiv w:val="1"/>
      <w:marLeft w:val="0"/>
      <w:marRight w:val="0"/>
      <w:marTop w:val="0"/>
      <w:marBottom w:val="0"/>
      <w:divBdr>
        <w:top w:val="none" w:sz="0" w:space="0" w:color="auto"/>
        <w:left w:val="none" w:sz="0" w:space="0" w:color="auto"/>
        <w:bottom w:val="none" w:sz="0" w:space="0" w:color="auto"/>
        <w:right w:val="none" w:sz="0" w:space="0" w:color="auto"/>
      </w:divBdr>
      <w:divsChild>
        <w:div w:id="1477797672">
          <w:marLeft w:val="0"/>
          <w:marRight w:val="0"/>
          <w:marTop w:val="0"/>
          <w:marBottom w:val="0"/>
          <w:divBdr>
            <w:top w:val="none" w:sz="0" w:space="0" w:color="auto"/>
            <w:left w:val="none" w:sz="0" w:space="0" w:color="auto"/>
            <w:bottom w:val="none" w:sz="0" w:space="0" w:color="auto"/>
            <w:right w:val="none" w:sz="0" w:space="0" w:color="auto"/>
          </w:divBdr>
          <w:divsChild>
            <w:div w:id="193004666">
              <w:marLeft w:val="0"/>
              <w:marRight w:val="0"/>
              <w:marTop w:val="0"/>
              <w:marBottom w:val="0"/>
              <w:divBdr>
                <w:top w:val="none" w:sz="0" w:space="0" w:color="auto"/>
                <w:left w:val="none" w:sz="0" w:space="0" w:color="auto"/>
                <w:bottom w:val="none" w:sz="0" w:space="0" w:color="auto"/>
                <w:right w:val="none" w:sz="0" w:space="0" w:color="auto"/>
              </w:divBdr>
              <w:divsChild>
                <w:div w:id="944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3467">
      <w:bodyDiv w:val="1"/>
      <w:marLeft w:val="0"/>
      <w:marRight w:val="0"/>
      <w:marTop w:val="0"/>
      <w:marBottom w:val="0"/>
      <w:divBdr>
        <w:top w:val="none" w:sz="0" w:space="0" w:color="auto"/>
        <w:left w:val="none" w:sz="0" w:space="0" w:color="auto"/>
        <w:bottom w:val="none" w:sz="0" w:space="0" w:color="auto"/>
        <w:right w:val="none" w:sz="0" w:space="0" w:color="auto"/>
      </w:divBdr>
      <w:divsChild>
        <w:div w:id="1797748852">
          <w:marLeft w:val="0"/>
          <w:marRight w:val="0"/>
          <w:marTop w:val="0"/>
          <w:marBottom w:val="0"/>
          <w:divBdr>
            <w:top w:val="none" w:sz="0" w:space="0" w:color="auto"/>
            <w:left w:val="none" w:sz="0" w:space="0" w:color="auto"/>
            <w:bottom w:val="none" w:sz="0" w:space="0" w:color="auto"/>
            <w:right w:val="none" w:sz="0" w:space="0" w:color="auto"/>
          </w:divBdr>
          <w:divsChild>
            <w:div w:id="337315893">
              <w:marLeft w:val="0"/>
              <w:marRight w:val="0"/>
              <w:marTop w:val="0"/>
              <w:marBottom w:val="0"/>
              <w:divBdr>
                <w:top w:val="none" w:sz="0" w:space="0" w:color="auto"/>
                <w:left w:val="none" w:sz="0" w:space="0" w:color="auto"/>
                <w:bottom w:val="none" w:sz="0" w:space="0" w:color="auto"/>
                <w:right w:val="none" w:sz="0" w:space="0" w:color="auto"/>
              </w:divBdr>
              <w:divsChild>
                <w:div w:id="5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1358">
      <w:bodyDiv w:val="1"/>
      <w:marLeft w:val="0"/>
      <w:marRight w:val="0"/>
      <w:marTop w:val="0"/>
      <w:marBottom w:val="0"/>
      <w:divBdr>
        <w:top w:val="none" w:sz="0" w:space="0" w:color="auto"/>
        <w:left w:val="none" w:sz="0" w:space="0" w:color="auto"/>
        <w:bottom w:val="none" w:sz="0" w:space="0" w:color="auto"/>
        <w:right w:val="none" w:sz="0" w:space="0" w:color="auto"/>
      </w:divBdr>
    </w:div>
    <w:div w:id="777604314">
      <w:bodyDiv w:val="1"/>
      <w:marLeft w:val="0"/>
      <w:marRight w:val="0"/>
      <w:marTop w:val="0"/>
      <w:marBottom w:val="0"/>
      <w:divBdr>
        <w:top w:val="none" w:sz="0" w:space="0" w:color="auto"/>
        <w:left w:val="none" w:sz="0" w:space="0" w:color="auto"/>
        <w:bottom w:val="none" w:sz="0" w:space="0" w:color="auto"/>
        <w:right w:val="none" w:sz="0" w:space="0" w:color="auto"/>
      </w:divBdr>
      <w:divsChild>
        <w:div w:id="1281038002">
          <w:marLeft w:val="0"/>
          <w:marRight w:val="0"/>
          <w:marTop w:val="0"/>
          <w:marBottom w:val="0"/>
          <w:divBdr>
            <w:top w:val="none" w:sz="0" w:space="0" w:color="auto"/>
            <w:left w:val="none" w:sz="0" w:space="0" w:color="auto"/>
            <w:bottom w:val="none" w:sz="0" w:space="0" w:color="auto"/>
            <w:right w:val="none" w:sz="0" w:space="0" w:color="auto"/>
          </w:divBdr>
          <w:divsChild>
            <w:div w:id="1438407144">
              <w:marLeft w:val="0"/>
              <w:marRight w:val="0"/>
              <w:marTop w:val="0"/>
              <w:marBottom w:val="0"/>
              <w:divBdr>
                <w:top w:val="none" w:sz="0" w:space="0" w:color="auto"/>
                <w:left w:val="none" w:sz="0" w:space="0" w:color="auto"/>
                <w:bottom w:val="none" w:sz="0" w:space="0" w:color="auto"/>
                <w:right w:val="none" w:sz="0" w:space="0" w:color="auto"/>
              </w:divBdr>
              <w:divsChild>
                <w:div w:id="1343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127">
      <w:bodyDiv w:val="1"/>
      <w:marLeft w:val="0"/>
      <w:marRight w:val="0"/>
      <w:marTop w:val="0"/>
      <w:marBottom w:val="0"/>
      <w:divBdr>
        <w:top w:val="none" w:sz="0" w:space="0" w:color="auto"/>
        <w:left w:val="none" w:sz="0" w:space="0" w:color="auto"/>
        <w:bottom w:val="none" w:sz="0" w:space="0" w:color="auto"/>
        <w:right w:val="none" w:sz="0" w:space="0" w:color="auto"/>
      </w:divBdr>
    </w:div>
    <w:div w:id="897400220">
      <w:bodyDiv w:val="1"/>
      <w:marLeft w:val="0"/>
      <w:marRight w:val="0"/>
      <w:marTop w:val="0"/>
      <w:marBottom w:val="0"/>
      <w:divBdr>
        <w:top w:val="none" w:sz="0" w:space="0" w:color="auto"/>
        <w:left w:val="none" w:sz="0" w:space="0" w:color="auto"/>
        <w:bottom w:val="none" w:sz="0" w:space="0" w:color="auto"/>
        <w:right w:val="none" w:sz="0" w:space="0" w:color="auto"/>
      </w:divBdr>
      <w:divsChild>
        <w:div w:id="983659906">
          <w:marLeft w:val="0"/>
          <w:marRight w:val="0"/>
          <w:marTop w:val="0"/>
          <w:marBottom w:val="0"/>
          <w:divBdr>
            <w:top w:val="none" w:sz="0" w:space="0" w:color="auto"/>
            <w:left w:val="none" w:sz="0" w:space="0" w:color="auto"/>
            <w:bottom w:val="none" w:sz="0" w:space="0" w:color="auto"/>
            <w:right w:val="none" w:sz="0" w:space="0" w:color="auto"/>
          </w:divBdr>
          <w:divsChild>
            <w:div w:id="999890010">
              <w:marLeft w:val="0"/>
              <w:marRight w:val="0"/>
              <w:marTop w:val="0"/>
              <w:marBottom w:val="0"/>
              <w:divBdr>
                <w:top w:val="none" w:sz="0" w:space="0" w:color="auto"/>
                <w:left w:val="none" w:sz="0" w:space="0" w:color="auto"/>
                <w:bottom w:val="none" w:sz="0" w:space="0" w:color="auto"/>
                <w:right w:val="none" w:sz="0" w:space="0" w:color="auto"/>
              </w:divBdr>
              <w:divsChild>
                <w:div w:id="10020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078">
      <w:bodyDiv w:val="1"/>
      <w:marLeft w:val="0"/>
      <w:marRight w:val="0"/>
      <w:marTop w:val="0"/>
      <w:marBottom w:val="0"/>
      <w:divBdr>
        <w:top w:val="none" w:sz="0" w:space="0" w:color="auto"/>
        <w:left w:val="none" w:sz="0" w:space="0" w:color="auto"/>
        <w:bottom w:val="none" w:sz="0" w:space="0" w:color="auto"/>
        <w:right w:val="none" w:sz="0" w:space="0" w:color="auto"/>
      </w:divBdr>
    </w:div>
    <w:div w:id="956372575">
      <w:bodyDiv w:val="1"/>
      <w:marLeft w:val="0"/>
      <w:marRight w:val="0"/>
      <w:marTop w:val="0"/>
      <w:marBottom w:val="0"/>
      <w:divBdr>
        <w:top w:val="none" w:sz="0" w:space="0" w:color="auto"/>
        <w:left w:val="none" w:sz="0" w:space="0" w:color="auto"/>
        <w:bottom w:val="none" w:sz="0" w:space="0" w:color="auto"/>
        <w:right w:val="none" w:sz="0" w:space="0" w:color="auto"/>
      </w:divBdr>
    </w:div>
    <w:div w:id="1036085092">
      <w:bodyDiv w:val="1"/>
      <w:marLeft w:val="0"/>
      <w:marRight w:val="0"/>
      <w:marTop w:val="0"/>
      <w:marBottom w:val="0"/>
      <w:divBdr>
        <w:top w:val="none" w:sz="0" w:space="0" w:color="auto"/>
        <w:left w:val="none" w:sz="0" w:space="0" w:color="auto"/>
        <w:bottom w:val="none" w:sz="0" w:space="0" w:color="auto"/>
        <w:right w:val="none" w:sz="0" w:space="0" w:color="auto"/>
      </w:divBdr>
    </w:div>
    <w:div w:id="1037319831">
      <w:bodyDiv w:val="1"/>
      <w:marLeft w:val="0"/>
      <w:marRight w:val="0"/>
      <w:marTop w:val="0"/>
      <w:marBottom w:val="0"/>
      <w:divBdr>
        <w:top w:val="none" w:sz="0" w:space="0" w:color="auto"/>
        <w:left w:val="none" w:sz="0" w:space="0" w:color="auto"/>
        <w:bottom w:val="none" w:sz="0" w:space="0" w:color="auto"/>
        <w:right w:val="none" w:sz="0" w:space="0" w:color="auto"/>
      </w:divBdr>
    </w:div>
    <w:div w:id="1089350141">
      <w:bodyDiv w:val="1"/>
      <w:marLeft w:val="0"/>
      <w:marRight w:val="0"/>
      <w:marTop w:val="0"/>
      <w:marBottom w:val="0"/>
      <w:divBdr>
        <w:top w:val="none" w:sz="0" w:space="0" w:color="auto"/>
        <w:left w:val="none" w:sz="0" w:space="0" w:color="auto"/>
        <w:bottom w:val="none" w:sz="0" w:space="0" w:color="auto"/>
        <w:right w:val="none" w:sz="0" w:space="0" w:color="auto"/>
      </w:divBdr>
      <w:divsChild>
        <w:div w:id="973368963">
          <w:marLeft w:val="547"/>
          <w:marRight w:val="0"/>
          <w:marTop w:val="115"/>
          <w:marBottom w:val="200"/>
          <w:divBdr>
            <w:top w:val="none" w:sz="0" w:space="0" w:color="auto"/>
            <w:left w:val="none" w:sz="0" w:space="0" w:color="auto"/>
            <w:bottom w:val="none" w:sz="0" w:space="0" w:color="auto"/>
            <w:right w:val="none" w:sz="0" w:space="0" w:color="auto"/>
          </w:divBdr>
        </w:div>
      </w:divsChild>
    </w:div>
    <w:div w:id="1104303075">
      <w:bodyDiv w:val="1"/>
      <w:marLeft w:val="0"/>
      <w:marRight w:val="0"/>
      <w:marTop w:val="0"/>
      <w:marBottom w:val="0"/>
      <w:divBdr>
        <w:top w:val="none" w:sz="0" w:space="0" w:color="auto"/>
        <w:left w:val="none" w:sz="0" w:space="0" w:color="auto"/>
        <w:bottom w:val="none" w:sz="0" w:space="0" w:color="auto"/>
        <w:right w:val="none" w:sz="0" w:space="0" w:color="auto"/>
      </w:divBdr>
      <w:divsChild>
        <w:div w:id="957219268">
          <w:marLeft w:val="0"/>
          <w:marRight w:val="0"/>
          <w:marTop w:val="0"/>
          <w:marBottom w:val="0"/>
          <w:divBdr>
            <w:top w:val="none" w:sz="0" w:space="0" w:color="auto"/>
            <w:left w:val="none" w:sz="0" w:space="0" w:color="auto"/>
            <w:bottom w:val="none" w:sz="0" w:space="0" w:color="auto"/>
            <w:right w:val="none" w:sz="0" w:space="0" w:color="auto"/>
          </w:divBdr>
          <w:divsChild>
            <w:div w:id="1778476748">
              <w:marLeft w:val="0"/>
              <w:marRight w:val="0"/>
              <w:marTop w:val="0"/>
              <w:marBottom w:val="0"/>
              <w:divBdr>
                <w:top w:val="none" w:sz="0" w:space="0" w:color="auto"/>
                <w:left w:val="none" w:sz="0" w:space="0" w:color="auto"/>
                <w:bottom w:val="none" w:sz="0" w:space="0" w:color="auto"/>
                <w:right w:val="none" w:sz="0" w:space="0" w:color="auto"/>
              </w:divBdr>
              <w:divsChild>
                <w:div w:id="1264612239">
                  <w:marLeft w:val="0"/>
                  <w:marRight w:val="0"/>
                  <w:marTop w:val="0"/>
                  <w:marBottom w:val="0"/>
                  <w:divBdr>
                    <w:top w:val="none" w:sz="0" w:space="0" w:color="auto"/>
                    <w:left w:val="none" w:sz="0" w:space="0" w:color="auto"/>
                    <w:bottom w:val="none" w:sz="0" w:space="0" w:color="auto"/>
                    <w:right w:val="none" w:sz="0" w:space="0" w:color="auto"/>
                  </w:divBdr>
                  <w:divsChild>
                    <w:div w:id="2053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4382">
      <w:bodyDiv w:val="1"/>
      <w:marLeft w:val="0"/>
      <w:marRight w:val="0"/>
      <w:marTop w:val="0"/>
      <w:marBottom w:val="0"/>
      <w:divBdr>
        <w:top w:val="none" w:sz="0" w:space="0" w:color="auto"/>
        <w:left w:val="none" w:sz="0" w:space="0" w:color="auto"/>
        <w:bottom w:val="none" w:sz="0" w:space="0" w:color="auto"/>
        <w:right w:val="none" w:sz="0" w:space="0" w:color="auto"/>
      </w:divBdr>
    </w:div>
    <w:div w:id="1445072274">
      <w:bodyDiv w:val="1"/>
      <w:marLeft w:val="0"/>
      <w:marRight w:val="0"/>
      <w:marTop w:val="0"/>
      <w:marBottom w:val="0"/>
      <w:divBdr>
        <w:top w:val="none" w:sz="0" w:space="0" w:color="auto"/>
        <w:left w:val="none" w:sz="0" w:space="0" w:color="auto"/>
        <w:bottom w:val="none" w:sz="0" w:space="0" w:color="auto"/>
        <w:right w:val="none" w:sz="0" w:space="0" w:color="auto"/>
      </w:divBdr>
      <w:divsChild>
        <w:div w:id="576784837">
          <w:marLeft w:val="0"/>
          <w:marRight w:val="0"/>
          <w:marTop w:val="0"/>
          <w:marBottom w:val="0"/>
          <w:divBdr>
            <w:top w:val="none" w:sz="0" w:space="0" w:color="auto"/>
            <w:left w:val="none" w:sz="0" w:space="0" w:color="auto"/>
            <w:bottom w:val="none" w:sz="0" w:space="0" w:color="auto"/>
            <w:right w:val="none" w:sz="0" w:space="0" w:color="auto"/>
          </w:divBdr>
          <w:divsChild>
            <w:div w:id="936595389">
              <w:marLeft w:val="0"/>
              <w:marRight w:val="0"/>
              <w:marTop w:val="0"/>
              <w:marBottom w:val="0"/>
              <w:divBdr>
                <w:top w:val="none" w:sz="0" w:space="0" w:color="auto"/>
                <w:left w:val="none" w:sz="0" w:space="0" w:color="auto"/>
                <w:bottom w:val="none" w:sz="0" w:space="0" w:color="auto"/>
                <w:right w:val="none" w:sz="0" w:space="0" w:color="auto"/>
              </w:divBdr>
              <w:divsChild>
                <w:div w:id="575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2543">
      <w:bodyDiv w:val="1"/>
      <w:marLeft w:val="0"/>
      <w:marRight w:val="0"/>
      <w:marTop w:val="0"/>
      <w:marBottom w:val="0"/>
      <w:divBdr>
        <w:top w:val="none" w:sz="0" w:space="0" w:color="auto"/>
        <w:left w:val="none" w:sz="0" w:space="0" w:color="auto"/>
        <w:bottom w:val="none" w:sz="0" w:space="0" w:color="auto"/>
        <w:right w:val="none" w:sz="0" w:space="0" w:color="auto"/>
      </w:divBdr>
      <w:divsChild>
        <w:div w:id="1781225">
          <w:marLeft w:val="0"/>
          <w:marRight w:val="0"/>
          <w:marTop w:val="0"/>
          <w:marBottom w:val="0"/>
          <w:divBdr>
            <w:top w:val="none" w:sz="0" w:space="0" w:color="auto"/>
            <w:left w:val="none" w:sz="0" w:space="0" w:color="auto"/>
            <w:bottom w:val="none" w:sz="0" w:space="0" w:color="auto"/>
            <w:right w:val="none" w:sz="0" w:space="0" w:color="auto"/>
          </w:divBdr>
          <w:divsChild>
            <w:div w:id="6519970">
              <w:marLeft w:val="0"/>
              <w:marRight w:val="0"/>
              <w:marTop w:val="0"/>
              <w:marBottom w:val="0"/>
              <w:divBdr>
                <w:top w:val="none" w:sz="0" w:space="0" w:color="auto"/>
                <w:left w:val="none" w:sz="0" w:space="0" w:color="auto"/>
                <w:bottom w:val="none" w:sz="0" w:space="0" w:color="auto"/>
                <w:right w:val="none" w:sz="0" w:space="0" w:color="auto"/>
              </w:divBdr>
              <w:divsChild>
                <w:div w:id="18820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7388">
      <w:bodyDiv w:val="1"/>
      <w:marLeft w:val="0"/>
      <w:marRight w:val="0"/>
      <w:marTop w:val="0"/>
      <w:marBottom w:val="0"/>
      <w:divBdr>
        <w:top w:val="none" w:sz="0" w:space="0" w:color="auto"/>
        <w:left w:val="none" w:sz="0" w:space="0" w:color="auto"/>
        <w:bottom w:val="none" w:sz="0" w:space="0" w:color="auto"/>
        <w:right w:val="none" w:sz="0" w:space="0" w:color="auto"/>
      </w:divBdr>
    </w:div>
    <w:div w:id="2038962573">
      <w:bodyDiv w:val="1"/>
      <w:marLeft w:val="0"/>
      <w:marRight w:val="0"/>
      <w:marTop w:val="0"/>
      <w:marBottom w:val="0"/>
      <w:divBdr>
        <w:top w:val="none" w:sz="0" w:space="0" w:color="auto"/>
        <w:left w:val="none" w:sz="0" w:space="0" w:color="auto"/>
        <w:bottom w:val="none" w:sz="0" w:space="0" w:color="auto"/>
        <w:right w:val="none" w:sz="0" w:space="0" w:color="auto"/>
      </w:divBdr>
    </w:div>
    <w:div w:id="2048749182">
      <w:bodyDiv w:val="1"/>
      <w:marLeft w:val="0"/>
      <w:marRight w:val="0"/>
      <w:marTop w:val="0"/>
      <w:marBottom w:val="0"/>
      <w:divBdr>
        <w:top w:val="none" w:sz="0" w:space="0" w:color="auto"/>
        <w:left w:val="none" w:sz="0" w:space="0" w:color="auto"/>
        <w:bottom w:val="none" w:sz="0" w:space="0" w:color="auto"/>
        <w:right w:val="none" w:sz="0" w:space="0" w:color="auto"/>
      </w:divBdr>
    </w:div>
    <w:div w:id="2127462385">
      <w:bodyDiv w:val="1"/>
      <w:marLeft w:val="0"/>
      <w:marRight w:val="0"/>
      <w:marTop w:val="0"/>
      <w:marBottom w:val="0"/>
      <w:divBdr>
        <w:top w:val="none" w:sz="0" w:space="0" w:color="auto"/>
        <w:left w:val="none" w:sz="0" w:space="0" w:color="auto"/>
        <w:bottom w:val="none" w:sz="0" w:space="0" w:color="auto"/>
        <w:right w:val="none" w:sz="0" w:space="0" w:color="auto"/>
      </w:divBdr>
      <w:divsChild>
        <w:div w:id="858860527">
          <w:marLeft w:val="0"/>
          <w:marRight w:val="0"/>
          <w:marTop w:val="0"/>
          <w:marBottom w:val="0"/>
          <w:divBdr>
            <w:top w:val="none" w:sz="0" w:space="0" w:color="auto"/>
            <w:left w:val="none" w:sz="0" w:space="0" w:color="auto"/>
            <w:bottom w:val="none" w:sz="0" w:space="0" w:color="auto"/>
            <w:right w:val="none" w:sz="0" w:space="0" w:color="auto"/>
          </w:divBdr>
          <w:divsChild>
            <w:div w:id="468282984">
              <w:marLeft w:val="0"/>
              <w:marRight w:val="0"/>
              <w:marTop w:val="0"/>
              <w:marBottom w:val="0"/>
              <w:divBdr>
                <w:top w:val="none" w:sz="0" w:space="0" w:color="auto"/>
                <w:left w:val="none" w:sz="0" w:space="0" w:color="auto"/>
                <w:bottom w:val="none" w:sz="0" w:space="0" w:color="auto"/>
                <w:right w:val="none" w:sz="0" w:space="0" w:color="auto"/>
              </w:divBdr>
              <w:divsChild>
                <w:div w:id="985205087">
                  <w:marLeft w:val="0"/>
                  <w:marRight w:val="0"/>
                  <w:marTop w:val="0"/>
                  <w:marBottom w:val="0"/>
                  <w:divBdr>
                    <w:top w:val="none" w:sz="0" w:space="0" w:color="auto"/>
                    <w:left w:val="none" w:sz="0" w:space="0" w:color="auto"/>
                    <w:bottom w:val="none" w:sz="0" w:space="0" w:color="auto"/>
                    <w:right w:val="none" w:sz="0" w:space="0" w:color="auto"/>
                  </w:divBdr>
                  <w:divsChild>
                    <w:div w:id="18301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BC654-3A3B-4B52-B223-136F9D5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48</Pages>
  <Words>17609</Words>
  <Characters>100377</Characters>
  <Application>Microsoft Office Word</Application>
  <DocSecurity>0</DocSecurity>
  <Lines>836</Lines>
  <Paragraphs>235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LCNS</Company>
  <LinksUpToDate>false</LinksUpToDate>
  <CharactersWithSpaces>117751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meetingroom-308-027</dc:creator>
  <cp:lastModifiedBy>DELATTRE, Dominique Jules</cp:lastModifiedBy>
  <cp:revision>20</cp:revision>
  <cp:lastPrinted>2020-12-04T13:41:00Z</cp:lastPrinted>
  <dcterms:created xsi:type="dcterms:W3CDTF">2020-08-11T07:43:00Z</dcterms:created>
  <dcterms:modified xsi:type="dcterms:W3CDTF">2021-01-11T12:05:00Z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2001-11-30T00:00:00Z</vt:filetime>
  </property>
  <property fmtid="{D5CDD505-2E9C-101B-9397-08002B2CF9AE}" pid="3" name="LastSaved">
    <vt:filetime>2014-07-31T00:00:00Z</vt:filetime>
  </property>
</Properties>
</file>