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33A78" w14:textId="77316FE9" w:rsidR="00234AD6" w:rsidRPr="00A15954" w:rsidRDefault="00345D83" w:rsidP="00DA4690">
      <w:pPr>
        <w:pStyle w:val="BodyText"/>
        <w:spacing w:after="0" w:line="240" w:lineRule="auto"/>
        <w:jc w:val="center"/>
        <w:rPr>
          <w:b/>
          <w:bCs/>
          <w:sz w:val="28"/>
        </w:rPr>
      </w:pPr>
      <w:r w:rsidRPr="00345D83">
        <w:rPr>
          <w:b/>
          <w:bCs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9F3BAD" wp14:editId="3BBC724C">
                <wp:simplePos x="0" y="0"/>
                <wp:positionH relativeFrom="column">
                  <wp:posOffset>4388460</wp:posOffset>
                </wp:positionH>
                <wp:positionV relativeFrom="paragraph">
                  <wp:posOffset>-752728</wp:posOffset>
                </wp:positionV>
                <wp:extent cx="2128724" cy="1755648"/>
                <wp:effectExtent l="0" t="0" r="24130" b="165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724" cy="17556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76B67" w14:textId="499B9AA5" w:rsidR="00142521" w:rsidRPr="00142521" w:rsidRDefault="00142521" w:rsidP="0014252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4252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STATUS: STEP </w:t>
                            </w:r>
                            <w:r w:rsidR="00D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14252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Review of the DPP by the review Committee(s)</w:t>
                            </w:r>
                          </w:p>
                          <w:p w14:paraId="12170A9E" w14:textId="77777777" w:rsidR="00142521" w:rsidRDefault="00142521" w:rsidP="001425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16051DD" w14:textId="08C52C92" w:rsidR="00345D83" w:rsidRPr="00345D83" w:rsidRDefault="00345D83" w:rsidP="001425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45D83">
                              <w:rPr>
                                <w:sz w:val="20"/>
                                <w:szCs w:val="20"/>
                              </w:rPr>
                              <w:t>Draft 10 takes account of comments received at Step 3</w:t>
                            </w:r>
                            <w:r w:rsidR="00142521"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 w:rsidRPr="00345D83">
                              <w:rPr>
                                <w:sz w:val="20"/>
                                <w:szCs w:val="20"/>
                              </w:rPr>
                              <w:t xml:space="preserve"> from; Australia, Belgium, Brazil, Canada, Czech Republic, ENISS, Germany, Iran, Italy, Japan, Republic of Korea, NSGC, Pakistan, Russian Federation, Sweden, Switzerland, United Arab Emirates, USA, 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F3B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5.55pt;margin-top:-59.25pt;width:167.6pt;height:13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" strokeweight="1.75pt">
                <v:textbox>
                  <w:txbxContent>
                    <w:p w14:paraId="54076B67" w14:textId="499B9AA5" w:rsidR="00142521" w:rsidRPr="00142521" w:rsidRDefault="00142521" w:rsidP="0014252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42521">
                        <w:rPr>
                          <w:b/>
                          <w:bCs/>
                          <w:sz w:val="20"/>
                          <w:szCs w:val="20"/>
                        </w:rPr>
                        <w:t xml:space="preserve">STATUS: STEP </w:t>
                      </w:r>
                      <w:r w:rsidR="00DC4533">
                        <w:rPr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Pr="00142521">
                        <w:rPr>
                          <w:b/>
                          <w:bCs/>
                          <w:sz w:val="20"/>
                          <w:szCs w:val="20"/>
                        </w:rPr>
                        <w:t>Review of the DPP by the review Committee(s)</w:t>
                      </w:r>
                    </w:p>
                    <w:p w14:paraId="12170A9E" w14:textId="77777777" w:rsidR="00142521" w:rsidRDefault="00142521" w:rsidP="0014252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16051DD" w14:textId="08C52C92" w:rsidR="00345D83" w:rsidRPr="00345D83" w:rsidRDefault="00345D83" w:rsidP="00142521">
                      <w:pPr>
                        <w:rPr>
                          <w:sz w:val="20"/>
                          <w:szCs w:val="20"/>
                        </w:rPr>
                      </w:pPr>
                      <w:r w:rsidRPr="00345D83">
                        <w:rPr>
                          <w:sz w:val="20"/>
                          <w:szCs w:val="20"/>
                        </w:rPr>
                        <w:t>Draft 10 takes account of comments received at Step 3</w:t>
                      </w:r>
                      <w:r w:rsidR="00142521">
                        <w:rPr>
                          <w:sz w:val="20"/>
                          <w:szCs w:val="20"/>
                        </w:rPr>
                        <w:t>b</w:t>
                      </w:r>
                      <w:r w:rsidRPr="00345D83">
                        <w:rPr>
                          <w:sz w:val="20"/>
                          <w:szCs w:val="20"/>
                        </w:rPr>
                        <w:t xml:space="preserve"> from; Australia, Belgium, Brazil, Canada, Czech Republic, ENISS, Germany, Iran, Italy, Japan, Republic of Korea, NSGC, Pakistan, Russian Federation, Sweden, Switzerland, United Arab Emirates, USA, UK</w:t>
                      </w:r>
                    </w:p>
                  </w:txbxContent>
                </v:textbox>
              </v:shape>
            </w:pict>
          </mc:Fallback>
        </mc:AlternateContent>
      </w:r>
      <w:r w:rsidR="00234AD6" w:rsidRPr="00A15954">
        <w:rPr>
          <w:b/>
          <w:bCs/>
          <w:sz w:val="28"/>
        </w:rPr>
        <w:t xml:space="preserve">SPESS </w:t>
      </w:r>
      <w:r w:rsidR="00625D7D" w:rsidRPr="00A15954">
        <w:rPr>
          <w:b/>
          <w:bCs/>
          <w:sz w:val="28"/>
        </w:rPr>
        <w:t>F</w:t>
      </w:r>
    </w:p>
    <w:p w14:paraId="2336F3A6" w14:textId="77777777" w:rsidR="00DA4690" w:rsidRPr="00A15954" w:rsidRDefault="00142442" w:rsidP="00DA4690">
      <w:pPr>
        <w:pStyle w:val="BodyText"/>
        <w:spacing w:after="0" w:line="240" w:lineRule="auto"/>
        <w:jc w:val="center"/>
        <w:rPr>
          <w:b/>
          <w:bCs/>
          <w:sz w:val="28"/>
        </w:rPr>
      </w:pPr>
      <w:r w:rsidRPr="00A15954">
        <w:rPr>
          <w:b/>
          <w:bCs/>
          <w:sz w:val="28"/>
        </w:rPr>
        <w:t>Document Preparation Profile (DPP)</w:t>
      </w:r>
    </w:p>
    <w:p w14:paraId="0E2DE9EB" w14:textId="20F8B1CD" w:rsidR="00DA4690" w:rsidRPr="008D3D64" w:rsidRDefault="00A82DA8" w:rsidP="00DA4690">
      <w:pPr>
        <w:pStyle w:val="BodyText"/>
        <w:spacing w:after="0" w:line="240" w:lineRule="auto"/>
        <w:jc w:val="center"/>
        <w:rPr>
          <w:b/>
          <w:bCs/>
          <w:szCs w:val="22"/>
        </w:rPr>
      </w:pPr>
      <w:r>
        <w:rPr>
          <w:b/>
          <w:bCs/>
          <w:sz w:val="28"/>
        </w:rPr>
        <w:t xml:space="preserve">Draft </w:t>
      </w:r>
      <w:r w:rsidR="0040657D">
        <w:rPr>
          <w:b/>
          <w:bCs/>
          <w:sz w:val="28"/>
        </w:rPr>
        <w:t xml:space="preserve">10 </w:t>
      </w:r>
      <w:r w:rsidR="005E297B">
        <w:rPr>
          <w:b/>
          <w:bCs/>
          <w:sz w:val="28"/>
        </w:rPr>
        <w:t>–</w:t>
      </w:r>
      <w:r w:rsidR="004F12E3">
        <w:rPr>
          <w:b/>
          <w:bCs/>
          <w:sz w:val="28"/>
        </w:rPr>
        <w:t xml:space="preserve"> </w:t>
      </w:r>
      <w:r w:rsidR="00BF090C">
        <w:rPr>
          <w:b/>
          <w:bCs/>
          <w:sz w:val="28"/>
        </w:rPr>
        <w:t>2</w:t>
      </w:r>
      <w:r w:rsidR="00934668">
        <w:rPr>
          <w:b/>
          <w:bCs/>
          <w:sz w:val="28"/>
        </w:rPr>
        <w:t>4</w:t>
      </w:r>
      <w:r w:rsidR="0040657D">
        <w:rPr>
          <w:b/>
          <w:bCs/>
          <w:sz w:val="28"/>
        </w:rPr>
        <w:t xml:space="preserve"> </w:t>
      </w:r>
      <w:r w:rsidR="003E1727">
        <w:rPr>
          <w:b/>
          <w:bCs/>
          <w:sz w:val="28"/>
        </w:rPr>
        <w:t>June</w:t>
      </w:r>
      <w:r w:rsidR="00A15954">
        <w:rPr>
          <w:b/>
          <w:bCs/>
          <w:sz w:val="28"/>
        </w:rPr>
        <w:t xml:space="preserve"> </w:t>
      </w:r>
      <w:r w:rsidR="004F12E3">
        <w:rPr>
          <w:b/>
          <w:bCs/>
          <w:sz w:val="28"/>
        </w:rPr>
        <w:t>20</w:t>
      </w:r>
      <w:r w:rsidR="00E15337">
        <w:rPr>
          <w:b/>
          <w:bCs/>
          <w:sz w:val="28"/>
        </w:rPr>
        <w:t>20</w:t>
      </w:r>
    </w:p>
    <w:p w14:paraId="1273A235" w14:textId="77777777" w:rsidR="00916868" w:rsidRPr="008D3D64" w:rsidRDefault="00916868" w:rsidP="008D3D64">
      <w:pPr>
        <w:pStyle w:val="BodyText"/>
        <w:spacing w:after="0" w:line="240" w:lineRule="auto"/>
        <w:jc w:val="center"/>
        <w:rPr>
          <w:b/>
          <w:bCs/>
          <w:szCs w:val="22"/>
        </w:rPr>
      </w:pPr>
    </w:p>
    <w:p w14:paraId="792289D1" w14:textId="77777777" w:rsidR="00142442" w:rsidRPr="00B05789" w:rsidRDefault="00142442" w:rsidP="00142442">
      <w:pPr>
        <w:pStyle w:val="BodyText"/>
        <w:tabs>
          <w:tab w:val="left" w:pos="240"/>
        </w:tabs>
        <w:rPr>
          <w:b/>
          <w:bCs/>
          <w:szCs w:val="22"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Pr="00B05789">
        <w:rPr>
          <w:b/>
          <w:bCs/>
          <w:szCs w:val="22"/>
        </w:rPr>
        <w:t>IDENTIFICATION</w:t>
      </w:r>
    </w:p>
    <w:p w14:paraId="3D0E0A77" w14:textId="77777777" w:rsidR="0046657C" w:rsidRPr="00B05789" w:rsidRDefault="00142442" w:rsidP="00E12BAD">
      <w:pPr>
        <w:pStyle w:val="BodyText"/>
        <w:ind w:left="2400" w:hanging="2160"/>
        <w:rPr>
          <w:b/>
          <w:bCs/>
          <w:szCs w:val="22"/>
        </w:rPr>
      </w:pPr>
      <w:r w:rsidRPr="00B05789">
        <w:rPr>
          <w:b/>
          <w:bCs/>
          <w:szCs w:val="22"/>
        </w:rPr>
        <w:t>Document Category</w:t>
      </w:r>
      <w:r w:rsidR="00087477" w:rsidRPr="00B05789">
        <w:rPr>
          <w:b/>
          <w:bCs/>
          <w:szCs w:val="22"/>
        </w:rPr>
        <w:t xml:space="preserve"> or set of </w:t>
      </w:r>
      <w:r w:rsidR="0046657C" w:rsidRPr="00B05789">
        <w:rPr>
          <w:b/>
          <w:bCs/>
          <w:szCs w:val="22"/>
        </w:rPr>
        <w:t>publications</w:t>
      </w:r>
      <w:r w:rsidR="00087477" w:rsidRPr="00B05789">
        <w:rPr>
          <w:b/>
          <w:bCs/>
          <w:szCs w:val="22"/>
        </w:rPr>
        <w:t xml:space="preserve"> to be revised in a concomitant manner</w:t>
      </w:r>
    </w:p>
    <w:p w14:paraId="5EB454AA" w14:textId="77777777" w:rsidR="00142442" w:rsidRPr="00B05789" w:rsidRDefault="0039184E" w:rsidP="00E12BAD">
      <w:pPr>
        <w:pStyle w:val="BodyText"/>
        <w:ind w:left="2400"/>
        <w:rPr>
          <w:b/>
          <w:bCs/>
          <w:szCs w:val="22"/>
        </w:rPr>
      </w:pPr>
      <w:r w:rsidRPr="00B05789">
        <w:rPr>
          <w:b/>
          <w:bCs/>
          <w:szCs w:val="22"/>
        </w:rPr>
        <w:t xml:space="preserve">Safety </w:t>
      </w:r>
      <w:r w:rsidR="00142442" w:rsidRPr="00B05789">
        <w:rPr>
          <w:b/>
          <w:bCs/>
          <w:szCs w:val="22"/>
        </w:rPr>
        <w:t>Guide</w:t>
      </w:r>
    </w:p>
    <w:p w14:paraId="4720EB01" w14:textId="1FD5E589" w:rsidR="00142442" w:rsidRPr="00B05789" w:rsidRDefault="00142442" w:rsidP="00E12BAD">
      <w:pPr>
        <w:pStyle w:val="BodyText"/>
        <w:ind w:left="2400" w:hanging="2160"/>
        <w:rPr>
          <w:b/>
          <w:bCs/>
          <w:szCs w:val="22"/>
        </w:rPr>
      </w:pPr>
      <w:r w:rsidRPr="00B05789">
        <w:rPr>
          <w:b/>
          <w:bCs/>
          <w:szCs w:val="22"/>
        </w:rPr>
        <w:t>Working ID:</w:t>
      </w:r>
      <w:r w:rsidRPr="00B05789">
        <w:rPr>
          <w:b/>
          <w:bCs/>
          <w:szCs w:val="22"/>
        </w:rPr>
        <w:tab/>
      </w:r>
      <w:r w:rsidR="00A15954">
        <w:rPr>
          <w:b/>
          <w:bCs/>
          <w:szCs w:val="22"/>
        </w:rPr>
        <w:t>DS</w:t>
      </w:r>
      <w:r w:rsidR="00202E59">
        <w:rPr>
          <w:b/>
          <w:bCs/>
          <w:szCs w:val="22"/>
        </w:rPr>
        <w:t>52</w:t>
      </w:r>
      <w:r w:rsidR="00400FFE">
        <w:rPr>
          <w:b/>
          <w:bCs/>
          <w:szCs w:val="22"/>
        </w:rPr>
        <w:t>6</w:t>
      </w:r>
    </w:p>
    <w:p w14:paraId="54E458C2" w14:textId="7AB3741F" w:rsidR="00396A7B" w:rsidRDefault="00142442" w:rsidP="00E12BAD">
      <w:pPr>
        <w:pStyle w:val="BodyText"/>
        <w:ind w:left="2400" w:hanging="2160"/>
        <w:rPr>
          <w:b/>
          <w:bCs/>
          <w:szCs w:val="22"/>
        </w:rPr>
      </w:pPr>
      <w:r w:rsidRPr="00B05789">
        <w:rPr>
          <w:b/>
          <w:bCs/>
          <w:szCs w:val="22"/>
        </w:rPr>
        <w:t>Proposed Title:</w:t>
      </w:r>
      <w:r w:rsidRPr="00B05789">
        <w:rPr>
          <w:b/>
          <w:bCs/>
          <w:szCs w:val="22"/>
        </w:rPr>
        <w:tab/>
      </w:r>
      <w:r w:rsidR="00C42AD0">
        <w:rPr>
          <w:b/>
          <w:bCs/>
          <w:szCs w:val="22"/>
        </w:rPr>
        <w:t xml:space="preserve">National </w:t>
      </w:r>
      <w:r w:rsidR="00422D95" w:rsidRPr="00D9378D">
        <w:rPr>
          <w:b/>
          <w:bCs/>
          <w:szCs w:val="22"/>
        </w:rPr>
        <w:t>Polic</w:t>
      </w:r>
      <w:r w:rsidR="00422D95">
        <w:rPr>
          <w:b/>
          <w:bCs/>
          <w:szCs w:val="22"/>
        </w:rPr>
        <w:t>ies</w:t>
      </w:r>
      <w:r w:rsidR="00422D95" w:rsidRPr="00D9378D">
        <w:rPr>
          <w:b/>
          <w:bCs/>
          <w:szCs w:val="22"/>
        </w:rPr>
        <w:t xml:space="preserve"> </w:t>
      </w:r>
      <w:r w:rsidR="00D9378D" w:rsidRPr="00D9378D">
        <w:rPr>
          <w:b/>
          <w:bCs/>
          <w:szCs w:val="22"/>
        </w:rPr>
        <w:t>and Strateg</w:t>
      </w:r>
      <w:r w:rsidR="00422D95">
        <w:rPr>
          <w:b/>
          <w:bCs/>
          <w:szCs w:val="22"/>
        </w:rPr>
        <w:t>ies</w:t>
      </w:r>
      <w:r w:rsidR="00D9378D" w:rsidRPr="00D9378D">
        <w:rPr>
          <w:b/>
          <w:bCs/>
          <w:szCs w:val="22"/>
        </w:rPr>
        <w:t xml:space="preserve"> for the Safety of </w:t>
      </w:r>
      <w:r w:rsidR="004D3714">
        <w:rPr>
          <w:b/>
          <w:bCs/>
          <w:szCs w:val="22"/>
        </w:rPr>
        <w:t>Radioactive Waste and Spent Fuel</w:t>
      </w:r>
      <w:r w:rsidR="00D9378D" w:rsidRPr="00D9378D">
        <w:rPr>
          <w:b/>
          <w:bCs/>
          <w:szCs w:val="22"/>
        </w:rPr>
        <w:t xml:space="preserve"> Management, Decommissioning and</w:t>
      </w:r>
      <w:r w:rsidR="008C2D8F">
        <w:rPr>
          <w:b/>
          <w:bCs/>
          <w:szCs w:val="22"/>
        </w:rPr>
        <w:t xml:space="preserve"> </w:t>
      </w:r>
      <w:r w:rsidR="00D9378D" w:rsidRPr="00D9378D">
        <w:rPr>
          <w:b/>
          <w:bCs/>
          <w:szCs w:val="22"/>
        </w:rPr>
        <w:t>Remediation</w:t>
      </w:r>
    </w:p>
    <w:p w14:paraId="572DEAAF" w14:textId="77777777" w:rsidR="00142442" w:rsidRPr="00B05789" w:rsidRDefault="00142442" w:rsidP="00E12BAD">
      <w:pPr>
        <w:pStyle w:val="BodyText"/>
        <w:ind w:left="2400" w:hanging="2160"/>
        <w:rPr>
          <w:b/>
          <w:bCs/>
          <w:szCs w:val="22"/>
        </w:rPr>
      </w:pPr>
      <w:r w:rsidRPr="00B05789">
        <w:rPr>
          <w:b/>
          <w:bCs/>
          <w:szCs w:val="22"/>
        </w:rPr>
        <w:t>Proposed Action:</w:t>
      </w:r>
      <w:r w:rsidRPr="00B05789">
        <w:rPr>
          <w:b/>
          <w:bCs/>
          <w:szCs w:val="22"/>
        </w:rPr>
        <w:tab/>
      </w:r>
      <w:r w:rsidR="004403F4">
        <w:rPr>
          <w:b/>
          <w:bCs/>
          <w:szCs w:val="22"/>
        </w:rPr>
        <w:t xml:space="preserve">Development of </w:t>
      </w:r>
      <w:r w:rsidR="00A65E76">
        <w:rPr>
          <w:b/>
          <w:bCs/>
          <w:szCs w:val="22"/>
        </w:rPr>
        <w:t xml:space="preserve">a </w:t>
      </w:r>
      <w:r w:rsidR="00396A7B">
        <w:rPr>
          <w:b/>
          <w:bCs/>
          <w:szCs w:val="22"/>
        </w:rPr>
        <w:t xml:space="preserve">new </w:t>
      </w:r>
      <w:r w:rsidR="003A39A9">
        <w:rPr>
          <w:b/>
          <w:bCs/>
          <w:szCs w:val="22"/>
        </w:rPr>
        <w:t>Sa</w:t>
      </w:r>
      <w:r w:rsidR="00396A7B">
        <w:rPr>
          <w:b/>
          <w:bCs/>
          <w:szCs w:val="22"/>
        </w:rPr>
        <w:t xml:space="preserve">fety </w:t>
      </w:r>
      <w:r w:rsidR="003A39A9">
        <w:rPr>
          <w:b/>
          <w:bCs/>
          <w:szCs w:val="22"/>
        </w:rPr>
        <w:t>G</w:t>
      </w:r>
      <w:r w:rsidR="00396A7B">
        <w:rPr>
          <w:b/>
          <w:bCs/>
          <w:szCs w:val="22"/>
        </w:rPr>
        <w:t>uide</w:t>
      </w:r>
    </w:p>
    <w:p w14:paraId="17911E1C" w14:textId="5125EF3B" w:rsidR="00142442" w:rsidRPr="00B05789" w:rsidRDefault="0039184E" w:rsidP="00E12BAD">
      <w:pPr>
        <w:pStyle w:val="BodyText"/>
        <w:tabs>
          <w:tab w:val="left" w:pos="1920"/>
        </w:tabs>
        <w:ind w:left="2400" w:hanging="2160"/>
        <w:rPr>
          <w:b/>
          <w:bCs/>
          <w:szCs w:val="22"/>
        </w:rPr>
      </w:pPr>
      <w:r w:rsidRPr="00B05789">
        <w:rPr>
          <w:b/>
          <w:bCs/>
          <w:szCs w:val="22"/>
        </w:rPr>
        <w:t>Review</w:t>
      </w:r>
      <w:r w:rsidR="00142442" w:rsidRPr="00B05789">
        <w:rPr>
          <w:b/>
          <w:bCs/>
          <w:szCs w:val="22"/>
        </w:rPr>
        <w:t xml:space="preserve"> Committee(s)</w:t>
      </w:r>
      <w:r w:rsidRPr="00B05789">
        <w:rPr>
          <w:b/>
          <w:bCs/>
          <w:szCs w:val="22"/>
        </w:rPr>
        <w:t xml:space="preserve"> or Group</w:t>
      </w:r>
      <w:r w:rsidR="00A839D9" w:rsidRPr="00B05789">
        <w:rPr>
          <w:b/>
          <w:bCs/>
          <w:szCs w:val="22"/>
        </w:rPr>
        <w:t xml:space="preserve">: </w:t>
      </w:r>
      <w:r w:rsidR="00EC1D27" w:rsidRPr="00B05789">
        <w:rPr>
          <w:b/>
          <w:bCs/>
          <w:szCs w:val="22"/>
        </w:rPr>
        <w:t>WASSC</w:t>
      </w:r>
      <w:r w:rsidR="00396A7B">
        <w:rPr>
          <w:b/>
          <w:bCs/>
          <w:szCs w:val="22"/>
        </w:rPr>
        <w:t xml:space="preserve"> (lead), RASSC, NUSSC</w:t>
      </w:r>
      <w:r w:rsidR="004479D5">
        <w:rPr>
          <w:b/>
          <w:bCs/>
          <w:szCs w:val="22"/>
        </w:rPr>
        <w:t>, NSGC</w:t>
      </w:r>
    </w:p>
    <w:p w14:paraId="1086070B" w14:textId="5E2FCE1E" w:rsidR="00142442" w:rsidRPr="00912AF1" w:rsidRDefault="00A839D9" w:rsidP="00E12BAD">
      <w:pPr>
        <w:pStyle w:val="BodyText"/>
        <w:ind w:left="2400" w:hanging="2160"/>
        <w:rPr>
          <w:b/>
          <w:bCs/>
          <w:szCs w:val="22"/>
        </w:rPr>
      </w:pPr>
      <w:r w:rsidRPr="00B05789">
        <w:rPr>
          <w:b/>
          <w:bCs/>
          <w:szCs w:val="22"/>
        </w:rPr>
        <w:t xml:space="preserve">Technical Officer(s): </w:t>
      </w:r>
      <w:r w:rsidRPr="00B05789">
        <w:rPr>
          <w:b/>
          <w:bCs/>
          <w:szCs w:val="22"/>
        </w:rPr>
        <w:tab/>
      </w:r>
      <w:r w:rsidR="00EC1D27" w:rsidRPr="00B05789">
        <w:rPr>
          <w:b/>
          <w:bCs/>
          <w:szCs w:val="22"/>
        </w:rPr>
        <w:t>D.G.</w:t>
      </w:r>
      <w:r w:rsidR="00FB6463">
        <w:rPr>
          <w:b/>
          <w:bCs/>
          <w:szCs w:val="22"/>
        </w:rPr>
        <w:t xml:space="preserve"> </w:t>
      </w:r>
      <w:r w:rsidR="00EC1D27" w:rsidRPr="00912AF1">
        <w:rPr>
          <w:b/>
          <w:bCs/>
          <w:szCs w:val="22"/>
        </w:rPr>
        <w:t>Bennett</w:t>
      </w:r>
      <w:r w:rsidR="00142442" w:rsidRPr="00912AF1">
        <w:rPr>
          <w:b/>
          <w:bCs/>
          <w:szCs w:val="22"/>
        </w:rPr>
        <w:br/>
      </w:r>
    </w:p>
    <w:p w14:paraId="00C8F14A" w14:textId="77777777" w:rsidR="00625698" w:rsidRDefault="00142442" w:rsidP="00625698">
      <w:pPr>
        <w:pStyle w:val="BodyText"/>
        <w:rPr>
          <w:szCs w:val="22"/>
        </w:rPr>
      </w:pPr>
      <w:r w:rsidRPr="00B05789">
        <w:rPr>
          <w:b/>
          <w:bCs/>
          <w:szCs w:val="22"/>
        </w:rPr>
        <w:t xml:space="preserve">2. </w:t>
      </w:r>
      <w:r w:rsidR="00E0263C" w:rsidRPr="00B05789">
        <w:rPr>
          <w:b/>
          <w:bCs/>
          <w:szCs w:val="22"/>
        </w:rPr>
        <w:t>BACKGROUND</w:t>
      </w:r>
    </w:p>
    <w:p w14:paraId="10F25DE2" w14:textId="43F27761" w:rsidR="00701CB9" w:rsidRDefault="00BA39C5" w:rsidP="00701CB9">
      <w:pPr>
        <w:pStyle w:val="BodyText"/>
        <w:rPr>
          <w:szCs w:val="22"/>
        </w:rPr>
      </w:pPr>
      <w:r w:rsidRPr="00AE13E6">
        <w:rPr>
          <w:szCs w:val="22"/>
        </w:rPr>
        <w:t>The achievement of safe</w:t>
      </w:r>
      <w:r>
        <w:rPr>
          <w:szCs w:val="22"/>
        </w:rPr>
        <w:t>ty</w:t>
      </w:r>
      <w:r w:rsidRPr="00AE13E6">
        <w:rPr>
          <w:szCs w:val="22"/>
        </w:rPr>
        <w:t xml:space="preserve"> </w:t>
      </w:r>
      <w:r w:rsidR="00CD4DBA">
        <w:rPr>
          <w:szCs w:val="22"/>
        </w:rPr>
        <w:t xml:space="preserve">during radioactive waste and spent fuel </w:t>
      </w:r>
      <w:r w:rsidR="00CD4DBA" w:rsidRPr="00AE13E6">
        <w:rPr>
          <w:szCs w:val="22"/>
        </w:rPr>
        <w:t>management</w:t>
      </w:r>
      <w:r w:rsidRPr="00AE13E6">
        <w:rPr>
          <w:szCs w:val="22"/>
        </w:rPr>
        <w:t>, decommissioning</w:t>
      </w:r>
      <w:r>
        <w:rPr>
          <w:szCs w:val="22"/>
        </w:rPr>
        <w:t xml:space="preserve"> </w:t>
      </w:r>
      <w:r w:rsidRPr="00AE13E6">
        <w:rPr>
          <w:szCs w:val="22"/>
        </w:rPr>
        <w:t>and</w:t>
      </w:r>
      <w:r w:rsidR="008C2D8F">
        <w:rPr>
          <w:szCs w:val="22"/>
        </w:rPr>
        <w:t xml:space="preserve"> </w:t>
      </w:r>
      <w:r w:rsidRPr="00AE13E6">
        <w:rPr>
          <w:szCs w:val="22"/>
        </w:rPr>
        <w:t xml:space="preserve">remediation is dependent on the </w:t>
      </w:r>
      <w:r>
        <w:rPr>
          <w:szCs w:val="22"/>
        </w:rPr>
        <w:t xml:space="preserve">availability and </w:t>
      </w:r>
      <w:r w:rsidRPr="00AE13E6">
        <w:rPr>
          <w:szCs w:val="22"/>
        </w:rPr>
        <w:t xml:space="preserve">implementation of comprehensive </w:t>
      </w:r>
      <w:r>
        <w:rPr>
          <w:szCs w:val="22"/>
        </w:rPr>
        <w:t xml:space="preserve">national </w:t>
      </w:r>
      <w:r w:rsidRPr="00AE13E6">
        <w:rPr>
          <w:szCs w:val="22"/>
        </w:rPr>
        <w:t>policies and strategies</w:t>
      </w:r>
      <w:r w:rsidR="00A156ED">
        <w:rPr>
          <w:rStyle w:val="FootnoteReference"/>
          <w:szCs w:val="22"/>
          <w:lang w:eastAsia="zh-CN"/>
        </w:rPr>
        <w:footnoteReference w:id="2"/>
      </w:r>
      <w:r w:rsidRPr="00AE13E6">
        <w:rPr>
          <w:szCs w:val="22"/>
        </w:rPr>
        <w:t>.</w:t>
      </w:r>
      <w:r w:rsidR="00206468">
        <w:rPr>
          <w:szCs w:val="22"/>
        </w:rPr>
        <w:t xml:space="preserve"> </w:t>
      </w:r>
      <w:r w:rsidR="000712C4">
        <w:rPr>
          <w:szCs w:val="22"/>
        </w:rPr>
        <w:t>Such</w:t>
      </w:r>
      <w:r w:rsidR="00701CB9">
        <w:rPr>
          <w:szCs w:val="22"/>
        </w:rPr>
        <w:t xml:space="preserve"> </w:t>
      </w:r>
      <w:r w:rsidR="004E43DE">
        <w:rPr>
          <w:szCs w:val="22"/>
        </w:rPr>
        <w:t xml:space="preserve">national </w:t>
      </w:r>
      <w:r w:rsidR="00701CB9">
        <w:rPr>
          <w:szCs w:val="22"/>
        </w:rPr>
        <w:t xml:space="preserve">policies and strategies are </w:t>
      </w:r>
      <w:r w:rsidR="000712C4">
        <w:rPr>
          <w:szCs w:val="22"/>
        </w:rPr>
        <w:t xml:space="preserve">also </w:t>
      </w:r>
      <w:r w:rsidR="00701CB9">
        <w:rPr>
          <w:szCs w:val="22"/>
        </w:rPr>
        <w:t xml:space="preserve">essential </w:t>
      </w:r>
      <w:r w:rsidR="002F10FD">
        <w:rPr>
          <w:szCs w:val="22"/>
        </w:rPr>
        <w:t>element</w:t>
      </w:r>
      <w:r w:rsidR="004E43DE">
        <w:rPr>
          <w:szCs w:val="22"/>
        </w:rPr>
        <w:t>s</w:t>
      </w:r>
      <w:r w:rsidR="002F10FD">
        <w:rPr>
          <w:szCs w:val="22"/>
        </w:rPr>
        <w:t xml:space="preserve"> that assist </w:t>
      </w:r>
      <w:r w:rsidR="00701CB9">
        <w:rPr>
          <w:szCs w:val="22"/>
        </w:rPr>
        <w:t>Member States</w:t>
      </w:r>
      <w:r w:rsidR="00701CB9" w:rsidRPr="00C21737">
        <w:rPr>
          <w:szCs w:val="22"/>
        </w:rPr>
        <w:t xml:space="preserve"> </w:t>
      </w:r>
      <w:r w:rsidR="00701CB9">
        <w:rPr>
          <w:szCs w:val="22"/>
        </w:rPr>
        <w:t xml:space="preserve">to </w:t>
      </w:r>
      <w:r w:rsidR="00701CB9" w:rsidRPr="00C21737">
        <w:rPr>
          <w:szCs w:val="22"/>
        </w:rPr>
        <w:t xml:space="preserve">achieve </w:t>
      </w:r>
      <w:r w:rsidR="00701CB9">
        <w:rPr>
          <w:szCs w:val="22"/>
        </w:rPr>
        <w:t xml:space="preserve">UN </w:t>
      </w:r>
      <w:r w:rsidR="00701CB9" w:rsidRPr="00C21737">
        <w:rPr>
          <w:szCs w:val="22"/>
        </w:rPr>
        <w:t>Sustainable Development Goals</w:t>
      </w:r>
      <w:r w:rsidR="00701CB9">
        <w:rPr>
          <w:szCs w:val="22"/>
        </w:rPr>
        <w:t xml:space="preserve">. </w:t>
      </w:r>
    </w:p>
    <w:p w14:paraId="4E031B72" w14:textId="0698AD61" w:rsidR="00B42A25" w:rsidRDefault="000712C4" w:rsidP="006C78B0">
      <w:pPr>
        <w:pStyle w:val="BodyText"/>
        <w:rPr>
          <w:szCs w:val="22"/>
          <w:lang w:eastAsia="zh-CN"/>
        </w:rPr>
      </w:pPr>
      <w:r>
        <w:rPr>
          <w:szCs w:val="22"/>
        </w:rPr>
        <w:t>National</w:t>
      </w:r>
      <w:r>
        <w:rPr>
          <w:szCs w:val="22"/>
          <w:lang w:eastAsia="zh-CN"/>
        </w:rPr>
        <w:t xml:space="preserve"> </w:t>
      </w:r>
      <w:r w:rsidR="00206468">
        <w:rPr>
          <w:szCs w:val="22"/>
          <w:lang w:eastAsia="zh-CN"/>
        </w:rPr>
        <w:t xml:space="preserve">policies and strategies </w:t>
      </w:r>
      <w:r w:rsidR="00CD4DBA">
        <w:rPr>
          <w:szCs w:val="22"/>
          <w:lang w:eastAsia="zh-CN"/>
        </w:rPr>
        <w:t xml:space="preserve">for </w:t>
      </w:r>
      <w:r w:rsidR="00CD4DBA">
        <w:rPr>
          <w:szCs w:val="22"/>
        </w:rPr>
        <w:t>radioactive waste and spent fuel management</w:t>
      </w:r>
      <w:r>
        <w:rPr>
          <w:szCs w:val="22"/>
        </w:rPr>
        <w:t>, decommissioning and</w:t>
      </w:r>
      <w:r w:rsidR="008C2D8F">
        <w:rPr>
          <w:szCs w:val="22"/>
        </w:rPr>
        <w:t xml:space="preserve"> </w:t>
      </w:r>
      <w:r>
        <w:rPr>
          <w:szCs w:val="22"/>
        </w:rPr>
        <w:t>remediation</w:t>
      </w:r>
      <w:r>
        <w:rPr>
          <w:szCs w:val="22"/>
          <w:lang w:eastAsia="zh-CN"/>
        </w:rPr>
        <w:t xml:space="preserve"> </w:t>
      </w:r>
      <w:r w:rsidR="0092356D">
        <w:rPr>
          <w:szCs w:val="22"/>
          <w:lang w:eastAsia="zh-CN"/>
        </w:rPr>
        <w:t xml:space="preserve">need to </w:t>
      </w:r>
      <w:r w:rsidR="00117661">
        <w:rPr>
          <w:szCs w:val="22"/>
          <w:lang w:eastAsia="zh-CN"/>
        </w:rPr>
        <w:t>consider</w:t>
      </w:r>
      <w:r w:rsidR="00C2363A">
        <w:rPr>
          <w:szCs w:val="22"/>
          <w:lang w:eastAsia="zh-CN"/>
        </w:rPr>
        <w:t xml:space="preserve"> and include all of the relevant </w:t>
      </w:r>
      <w:r w:rsidR="00BE7A1F">
        <w:rPr>
          <w:szCs w:val="22"/>
          <w:lang w:eastAsia="zh-CN"/>
        </w:rPr>
        <w:t>sites</w:t>
      </w:r>
      <w:r w:rsidR="006B629A">
        <w:rPr>
          <w:szCs w:val="22"/>
          <w:lang w:eastAsia="zh-CN"/>
        </w:rPr>
        <w:t>,</w:t>
      </w:r>
      <w:r w:rsidR="00BE7A1F">
        <w:rPr>
          <w:szCs w:val="22"/>
          <w:lang w:eastAsia="zh-CN"/>
        </w:rPr>
        <w:t xml:space="preserve"> </w:t>
      </w:r>
      <w:r w:rsidR="00C2363A">
        <w:rPr>
          <w:szCs w:val="22"/>
          <w:lang w:eastAsia="zh-CN"/>
        </w:rPr>
        <w:t>facilities and activities and their</w:t>
      </w:r>
      <w:r w:rsidR="0092356D">
        <w:rPr>
          <w:szCs w:val="22"/>
          <w:lang w:eastAsia="zh-CN"/>
        </w:rPr>
        <w:t xml:space="preserve"> </w:t>
      </w:r>
      <w:r w:rsidR="00206468">
        <w:rPr>
          <w:szCs w:val="22"/>
          <w:lang w:eastAsia="zh-CN"/>
        </w:rPr>
        <w:t>life cycle</w:t>
      </w:r>
      <w:r w:rsidR="00C2363A">
        <w:rPr>
          <w:szCs w:val="22"/>
          <w:lang w:eastAsia="zh-CN"/>
        </w:rPr>
        <w:t>s</w:t>
      </w:r>
      <w:r w:rsidR="00206468">
        <w:rPr>
          <w:szCs w:val="22"/>
          <w:lang w:eastAsia="zh-CN"/>
        </w:rPr>
        <w:t xml:space="preserve"> </w:t>
      </w:r>
      <w:r w:rsidR="00153F87">
        <w:rPr>
          <w:szCs w:val="22"/>
          <w:lang w:eastAsia="zh-CN"/>
        </w:rPr>
        <w:t xml:space="preserve">and their interdependencies </w:t>
      </w:r>
      <w:r w:rsidR="00C44F45">
        <w:rPr>
          <w:szCs w:val="22"/>
          <w:lang w:eastAsia="zh-CN"/>
        </w:rPr>
        <w:t>within</w:t>
      </w:r>
      <w:r w:rsidR="00206468">
        <w:rPr>
          <w:szCs w:val="22"/>
          <w:lang w:eastAsia="zh-CN"/>
        </w:rPr>
        <w:t xml:space="preserve"> </w:t>
      </w:r>
      <w:r w:rsidR="007B1252">
        <w:rPr>
          <w:szCs w:val="22"/>
          <w:lang w:eastAsia="zh-CN"/>
        </w:rPr>
        <w:t>a broader</w:t>
      </w:r>
      <w:r w:rsidR="00206468">
        <w:rPr>
          <w:szCs w:val="22"/>
          <w:lang w:eastAsia="zh-CN"/>
        </w:rPr>
        <w:t xml:space="preserve"> </w:t>
      </w:r>
      <w:r w:rsidR="00FF56FC">
        <w:rPr>
          <w:szCs w:val="22"/>
          <w:lang w:eastAsia="zh-CN"/>
        </w:rPr>
        <w:t xml:space="preserve">national </w:t>
      </w:r>
      <w:r w:rsidR="00206468">
        <w:rPr>
          <w:szCs w:val="22"/>
          <w:lang w:eastAsia="zh-CN"/>
        </w:rPr>
        <w:t>programme</w:t>
      </w:r>
      <w:r w:rsidR="000C5891">
        <w:rPr>
          <w:rStyle w:val="FootnoteReference"/>
          <w:szCs w:val="22"/>
          <w:lang w:eastAsia="zh-CN"/>
        </w:rPr>
        <w:footnoteReference w:id="3"/>
      </w:r>
      <w:r w:rsidR="00206468">
        <w:rPr>
          <w:szCs w:val="22"/>
          <w:lang w:eastAsia="zh-CN"/>
        </w:rPr>
        <w:t xml:space="preserve"> </w:t>
      </w:r>
      <w:r w:rsidR="005D6DFC">
        <w:rPr>
          <w:szCs w:val="22"/>
          <w:lang w:eastAsia="zh-CN"/>
        </w:rPr>
        <w:t xml:space="preserve">in order </w:t>
      </w:r>
      <w:r w:rsidR="004C5319">
        <w:rPr>
          <w:szCs w:val="22"/>
        </w:rPr>
        <w:t>t</w:t>
      </w:r>
      <w:r w:rsidR="00972110">
        <w:rPr>
          <w:szCs w:val="22"/>
          <w:lang w:eastAsia="zh-CN"/>
        </w:rPr>
        <w:t xml:space="preserve">o </w:t>
      </w:r>
      <w:r w:rsidR="00467785">
        <w:rPr>
          <w:szCs w:val="22"/>
          <w:lang w:eastAsia="zh-CN"/>
        </w:rPr>
        <w:t xml:space="preserve">facilitate the </w:t>
      </w:r>
      <w:r w:rsidR="004C5319">
        <w:rPr>
          <w:szCs w:val="22"/>
          <w:lang w:eastAsia="zh-CN"/>
        </w:rPr>
        <w:t>achieve</w:t>
      </w:r>
      <w:r w:rsidR="00467785">
        <w:rPr>
          <w:szCs w:val="22"/>
          <w:lang w:eastAsia="zh-CN"/>
        </w:rPr>
        <w:t>ment of</w:t>
      </w:r>
      <w:r w:rsidR="004C5319">
        <w:rPr>
          <w:szCs w:val="22"/>
          <w:lang w:eastAsia="zh-CN"/>
        </w:rPr>
        <w:t xml:space="preserve"> a</w:t>
      </w:r>
      <w:r w:rsidR="009567BC">
        <w:rPr>
          <w:szCs w:val="22"/>
          <w:lang w:eastAsia="zh-CN"/>
        </w:rPr>
        <w:t xml:space="preserve"> properly</w:t>
      </w:r>
      <w:r w:rsidR="004C5319">
        <w:rPr>
          <w:szCs w:val="22"/>
          <w:lang w:eastAsia="zh-CN"/>
        </w:rPr>
        <w:t xml:space="preserve"> </w:t>
      </w:r>
      <w:r w:rsidR="00972110">
        <w:rPr>
          <w:szCs w:val="22"/>
          <w:lang w:eastAsia="zh-CN"/>
        </w:rPr>
        <w:t>optimize</w:t>
      </w:r>
      <w:r w:rsidR="004C5319">
        <w:rPr>
          <w:szCs w:val="22"/>
          <w:lang w:eastAsia="zh-CN"/>
        </w:rPr>
        <w:t>d level of</w:t>
      </w:r>
      <w:r w:rsidR="00972110">
        <w:rPr>
          <w:szCs w:val="22"/>
          <w:lang w:eastAsia="zh-CN"/>
        </w:rPr>
        <w:t xml:space="preserve"> safety</w:t>
      </w:r>
      <w:r w:rsidR="00206468">
        <w:rPr>
          <w:szCs w:val="22"/>
          <w:lang w:eastAsia="zh-CN"/>
        </w:rPr>
        <w:t>.</w:t>
      </w:r>
      <w:r w:rsidR="00BF626E">
        <w:rPr>
          <w:szCs w:val="22"/>
          <w:lang w:eastAsia="zh-CN"/>
        </w:rPr>
        <w:t xml:space="preserve"> </w:t>
      </w:r>
      <w:r w:rsidR="00DA118D">
        <w:rPr>
          <w:szCs w:val="22"/>
          <w:lang w:eastAsia="zh-CN"/>
        </w:rPr>
        <w:t xml:space="preserve">It is not </w:t>
      </w:r>
      <w:proofErr w:type="gramStart"/>
      <w:r w:rsidR="00BA7C4A">
        <w:rPr>
          <w:szCs w:val="22"/>
          <w:lang w:eastAsia="zh-CN"/>
        </w:rPr>
        <w:t>sufficient</w:t>
      </w:r>
      <w:proofErr w:type="gramEnd"/>
      <w:r w:rsidR="00BA7C4A">
        <w:rPr>
          <w:szCs w:val="22"/>
          <w:lang w:eastAsia="zh-CN"/>
        </w:rPr>
        <w:t xml:space="preserve"> </w:t>
      </w:r>
      <w:r w:rsidR="00E636EF">
        <w:rPr>
          <w:szCs w:val="22"/>
          <w:lang w:eastAsia="zh-CN"/>
        </w:rPr>
        <w:t xml:space="preserve">only </w:t>
      </w:r>
      <w:r w:rsidR="00DA118D">
        <w:rPr>
          <w:szCs w:val="22"/>
          <w:lang w:eastAsia="zh-CN"/>
        </w:rPr>
        <w:t>to o</w:t>
      </w:r>
      <w:r w:rsidR="003F43C4">
        <w:rPr>
          <w:szCs w:val="22"/>
          <w:lang w:eastAsia="zh-CN"/>
        </w:rPr>
        <w:t>ptimiz</w:t>
      </w:r>
      <w:r w:rsidR="00DA118D">
        <w:rPr>
          <w:szCs w:val="22"/>
          <w:lang w:eastAsia="zh-CN"/>
        </w:rPr>
        <w:t>e</w:t>
      </w:r>
      <w:r w:rsidR="003F43C4">
        <w:rPr>
          <w:szCs w:val="22"/>
          <w:lang w:eastAsia="zh-CN"/>
        </w:rPr>
        <w:t xml:space="preserve"> individual</w:t>
      </w:r>
      <w:r w:rsidR="00BE7A1F">
        <w:rPr>
          <w:szCs w:val="22"/>
          <w:lang w:eastAsia="zh-CN"/>
        </w:rPr>
        <w:t xml:space="preserve"> sites,</w:t>
      </w:r>
      <w:r w:rsidR="003F43C4">
        <w:rPr>
          <w:szCs w:val="22"/>
          <w:lang w:eastAsia="zh-CN"/>
        </w:rPr>
        <w:t xml:space="preserve"> </w:t>
      </w:r>
      <w:r w:rsidR="00605D3B">
        <w:rPr>
          <w:szCs w:val="22"/>
          <w:lang w:eastAsia="zh-CN"/>
        </w:rPr>
        <w:t>facilities</w:t>
      </w:r>
      <w:r w:rsidR="00601F7E">
        <w:rPr>
          <w:szCs w:val="22"/>
          <w:lang w:eastAsia="zh-CN"/>
        </w:rPr>
        <w:t xml:space="preserve"> </w:t>
      </w:r>
      <w:r w:rsidR="00874A29">
        <w:rPr>
          <w:szCs w:val="22"/>
          <w:lang w:eastAsia="zh-CN"/>
        </w:rPr>
        <w:t xml:space="preserve">and </w:t>
      </w:r>
      <w:r w:rsidR="00601F7E">
        <w:rPr>
          <w:szCs w:val="22"/>
          <w:lang w:eastAsia="zh-CN"/>
        </w:rPr>
        <w:t>activities</w:t>
      </w:r>
      <w:r w:rsidR="003F43C4">
        <w:rPr>
          <w:szCs w:val="22"/>
          <w:lang w:eastAsia="zh-CN"/>
        </w:rPr>
        <w:t>, such as a single disposal facility or a single decommissioning project</w:t>
      </w:r>
      <w:r w:rsidR="00601F7E">
        <w:rPr>
          <w:szCs w:val="22"/>
          <w:lang w:eastAsia="zh-CN"/>
        </w:rPr>
        <w:t>;</w:t>
      </w:r>
      <w:r w:rsidR="004144CA">
        <w:rPr>
          <w:szCs w:val="22"/>
          <w:lang w:eastAsia="zh-CN"/>
        </w:rPr>
        <w:t xml:space="preserve"> </w:t>
      </w:r>
      <w:r w:rsidR="00DA118D">
        <w:rPr>
          <w:szCs w:val="22"/>
          <w:lang w:eastAsia="zh-CN"/>
        </w:rPr>
        <w:t>optimization</w:t>
      </w:r>
      <w:r w:rsidR="003F43C4">
        <w:rPr>
          <w:szCs w:val="22"/>
          <w:lang w:eastAsia="zh-CN"/>
        </w:rPr>
        <w:t xml:space="preserve"> </w:t>
      </w:r>
      <w:r w:rsidR="00601F7E">
        <w:rPr>
          <w:szCs w:val="22"/>
          <w:lang w:eastAsia="zh-CN"/>
        </w:rPr>
        <w:t xml:space="preserve">should also </w:t>
      </w:r>
      <w:r w:rsidR="003F43C4">
        <w:rPr>
          <w:szCs w:val="22"/>
          <w:lang w:eastAsia="zh-CN"/>
        </w:rPr>
        <w:t xml:space="preserve">occur at </w:t>
      </w:r>
      <w:r w:rsidR="00E96E7C">
        <w:rPr>
          <w:szCs w:val="22"/>
          <w:lang w:eastAsia="zh-CN"/>
        </w:rPr>
        <w:t xml:space="preserve">the level of the </w:t>
      </w:r>
      <w:r w:rsidR="00601F7E">
        <w:rPr>
          <w:szCs w:val="22"/>
          <w:lang w:eastAsia="zh-CN"/>
        </w:rPr>
        <w:t xml:space="preserve">national </w:t>
      </w:r>
      <w:r w:rsidR="007D1EE8">
        <w:rPr>
          <w:szCs w:val="22"/>
          <w:lang w:eastAsia="zh-CN"/>
        </w:rPr>
        <w:t>programme</w:t>
      </w:r>
      <w:r w:rsidR="003F43C4">
        <w:rPr>
          <w:szCs w:val="22"/>
          <w:lang w:eastAsia="zh-CN"/>
        </w:rPr>
        <w:t xml:space="preserve">. </w:t>
      </w:r>
    </w:p>
    <w:p w14:paraId="7BD045B6" w14:textId="2C664C50" w:rsidR="00D85735" w:rsidRDefault="00B42A25" w:rsidP="00B42A25">
      <w:pPr>
        <w:pStyle w:val="BodyText"/>
        <w:rPr>
          <w:szCs w:val="22"/>
          <w:lang w:eastAsia="zh-CN"/>
        </w:rPr>
      </w:pPr>
      <w:r>
        <w:rPr>
          <w:szCs w:val="22"/>
          <w:lang w:eastAsia="zh-CN"/>
        </w:rPr>
        <w:t xml:space="preserve">The </w:t>
      </w:r>
      <w:r w:rsidRPr="00B42A25">
        <w:rPr>
          <w:szCs w:val="22"/>
          <w:lang w:eastAsia="zh-CN"/>
        </w:rPr>
        <w:t>Code of Conduct on the Safety and Security of Radioactive Sources: Guidance on the Management of Disused Radioactive Sources,</w:t>
      </w:r>
      <w:r>
        <w:rPr>
          <w:szCs w:val="22"/>
          <w:lang w:eastAsia="zh-CN"/>
        </w:rPr>
        <w:t xml:space="preserve"> notes that e</w:t>
      </w:r>
      <w:r w:rsidRPr="00B42A25">
        <w:rPr>
          <w:szCs w:val="22"/>
          <w:lang w:eastAsia="zh-CN"/>
        </w:rPr>
        <w:t xml:space="preserve">ach </w:t>
      </w:r>
      <w:r>
        <w:rPr>
          <w:szCs w:val="22"/>
          <w:lang w:eastAsia="zh-CN"/>
        </w:rPr>
        <w:t>s</w:t>
      </w:r>
      <w:r w:rsidRPr="00B42A25">
        <w:rPr>
          <w:szCs w:val="22"/>
          <w:lang w:eastAsia="zh-CN"/>
        </w:rPr>
        <w:t>tate should ensure that the national policy and strategy for the management of</w:t>
      </w:r>
      <w:r>
        <w:rPr>
          <w:szCs w:val="22"/>
          <w:lang w:eastAsia="zh-CN"/>
        </w:rPr>
        <w:t xml:space="preserve"> </w:t>
      </w:r>
      <w:r w:rsidRPr="00B42A25">
        <w:rPr>
          <w:szCs w:val="22"/>
          <w:lang w:eastAsia="zh-CN"/>
        </w:rPr>
        <w:t xml:space="preserve">disused </w:t>
      </w:r>
      <w:r>
        <w:rPr>
          <w:szCs w:val="22"/>
          <w:lang w:eastAsia="zh-CN"/>
        </w:rPr>
        <w:t xml:space="preserve">sealed radioactive </w:t>
      </w:r>
      <w:r w:rsidRPr="00B42A25">
        <w:rPr>
          <w:szCs w:val="22"/>
          <w:lang w:eastAsia="zh-CN"/>
        </w:rPr>
        <w:t xml:space="preserve">sources </w:t>
      </w:r>
      <w:r w:rsidR="00425B2D">
        <w:rPr>
          <w:szCs w:val="22"/>
          <w:lang w:eastAsia="zh-CN"/>
        </w:rPr>
        <w:t>is</w:t>
      </w:r>
      <w:r w:rsidRPr="00B42A25">
        <w:rPr>
          <w:szCs w:val="22"/>
          <w:lang w:eastAsia="zh-CN"/>
        </w:rPr>
        <w:t xml:space="preserve"> part of, or compatible with, the national policy and strategy for the</w:t>
      </w:r>
      <w:r>
        <w:rPr>
          <w:szCs w:val="22"/>
          <w:lang w:eastAsia="zh-CN"/>
        </w:rPr>
        <w:t xml:space="preserve"> </w:t>
      </w:r>
      <w:r w:rsidRPr="00B42A25">
        <w:rPr>
          <w:szCs w:val="22"/>
          <w:lang w:eastAsia="zh-CN"/>
        </w:rPr>
        <w:t>management of radioactive waste.</w:t>
      </w:r>
    </w:p>
    <w:p w14:paraId="066E4A37" w14:textId="2BAA9F70" w:rsidR="00327926" w:rsidRDefault="00BB1AED" w:rsidP="00BA39C5">
      <w:pPr>
        <w:pStyle w:val="BodyText"/>
        <w:rPr>
          <w:szCs w:val="22"/>
        </w:rPr>
      </w:pPr>
      <w:r>
        <w:rPr>
          <w:szCs w:val="22"/>
        </w:rPr>
        <w:t>T</w:t>
      </w:r>
      <w:r w:rsidRPr="00D04C20">
        <w:rPr>
          <w:szCs w:val="22"/>
        </w:rPr>
        <w:t>he Joint Convention on the Safety of Spent Fuel</w:t>
      </w:r>
      <w:r>
        <w:rPr>
          <w:szCs w:val="22"/>
        </w:rPr>
        <w:t xml:space="preserve"> </w:t>
      </w:r>
      <w:r w:rsidRPr="00D04C20">
        <w:rPr>
          <w:szCs w:val="22"/>
        </w:rPr>
        <w:t xml:space="preserve">Management and on the Safety of Radioactive Waste Management </w:t>
      </w:r>
      <w:r>
        <w:rPr>
          <w:szCs w:val="22"/>
        </w:rPr>
        <w:t xml:space="preserve">(the Joint Convention) </w:t>
      </w:r>
      <w:r w:rsidRPr="00D04C20">
        <w:rPr>
          <w:szCs w:val="22"/>
        </w:rPr>
        <w:t>place</w:t>
      </w:r>
      <w:r>
        <w:rPr>
          <w:szCs w:val="22"/>
        </w:rPr>
        <w:t xml:space="preserve">s </w:t>
      </w:r>
      <w:r w:rsidRPr="00D04C20">
        <w:rPr>
          <w:szCs w:val="22"/>
        </w:rPr>
        <w:t xml:space="preserve">specific obligations on Contracting Parties. </w:t>
      </w:r>
      <w:r>
        <w:rPr>
          <w:szCs w:val="22"/>
        </w:rPr>
        <w:t xml:space="preserve">Article 32 of the Joint Convention requires Contracting Parties to report on </w:t>
      </w:r>
      <w:r w:rsidR="00CD4DBA">
        <w:rPr>
          <w:szCs w:val="22"/>
        </w:rPr>
        <w:t xml:space="preserve">radioactive waste </w:t>
      </w:r>
      <w:r w:rsidR="00BE42C3">
        <w:rPr>
          <w:szCs w:val="22"/>
        </w:rPr>
        <w:t xml:space="preserve">policy </w:t>
      </w:r>
      <w:r w:rsidR="00CD4DBA">
        <w:rPr>
          <w:szCs w:val="22"/>
        </w:rPr>
        <w:t xml:space="preserve">and spent fuel management </w:t>
      </w:r>
      <w:r w:rsidR="00BE42C3">
        <w:rPr>
          <w:szCs w:val="22"/>
        </w:rPr>
        <w:t xml:space="preserve">policy </w:t>
      </w:r>
      <w:r>
        <w:rPr>
          <w:szCs w:val="22"/>
        </w:rPr>
        <w:t xml:space="preserve">and </w:t>
      </w:r>
      <w:r w:rsidR="00537A84">
        <w:rPr>
          <w:szCs w:val="22"/>
        </w:rPr>
        <w:t>on</w:t>
      </w:r>
      <w:r w:rsidR="007E2992">
        <w:rPr>
          <w:szCs w:val="22"/>
        </w:rPr>
        <w:t xml:space="preserve"> </w:t>
      </w:r>
      <w:r>
        <w:rPr>
          <w:szCs w:val="22"/>
        </w:rPr>
        <w:t>the implementation of practices aimed at the achievement of these policies.</w:t>
      </w:r>
      <w:r w:rsidRPr="00B95F84">
        <w:rPr>
          <w:szCs w:val="22"/>
        </w:rPr>
        <w:t xml:space="preserve"> </w:t>
      </w:r>
      <w:r w:rsidRPr="00990570">
        <w:rPr>
          <w:szCs w:val="22"/>
        </w:rPr>
        <w:t xml:space="preserve">In the summary report of the Sixth Review Meeting of the Joint Convention, the Contracting Parties </w:t>
      </w:r>
      <w:r w:rsidRPr="00990570">
        <w:rPr>
          <w:szCs w:val="22"/>
        </w:rPr>
        <w:lastRenderedPageBreak/>
        <w:t>highlighted</w:t>
      </w:r>
      <w:r>
        <w:rPr>
          <w:szCs w:val="22"/>
        </w:rPr>
        <w:t>,</w:t>
      </w:r>
      <w:r w:rsidRPr="00990570">
        <w:rPr>
          <w:szCs w:val="22"/>
        </w:rPr>
        <w:t xml:space="preserve"> as an </w:t>
      </w:r>
      <w:r>
        <w:rPr>
          <w:szCs w:val="22"/>
        </w:rPr>
        <w:t>‘</w:t>
      </w:r>
      <w:r w:rsidRPr="00990570">
        <w:rPr>
          <w:szCs w:val="22"/>
        </w:rPr>
        <w:t>overarching issue</w:t>
      </w:r>
      <w:r>
        <w:rPr>
          <w:szCs w:val="22"/>
        </w:rPr>
        <w:t>’,</w:t>
      </w:r>
      <w:r w:rsidRPr="00990570">
        <w:rPr>
          <w:szCs w:val="22"/>
        </w:rPr>
        <w:t xml:space="preserve"> the importance of furthering the development and implementation of national policies and strategies for </w:t>
      </w:r>
      <w:r w:rsidR="004D3714">
        <w:rPr>
          <w:szCs w:val="22"/>
        </w:rPr>
        <w:t xml:space="preserve">Radioactive Waste and </w:t>
      </w:r>
      <w:r w:rsidR="00CD4DBA">
        <w:rPr>
          <w:szCs w:val="22"/>
        </w:rPr>
        <w:t xml:space="preserve">Spent Fuel </w:t>
      </w:r>
      <w:r w:rsidRPr="00990570">
        <w:rPr>
          <w:szCs w:val="22"/>
        </w:rPr>
        <w:t>management, decommissioning</w:t>
      </w:r>
      <w:r w:rsidRPr="00CC187F">
        <w:rPr>
          <w:szCs w:val="22"/>
        </w:rPr>
        <w:t xml:space="preserve"> and</w:t>
      </w:r>
      <w:r w:rsidR="008C2D8F">
        <w:rPr>
          <w:szCs w:val="22"/>
        </w:rPr>
        <w:t xml:space="preserve"> </w:t>
      </w:r>
      <w:r w:rsidRPr="00CC187F">
        <w:rPr>
          <w:szCs w:val="22"/>
        </w:rPr>
        <w:t xml:space="preserve">remediation. </w:t>
      </w:r>
      <w:r w:rsidR="00DC4552">
        <w:rPr>
          <w:szCs w:val="22"/>
        </w:rPr>
        <w:t xml:space="preserve">This is consistent with the </w:t>
      </w:r>
      <w:r w:rsidR="00327926">
        <w:rPr>
          <w:szCs w:val="22"/>
        </w:rPr>
        <w:t>following:</w:t>
      </w:r>
    </w:p>
    <w:p w14:paraId="60B3A02A" w14:textId="6C439C90" w:rsidR="00E703F4" w:rsidRPr="00537A84" w:rsidRDefault="004A6E0F" w:rsidP="00537A84">
      <w:pPr>
        <w:pStyle w:val="BodyText"/>
        <w:numPr>
          <w:ilvl w:val="0"/>
          <w:numId w:val="26"/>
        </w:numPr>
        <w:rPr>
          <w:iCs/>
          <w:szCs w:val="22"/>
        </w:rPr>
      </w:pPr>
      <w:r w:rsidRPr="00537A84">
        <w:rPr>
          <w:iCs/>
          <w:szCs w:val="22"/>
        </w:rPr>
        <w:t>T</w:t>
      </w:r>
      <w:r w:rsidR="00B958AA" w:rsidRPr="00537A84">
        <w:rPr>
          <w:iCs/>
          <w:szCs w:val="22"/>
        </w:rPr>
        <w:t>he</w:t>
      </w:r>
      <w:r w:rsidR="00BA39C5" w:rsidRPr="00537A84">
        <w:rPr>
          <w:iCs/>
          <w:szCs w:val="22"/>
        </w:rPr>
        <w:t xml:space="preserve"> legacy of historical </w:t>
      </w:r>
      <w:r w:rsidR="00DC4552" w:rsidRPr="00537A84">
        <w:rPr>
          <w:iCs/>
          <w:szCs w:val="22"/>
        </w:rPr>
        <w:t>sites,</w:t>
      </w:r>
      <w:r w:rsidR="006C20E2" w:rsidRPr="00537A84">
        <w:rPr>
          <w:iCs/>
          <w:szCs w:val="22"/>
        </w:rPr>
        <w:t xml:space="preserve"> </w:t>
      </w:r>
      <w:r w:rsidR="00E96E7C" w:rsidRPr="00537A84">
        <w:rPr>
          <w:iCs/>
          <w:szCs w:val="22"/>
        </w:rPr>
        <w:t xml:space="preserve">facilities </w:t>
      </w:r>
      <w:r w:rsidR="00CD4DBA" w:rsidRPr="00537A84">
        <w:rPr>
          <w:iCs/>
          <w:szCs w:val="22"/>
        </w:rPr>
        <w:t xml:space="preserve">and </w:t>
      </w:r>
      <w:r w:rsidR="00CD4DBA">
        <w:rPr>
          <w:szCs w:val="22"/>
        </w:rPr>
        <w:t xml:space="preserve">radioactive waste and spent fuel </w:t>
      </w:r>
      <w:r w:rsidR="00CD4DBA" w:rsidRPr="00537A84">
        <w:rPr>
          <w:iCs/>
          <w:szCs w:val="22"/>
        </w:rPr>
        <w:t xml:space="preserve">that </w:t>
      </w:r>
      <w:r w:rsidR="006C20E2" w:rsidRPr="00537A84">
        <w:rPr>
          <w:iCs/>
          <w:szCs w:val="22"/>
        </w:rPr>
        <w:t xml:space="preserve">exists. For example, </w:t>
      </w:r>
      <w:r w:rsidR="00695B8A" w:rsidRPr="00537A84">
        <w:rPr>
          <w:iCs/>
          <w:szCs w:val="22"/>
        </w:rPr>
        <w:t xml:space="preserve">some </w:t>
      </w:r>
      <w:r w:rsidR="00AE0A3B">
        <w:rPr>
          <w:iCs/>
          <w:szCs w:val="22"/>
        </w:rPr>
        <w:t>States</w:t>
      </w:r>
      <w:r w:rsidR="00AE0A3B" w:rsidRPr="00537A84">
        <w:rPr>
          <w:iCs/>
          <w:szCs w:val="22"/>
        </w:rPr>
        <w:t xml:space="preserve"> </w:t>
      </w:r>
      <w:r w:rsidR="00695B8A" w:rsidRPr="00537A84">
        <w:rPr>
          <w:iCs/>
          <w:szCs w:val="22"/>
        </w:rPr>
        <w:t xml:space="preserve">have </w:t>
      </w:r>
      <w:r w:rsidR="00BA39C5" w:rsidRPr="00537A84">
        <w:rPr>
          <w:iCs/>
          <w:szCs w:val="22"/>
        </w:rPr>
        <w:t xml:space="preserve">nuclear facilities </w:t>
      </w:r>
      <w:r w:rsidR="00695B8A" w:rsidRPr="00537A84">
        <w:rPr>
          <w:iCs/>
          <w:szCs w:val="22"/>
        </w:rPr>
        <w:t xml:space="preserve">that </w:t>
      </w:r>
      <w:r w:rsidR="00BA39C5" w:rsidRPr="00537A84">
        <w:rPr>
          <w:iCs/>
          <w:szCs w:val="22"/>
        </w:rPr>
        <w:t xml:space="preserve">have been permanently shut down </w:t>
      </w:r>
      <w:r w:rsidR="00695B8A" w:rsidRPr="00537A84">
        <w:rPr>
          <w:iCs/>
          <w:szCs w:val="22"/>
        </w:rPr>
        <w:t xml:space="preserve">with no clear plans for </w:t>
      </w:r>
      <w:r w:rsidR="00BA39C5" w:rsidRPr="00537A84">
        <w:rPr>
          <w:iCs/>
          <w:szCs w:val="22"/>
        </w:rPr>
        <w:t xml:space="preserve">decommissioning. Areas affected by past accidents and various past activities that have </w:t>
      </w:r>
      <w:r w:rsidR="001F343A" w:rsidRPr="00537A84">
        <w:rPr>
          <w:iCs/>
          <w:szCs w:val="22"/>
        </w:rPr>
        <w:t xml:space="preserve">not </w:t>
      </w:r>
      <w:r w:rsidR="00BA39C5" w:rsidRPr="00537A84">
        <w:rPr>
          <w:iCs/>
          <w:szCs w:val="22"/>
        </w:rPr>
        <w:t xml:space="preserve">been properly managed or regulated </w:t>
      </w:r>
      <w:r w:rsidR="00E31DCE" w:rsidRPr="00537A84">
        <w:rPr>
          <w:iCs/>
          <w:szCs w:val="22"/>
        </w:rPr>
        <w:t xml:space="preserve">also </w:t>
      </w:r>
      <w:r w:rsidR="00BA39C5" w:rsidRPr="00537A84">
        <w:rPr>
          <w:iCs/>
          <w:szCs w:val="22"/>
        </w:rPr>
        <w:t xml:space="preserve">exist in </w:t>
      </w:r>
      <w:r w:rsidR="001F343A" w:rsidRPr="00537A84">
        <w:rPr>
          <w:iCs/>
          <w:szCs w:val="22"/>
        </w:rPr>
        <w:t xml:space="preserve">some </w:t>
      </w:r>
      <w:r w:rsidR="00AE0A3B">
        <w:rPr>
          <w:iCs/>
          <w:szCs w:val="22"/>
        </w:rPr>
        <w:t>States</w:t>
      </w:r>
      <w:r w:rsidR="00BA39C5" w:rsidRPr="00537A84">
        <w:rPr>
          <w:iCs/>
          <w:szCs w:val="22"/>
        </w:rPr>
        <w:t xml:space="preserve">. </w:t>
      </w:r>
    </w:p>
    <w:p w14:paraId="56C9A627" w14:textId="477AA345" w:rsidR="00254AC4" w:rsidRPr="00537A84" w:rsidRDefault="00254AC4" w:rsidP="00537A84">
      <w:pPr>
        <w:pStyle w:val="BodyText"/>
        <w:numPr>
          <w:ilvl w:val="0"/>
          <w:numId w:val="26"/>
        </w:numPr>
        <w:rPr>
          <w:iCs/>
          <w:szCs w:val="22"/>
        </w:rPr>
      </w:pPr>
      <w:r w:rsidRPr="00537A84">
        <w:rPr>
          <w:iCs/>
          <w:szCs w:val="22"/>
        </w:rPr>
        <w:t>Information in the IAEA Radiation Safety Information Management System (RASIMS) database for Thematic Safety Area 4 (TSA4 – Public and</w:t>
      </w:r>
      <w:r w:rsidR="008C2D8F">
        <w:rPr>
          <w:iCs/>
          <w:szCs w:val="22"/>
        </w:rPr>
        <w:t xml:space="preserve"> </w:t>
      </w:r>
      <w:r w:rsidRPr="00537A84">
        <w:rPr>
          <w:iCs/>
          <w:szCs w:val="22"/>
        </w:rPr>
        <w:t>Radiological Protection and Waste Safety)</w:t>
      </w:r>
      <w:r w:rsidR="00B70845">
        <w:rPr>
          <w:iCs/>
          <w:szCs w:val="22"/>
        </w:rPr>
        <w:t>,</w:t>
      </w:r>
      <w:r w:rsidRPr="00537A84">
        <w:rPr>
          <w:iCs/>
          <w:szCs w:val="22"/>
        </w:rPr>
        <w:t xml:space="preserve"> </w:t>
      </w:r>
      <w:r w:rsidR="004A6E0F" w:rsidRPr="00537A84">
        <w:rPr>
          <w:iCs/>
          <w:szCs w:val="22"/>
        </w:rPr>
        <w:t xml:space="preserve">which </w:t>
      </w:r>
      <w:r w:rsidRPr="00537A84">
        <w:rPr>
          <w:iCs/>
          <w:szCs w:val="22"/>
        </w:rPr>
        <w:t xml:space="preserve">shows that national policies and strategies for the </w:t>
      </w:r>
      <w:r w:rsidR="00CD4DBA" w:rsidRPr="00537A84">
        <w:rPr>
          <w:iCs/>
          <w:szCs w:val="22"/>
        </w:rPr>
        <w:t xml:space="preserve">safety of </w:t>
      </w:r>
      <w:r w:rsidR="00CD4DBA">
        <w:rPr>
          <w:iCs/>
          <w:szCs w:val="22"/>
        </w:rPr>
        <w:t xml:space="preserve">radioactive waste and spent fuel </w:t>
      </w:r>
      <w:r w:rsidR="00CD4DBA" w:rsidRPr="00537A84">
        <w:rPr>
          <w:iCs/>
          <w:szCs w:val="22"/>
        </w:rPr>
        <w:t>management</w:t>
      </w:r>
      <w:r w:rsidRPr="00537A84">
        <w:rPr>
          <w:iCs/>
          <w:szCs w:val="22"/>
        </w:rPr>
        <w:t>, decommissioning and</w:t>
      </w:r>
      <w:r w:rsidR="008C2D8F">
        <w:rPr>
          <w:iCs/>
          <w:szCs w:val="22"/>
        </w:rPr>
        <w:t xml:space="preserve"> </w:t>
      </w:r>
      <w:r w:rsidRPr="00537A84">
        <w:rPr>
          <w:iCs/>
          <w:szCs w:val="22"/>
        </w:rPr>
        <w:t xml:space="preserve">remediation remain weak or non-existent in many Member States. </w:t>
      </w:r>
    </w:p>
    <w:p w14:paraId="10F7F838" w14:textId="61E24F9B" w:rsidR="00254AC4" w:rsidRDefault="00254AC4" w:rsidP="00537A84">
      <w:pPr>
        <w:pStyle w:val="BodyText"/>
        <w:numPr>
          <w:ilvl w:val="0"/>
          <w:numId w:val="26"/>
        </w:numPr>
        <w:rPr>
          <w:iCs/>
          <w:szCs w:val="22"/>
        </w:rPr>
      </w:pPr>
      <w:r w:rsidRPr="00537A84">
        <w:rPr>
          <w:iCs/>
          <w:szCs w:val="22"/>
        </w:rPr>
        <w:t xml:space="preserve">Feedback from IAEA peer review services (e.g. IRRS, Artemis) </w:t>
      </w:r>
      <w:r w:rsidR="00B70845">
        <w:rPr>
          <w:iCs/>
          <w:szCs w:val="22"/>
        </w:rPr>
        <w:t xml:space="preserve">which </w:t>
      </w:r>
      <w:r w:rsidRPr="00537A84">
        <w:rPr>
          <w:iCs/>
          <w:szCs w:val="22"/>
        </w:rPr>
        <w:t>indicate</w:t>
      </w:r>
      <w:r w:rsidR="00B70845">
        <w:rPr>
          <w:iCs/>
          <w:szCs w:val="22"/>
        </w:rPr>
        <w:t>s</w:t>
      </w:r>
      <w:r w:rsidRPr="00537A84">
        <w:rPr>
          <w:iCs/>
          <w:szCs w:val="22"/>
        </w:rPr>
        <w:t xml:space="preserve"> that </w:t>
      </w:r>
      <w:r w:rsidR="00B70845">
        <w:rPr>
          <w:iCs/>
          <w:szCs w:val="22"/>
        </w:rPr>
        <w:t>further</w:t>
      </w:r>
      <w:r w:rsidR="0066769D">
        <w:rPr>
          <w:iCs/>
          <w:szCs w:val="22"/>
        </w:rPr>
        <w:t xml:space="preserve">, better </w:t>
      </w:r>
      <w:r w:rsidRPr="00537A84">
        <w:rPr>
          <w:iCs/>
          <w:szCs w:val="22"/>
        </w:rPr>
        <w:t>integrated</w:t>
      </w:r>
      <w:r w:rsidR="0066769D">
        <w:rPr>
          <w:iCs/>
          <w:szCs w:val="22"/>
        </w:rPr>
        <w:t>,</w:t>
      </w:r>
      <w:r w:rsidRPr="00537A84">
        <w:rPr>
          <w:iCs/>
          <w:szCs w:val="22"/>
        </w:rPr>
        <w:t xml:space="preserve"> guidance is needed to assist Member States to develop, refine and implement national policies and strategies. Such guidance is also needed for delivery of peer review services. </w:t>
      </w:r>
    </w:p>
    <w:p w14:paraId="4214CA98" w14:textId="3CE79B9D" w:rsidR="009760B3" w:rsidRPr="00537A84" w:rsidRDefault="009760B3" w:rsidP="00537A84">
      <w:pPr>
        <w:pStyle w:val="BodyText"/>
        <w:numPr>
          <w:ilvl w:val="0"/>
          <w:numId w:val="26"/>
        </w:numPr>
        <w:rPr>
          <w:iCs/>
          <w:szCs w:val="22"/>
        </w:rPr>
      </w:pPr>
      <w:r>
        <w:rPr>
          <w:iCs/>
          <w:szCs w:val="22"/>
        </w:rPr>
        <w:t xml:space="preserve">The observation </w:t>
      </w:r>
      <w:r w:rsidR="00C134CC">
        <w:rPr>
          <w:iCs/>
          <w:szCs w:val="22"/>
        </w:rPr>
        <w:t xml:space="preserve">by Richard A. Meserve, Chairman of the International Nuclear Safety Group (INSAG), </w:t>
      </w:r>
      <w:r>
        <w:rPr>
          <w:iCs/>
          <w:szCs w:val="22"/>
        </w:rPr>
        <w:t xml:space="preserve">in his </w:t>
      </w:r>
      <w:r w:rsidR="00C134CC">
        <w:rPr>
          <w:iCs/>
          <w:szCs w:val="22"/>
        </w:rPr>
        <w:t>2019 Annual Le</w:t>
      </w:r>
      <w:r>
        <w:rPr>
          <w:iCs/>
          <w:szCs w:val="22"/>
        </w:rPr>
        <w:t xml:space="preserve">tter </w:t>
      </w:r>
      <w:r w:rsidR="00C134CC">
        <w:rPr>
          <w:iCs/>
          <w:szCs w:val="22"/>
        </w:rPr>
        <w:t xml:space="preserve">of Assessment </w:t>
      </w:r>
      <w:r>
        <w:rPr>
          <w:iCs/>
          <w:szCs w:val="22"/>
        </w:rPr>
        <w:t>to the Director General of the IAEA</w:t>
      </w:r>
      <w:r w:rsidR="00C134CC">
        <w:rPr>
          <w:iCs/>
          <w:szCs w:val="22"/>
        </w:rPr>
        <w:t>,</w:t>
      </w:r>
      <w:r>
        <w:rPr>
          <w:iCs/>
          <w:szCs w:val="22"/>
        </w:rPr>
        <w:t xml:space="preserve"> that it is long overdue for </w:t>
      </w:r>
      <w:r w:rsidR="00C134CC">
        <w:rPr>
          <w:iCs/>
          <w:szCs w:val="22"/>
        </w:rPr>
        <w:t xml:space="preserve">all countries using nuclear technologies to establish and pursue comprehensive radioactive waste management </w:t>
      </w:r>
      <w:r>
        <w:rPr>
          <w:iCs/>
          <w:szCs w:val="22"/>
        </w:rPr>
        <w:t>strategies</w:t>
      </w:r>
      <w:r w:rsidR="00C134CC">
        <w:rPr>
          <w:iCs/>
          <w:szCs w:val="22"/>
        </w:rPr>
        <w:t>, with disposal as their endpoint</w:t>
      </w:r>
      <w:r>
        <w:rPr>
          <w:iCs/>
          <w:szCs w:val="22"/>
        </w:rPr>
        <w:t>.</w:t>
      </w:r>
    </w:p>
    <w:p w14:paraId="72020519" w14:textId="7375C593" w:rsidR="00D85735" w:rsidRPr="00FC55C9" w:rsidRDefault="00D85735" w:rsidP="002E05E8">
      <w:pPr>
        <w:pStyle w:val="BodyText"/>
        <w:rPr>
          <w:iCs/>
          <w:szCs w:val="22"/>
        </w:rPr>
      </w:pPr>
      <w:r w:rsidRPr="00F2365F">
        <w:rPr>
          <w:szCs w:val="22"/>
          <w:lang w:eastAsia="zh-CN"/>
        </w:rPr>
        <w:t>For these and other reasons</w:t>
      </w:r>
      <w:r w:rsidR="002E05E8">
        <w:rPr>
          <w:szCs w:val="22"/>
          <w:lang w:eastAsia="zh-CN"/>
        </w:rPr>
        <w:t>,</w:t>
      </w:r>
      <w:r w:rsidRPr="00F2365F">
        <w:rPr>
          <w:szCs w:val="22"/>
          <w:lang w:eastAsia="zh-CN"/>
        </w:rPr>
        <w:t xml:space="preserve"> </w:t>
      </w:r>
      <w:r w:rsidR="002E05E8">
        <w:rPr>
          <w:szCs w:val="22"/>
          <w:lang w:eastAsia="zh-CN"/>
        </w:rPr>
        <w:t xml:space="preserve">including </w:t>
      </w:r>
      <w:r w:rsidR="003769D0">
        <w:rPr>
          <w:szCs w:val="22"/>
          <w:lang w:eastAsia="zh-CN"/>
        </w:rPr>
        <w:t xml:space="preserve">particularly </w:t>
      </w:r>
      <w:r w:rsidR="002E05E8">
        <w:rPr>
          <w:szCs w:val="22"/>
          <w:lang w:eastAsia="zh-CN"/>
        </w:rPr>
        <w:t>the need to protect p</w:t>
      </w:r>
      <w:r w:rsidR="002E05E8" w:rsidRPr="002E05E8">
        <w:rPr>
          <w:szCs w:val="22"/>
          <w:lang w:eastAsia="zh-CN"/>
        </w:rPr>
        <w:t>eople and the environment, present and future, against radiation risks</w:t>
      </w:r>
      <w:r w:rsidR="002E05E8">
        <w:rPr>
          <w:szCs w:val="22"/>
          <w:lang w:eastAsia="zh-CN"/>
        </w:rPr>
        <w:t xml:space="preserve"> (Principle 7 </w:t>
      </w:r>
      <w:r w:rsidR="002E05E8">
        <w:rPr>
          <w:iCs/>
          <w:szCs w:val="22"/>
        </w:rPr>
        <w:t xml:space="preserve">of </w:t>
      </w:r>
      <w:r w:rsidR="002E05E8" w:rsidRPr="00B2160A">
        <w:rPr>
          <w:szCs w:val="22"/>
        </w:rPr>
        <w:t xml:space="preserve">the </w:t>
      </w:r>
      <w:r w:rsidR="002E05E8">
        <w:rPr>
          <w:szCs w:val="22"/>
        </w:rPr>
        <w:t xml:space="preserve">Fundamental Safety Principles), </w:t>
      </w:r>
      <w:r w:rsidRPr="00F2365F">
        <w:rPr>
          <w:szCs w:val="22"/>
          <w:lang w:eastAsia="zh-CN"/>
        </w:rPr>
        <w:t>there is a need for a holistic approach to the development of n</w:t>
      </w:r>
      <w:r w:rsidRPr="00A5426E">
        <w:rPr>
          <w:szCs w:val="22"/>
          <w:lang w:eastAsia="zh-CN"/>
        </w:rPr>
        <w:t xml:space="preserve">ational policies and strategies </w:t>
      </w:r>
      <w:r w:rsidRPr="00FC55C9">
        <w:rPr>
          <w:szCs w:val="22"/>
          <w:lang w:eastAsia="zh-CN"/>
        </w:rPr>
        <w:t xml:space="preserve">for radioactive waste and spent fuel </w:t>
      </w:r>
      <w:r w:rsidRPr="00EC4FA6">
        <w:rPr>
          <w:szCs w:val="22"/>
          <w:lang w:eastAsia="zh-CN"/>
        </w:rPr>
        <w:t xml:space="preserve">management, decommissioning and remediation. This </w:t>
      </w:r>
      <w:r w:rsidRPr="000C5891">
        <w:rPr>
          <w:szCs w:val="22"/>
          <w:lang w:eastAsia="zh-CN"/>
        </w:rPr>
        <w:t xml:space="preserve">need </w:t>
      </w:r>
      <w:r w:rsidR="00452CD7">
        <w:rPr>
          <w:szCs w:val="22"/>
          <w:lang w:eastAsia="zh-CN"/>
        </w:rPr>
        <w:t>includes</w:t>
      </w:r>
      <w:r w:rsidRPr="00F2365F">
        <w:rPr>
          <w:szCs w:val="22"/>
          <w:lang w:eastAsia="zh-CN"/>
        </w:rPr>
        <w:t xml:space="preserve"> consideration</w:t>
      </w:r>
      <w:r w:rsidR="002E05E8">
        <w:rPr>
          <w:szCs w:val="22"/>
          <w:lang w:eastAsia="zh-CN"/>
        </w:rPr>
        <w:t>,</w:t>
      </w:r>
      <w:r w:rsidRPr="00F2365F">
        <w:rPr>
          <w:szCs w:val="22"/>
          <w:lang w:eastAsia="zh-CN"/>
        </w:rPr>
        <w:t xml:space="preserve"> where </w:t>
      </w:r>
      <w:r w:rsidR="003769D0">
        <w:rPr>
          <w:szCs w:val="22"/>
          <w:lang w:eastAsia="zh-CN"/>
        </w:rPr>
        <w:t>relevant</w:t>
      </w:r>
      <w:r w:rsidR="002E05E8">
        <w:rPr>
          <w:szCs w:val="22"/>
          <w:lang w:eastAsia="zh-CN"/>
        </w:rPr>
        <w:t>,</w:t>
      </w:r>
      <w:r w:rsidRPr="00F2365F">
        <w:rPr>
          <w:szCs w:val="22"/>
          <w:lang w:eastAsia="zh-CN"/>
        </w:rPr>
        <w:t xml:space="preserve"> </w:t>
      </w:r>
      <w:r w:rsidRPr="00A5426E">
        <w:rPr>
          <w:szCs w:val="22"/>
          <w:lang w:eastAsia="zh-CN"/>
        </w:rPr>
        <w:t xml:space="preserve">of </w:t>
      </w:r>
      <w:r w:rsidRPr="00A852B0">
        <w:rPr>
          <w:szCs w:val="22"/>
          <w:lang w:eastAsia="zh-CN"/>
        </w:rPr>
        <w:t xml:space="preserve">the arrangements </w:t>
      </w:r>
      <w:r w:rsidRPr="00FC55C9">
        <w:rPr>
          <w:szCs w:val="22"/>
          <w:lang w:eastAsia="zh-CN"/>
        </w:rPr>
        <w:t xml:space="preserve">for the safe management of radioactive residues arising from the mining, milling and processing </w:t>
      </w:r>
      <w:r w:rsidRPr="00EC4FA6">
        <w:rPr>
          <w:szCs w:val="22"/>
          <w:lang w:eastAsia="zh-CN"/>
        </w:rPr>
        <w:t>of ores (</w:t>
      </w:r>
      <w:r w:rsidRPr="00AF7E00">
        <w:rPr>
          <w:szCs w:val="22"/>
        </w:rPr>
        <w:t>primarily</w:t>
      </w:r>
      <w:r w:rsidRPr="00D85735">
        <w:rPr>
          <w:szCs w:val="22"/>
          <w:lang w:eastAsia="zh-CN"/>
        </w:rPr>
        <w:t xml:space="preserve"> uranium and thorium), and from other activities generating </w:t>
      </w:r>
      <w:r w:rsidR="00D76C58" w:rsidRPr="00D76C58">
        <w:rPr>
          <w:szCs w:val="22"/>
          <w:lang w:eastAsia="zh-CN"/>
        </w:rPr>
        <w:t>residues containing naturally occurring radioactive material, NORM</w:t>
      </w:r>
      <w:r w:rsidRPr="00D85735">
        <w:rPr>
          <w:szCs w:val="22"/>
          <w:lang w:eastAsia="zh-CN"/>
        </w:rPr>
        <w:t>.</w:t>
      </w:r>
    </w:p>
    <w:p w14:paraId="5880FCCE" w14:textId="5065F202" w:rsidR="00462EB0" w:rsidRPr="00462EB0" w:rsidRDefault="00462EB0" w:rsidP="00E017C3">
      <w:pPr>
        <w:pStyle w:val="BodyText"/>
        <w:rPr>
          <w:i/>
          <w:szCs w:val="22"/>
        </w:rPr>
      </w:pPr>
      <w:r w:rsidRPr="00462EB0">
        <w:rPr>
          <w:i/>
          <w:szCs w:val="22"/>
        </w:rPr>
        <w:t>Summary of Analysis of Existing Safety Standards Publications</w:t>
      </w:r>
      <w:r w:rsidR="009677E2">
        <w:rPr>
          <w:i/>
          <w:szCs w:val="22"/>
        </w:rPr>
        <w:t xml:space="preserve"> on this Topic</w:t>
      </w:r>
    </w:p>
    <w:p w14:paraId="7405CCA5" w14:textId="4BB36261" w:rsidR="00B2160A" w:rsidRPr="00CF76CA" w:rsidRDefault="00B450A3" w:rsidP="00E017C3">
      <w:pPr>
        <w:pStyle w:val="BodyText"/>
        <w:rPr>
          <w:szCs w:val="22"/>
        </w:rPr>
      </w:pPr>
      <w:r>
        <w:rPr>
          <w:szCs w:val="22"/>
        </w:rPr>
        <w:t xml:space="preserve">The </w:t>
      </w:r>
      <w:r w:rsidR="00206468">
        <w:rPr>
          <w:szCs w:val="22"/>
        </w:rPr>
        <w:t xml:space="preserve">Safety </w:t>
      </w:r>
      <w:r w:rsidR="00BA39C5">
        <w:rPr>
          <w:szCs w:val="22"/>
        </w:rPr>
        <w:t>R</w:t>
      </w:r>
      <w:r w:rsidR="008D244D">
        <w:rPr>
          <w:szCs w:val="22"/>
        </w:rPr>
        <w:t xml:space="preserve">equirements </w:t>
      </w:r>
      <w:r w:rsidR="00382B1D">
        <w:rPr>
          <w:szCs w:val="22"/>
        </w:rPr>
        <w:t>relevant to n</w:t>
      </w:r>
      <w:r w:rsidR="00382B1D" w:rsidRPr="00382B1D">
        <w:rPr>
          <w:szCs w:val="22"/>
        </w:rPr>
        <w:t>ational poli</w:t>
      </w:r>
      <w:r w:rsidR="00E96E7C">
        <w:rPr>
          <w:szCs w:val="22"/>
        </w:rPr>
        <w:t>c</w:t>
      </w:r>
      <w:r w:rsidR="00382B1D" w:rsidRPr="00382B1D">
        <w:rPr>
          <w:szCs w:val="22"/>
        </w:rPr>
        <w:t xml:space="preserve">ies and strategies </w:t>
      </w:r>
      <w:r w:rsidR="00CD4DBA" w:rsidRPr="00382B1D">
        <w:rPr>
          <w:szCs w:val="22"/>
        </w:rPr>
        <w:t xml:space="preserve">for </w:t>
      </w:r>
      <w:r w:rsidR="00CD4DBA">
        <w:rPr>
          <w:szCs w:val="22"/>
        </w:rPr>
        <w:t xml:space="preserve">radioactive waste and spent fuel </w:t>
      </w:r>
      <w:r w:rsidR="00CD4DBA" w:rsidRPr="00382B1D">
        <w:rPr>
          <w:szCs w:val="22"/>
        </w:rPr>
        <w:t>management</w:t>
      </w:r>
      <w:r w:rsidR="00382B1D" w:rsidRPr="00382B1D">
        <w:rPr>
          <w:szCs w:val="22"/>
        </w:rPr>
        <w:t>, decommissioning and</w:t>
      </w:r>
      <w:r w:rsidR="008C2D8F">
        <w:rPr>
          <w:szCs w:val="22"/>
        </w:rPr>
        <w:t xml:space="preserve"> </w:t>
      </w:r>
      <w:r w:rsidR="00382B1D" w:rsidRPr="00382B1D">
        <w:rPr>
          <w:szCs w:val="22"/>
        </w:rPr>
        <w:t>remediation</w:t>
      </w:r>
      <w:r w:rsidR="00382B1D" w:rsidRPr="00382B1D" w:rsidDel="00860E84">
        <w:rPr>
          <w:szCs w:val="22"/>
        </w:rPr>
        <w:t xml:space="preserve"> </w:t>
      </w:r>
      <w:r w:rsidR="00334584">
        <w:rPr>
          <w:szCs w:val="22"/>
        </w:rPr>
        <w:t xml:space="preserve">are included in </w:t>
      </w:r>
      <w:r w:rsidR="00E96E7C">
        <w:rPr>
          <w:szCs w:val="22"/>
        </w:rPr>
        <w:t>multiple</w:t>
      </w:r>
      <w:r w:rsidR="00334584">
        <w:rPr>
          <w:szCs w:val="22"/>
        </w:rPr>
        <w:t xml:space="preserve"> IAEA </w:t>
      </w:r>
      <w:r w:rsidR="00334584" w:rsidRPr="00CF76CA">
        <w:rPr>
          <w:szCs w:val="22"/>
        </w:rPr>
        <w:t>Safety Standards</w:t>
      </w:r>
      <w:r w:rsidR="00334584">
        <w:rPr>
          <w:szCs w:val="22"/>
        </w:rPr>
        <w:t xml:space="preserve">. </w:t>
      </w:r>
      <w:r w:rsidR="00BA39C5">
        <w:rPr>
          <w:szCs w:val="22"/>
        </w:rPr>
        <w:t>For example,</w:t>
      </w:r>
      <w:r w:rsidR="00956E42">
        <w:rPr>
          <w:szCs w:val="22"/>
        </w:rPr>
        <w:t xml:space="preserve"> </w:t>
      </w:r>
      <w:r w:rsidR="002B04DF" w:rsidRPr="00BA39C5">
        <w:rPr>
          <w:szCs w:val="22"/>
        </w:rPr>
        <w:t>Requirement</w:t>
      </w:r>
      <w:r w:rsidR="00BA39C5" w:rsidRPr="00BA39C5">
        <w:rPr>
          <w:szCs w:val="22"/>
        </w:rPr>
        <w:t>s</w:t>
      </w:r>
      <w:r w:rsidR="002B04DF" w:rsidRPr="00BA39C5">
        <w:rPr>
          <w:szCs w:val="22"/>
        </w:rPr>
        <w:t xml:space="preserve"> 1 </w:t>
      </w:r>
      <w:r w:rsidR="00BA39C5" w:rsidRPr="00BA39C5">
        <w:rPr>
          <w:szCs w:val="22"/>
        </w:rPr>
        <w:t xml:space="preserve">and 10 </w:t>
      </w:r>
      <w:r w:rsidR="002B04DF" w:rsidRPr="00BA39C5">
        <w:rPr>
          <w:szCs w:val="22"/>
        </w:rPr>
        <w:t xml:space="preserve">of </w:t>
      </w:r>
      <w:r w:rsidR="002F46DE" w:rsidRPr="00BA39C5" w:rsidDel="007C6DFA">
        <w:rPr>
          <w:szCs w:val="22"/>
        </w:rPr>
        <w:t>GSR Part 1</w:t>
      </w:r>
      <w:r w:rsidR="00BA39C5" w:rsidRPr="00BA39C5">
        <w:rPr>
          <w:szCs w:val="22"/>
        </w:rPr>
        <w:t>; Requirements 29, 31, 47 and 49 of GSR</w:t>
      </w:r>
      <w:r w:rsidR="004E2B79">
        <w:rPr>
          <w:szCs w:val="22"/>
        </w:rPr>
        <w:t> </w:t>
      </w:r>
      <w:r w:rsidR="00BA39C5" w:rsidRPr="00BA39C5">
        <w:rPr>
          <w:szCs w:val="22"/>
        </w:rPr>
        <w:t>Part</w:t>
      </w:r>
      <w:r w:rsidR="004E2B79">
        <w:rPr>
          <w:szCs w:val="22"/>
        </w:rPr>
        <w:t> </w:t>
      </w:r>
      <w:r w:rsidR="00BA39C5" w:rsidRPr="00BA39C5">
        <w:rPr>
          <w:szCs w:val="22"/>
        </w:rPr>
        <w:t>3</w:t>
      </w:r>
      <w:r w:rsidR="004E2B79">
        <w:rPr>
          <w:szCs w:val="22"/>
        </w:rPr>
        <w:t>;</w:t>
      </w:r>
      <w:r w:rsidR="00BA39C5">
        <w:rPr>
          <w:szCs w:val="22"/>
        </w:rPr>
        <w:t xml:space="preserve"> </w:t>
      </w:r>
      <w:r w:rsidR="00086971" w:rsidRPr="00CF76CA">
        <w:rPr>
          <w:szCs w:val="22"/>
        </w:rPr>
        <w:t>Requirement 2 of GSR Part 5</w:t>
      </w:r>
      <w:r w:rsidR="00956E42">
        <w:rPr>
          <w:szCs w:val="22"/>
        </w:rPr>
        <w:t>;</w:t>
      </w:r>
      <w:r w:rsidR="00086971" w:rsidRPr="00CF76CA">
        <w:rPr>
          <w:szCs w:val="22"/>
        </w:rPr>
        <w:t xml:space="preserve"> </w:t>
      </w:r>
      <w:r w:rsidR="00B2160A" w:rsidRPr="00CF76CA">
        <w:rPr>
          <w:szCs w:val="22"/>
        </w:rPr>
        <w:t>Requirement 8 of GSR Part 6</w:t>
      </w:r>
      <w:r w:rsidR="004E2B79">
        <w:rPr>
          <w:szCs w:val="22"/>
        </w:rPr>
        <w:t xml:space="preserve"> and </w:t>
      </w:r>
      <w:r w:rsidR="004E2B79" w:rsidRPr="002B0AB0">
        <w:rPr>
          <w:szCs w:val="22"/>
        </w:rPr>
        <w:t>Requirement 15 of GSR Part 7</w:t>
      </w:r>
      <w:r w:rsidR="002B0AB0" w:rsidRPr="002B0AB0">
        <w:rPr>
          <w:szCs w:val="22"/>
        </w:rPr>
        <w:t>.</w:t>
      </w:r>
      <w:r w:rsidR="002B0AB0">
        <w:rPr>
          <w:szCs w:val="22"/>
        </w:rPr>
        <w:t xml:space="preserve"> </w:t>
      </w:r>
      <w:r w:rsidR="00CF7F34">
        <w:rPr>
          <w:szCs w:val="22"/>
        </w:rPr>
        <w:t xml:space="preserve">Guidance on </w:t>
      </w:r>
      <w:r w:rsidR="00604FDA">
        <w:rPr>
          <w:szCs w:val="22"/>
        </w:rPr>
        <w:t>n</w:t>
      </w:r>
      <w:r w:rsidR="00604FDA" w:rsidRPr="00382B1D">
        <w:rPr>
          <w:szCs w:val="22"/>
        </w:rPr>
        <w:t>ational poli</w:t>
      </w:r>
      <w:r w:rsidR="00604FDA">
        <w:rPr>
          <w:szCs w:val="22"/>
        </w:rPr>
        <w:t>c</w:t>
      </w:r>
      <w:r w:rsidR="00604FDA" w:rsidRPr="00382B1D">
        <w:rPr>
          <w:szCs w:val="22"/>
        </w:rPr>
        <w:t xml:space="preserve">ies and strategies </w:t>
      </w:r>
      <w:r w:rsidR="00CD4DBA" w:rsidRPr="00382B1D">
        <w:rPr>
          <w:szCs w:val="22"/>
        </w:rPr>
        <w:t xml:space="preserve">for </w:t>
      </w:r>
      <w:r w:rsidR="00CD4DBA">
        <w:rPr>
          <w:szCs w:val="22"/>
        </w:rPr>
        <w:t xml:space="preserve">radioactive waste and spent fuel </w:t>
      </w:r>
      <w:r w:rsidR="00CD4DBA" w:rsidRPr="00382B1D">
        <w:rPr>
          <w:szCs w:val="22"/>
        </w:rPr>
        <w:t>management</w:t>
      </w:r>
      <w:r w:rsidR="00604FDA" w:rsidRPr="00382B1D">
        <w:rPr>
          <w:szCs w:val="22"/>
        </w:rPr>
        <w:t>, decommissioning and</w:t>
      </w:r>
      <w:r w:rsidR="008C2D8F">
        <w:rPr>
          <w:szCs w:val="22"/>
        </w:rPr>
        <w:t xml:space="preserve"> </w:t>
      </w:r>
      <w:r w:rsidR="00604FDA" w:rsidRPr="00382B1D">
        <w:rPr>
          <w:szCs w:val="22"/>
        </w:rPr>
        <w:t>remediation</w:t>
      </w:r>
      <w:r w:rsidR="00604FDA" w:rsidRPr="00382B1D" w:rsidDel="00860E84">
        <w:rPr>
          <w:szCs w:val="22"/>
        </w:rPr>
        <w:t xml:space="preserve"> </w:t>
      </w:r>
      <w:r w:rsidR="00CF7F34">
        <w:rPr>
          <w:szCs w:val="22"/>
        </w:rPr>
        <w:t xml:space="preserve">is </w:t>
      </w:r>
      <w:r w:rsidR="00604FDA">
        <w:rPr>
          <w:szCs w:val="22"/>
        </w:rPr>
        <w:t xml:space="preserve">also included in multiple </w:t>
      </w:r>
      <w:r w:rsidR="00604FDA" w:rsidRPr="00CF76CA">
        <w:rPr>
          <w:szCs w:val="22"/>
        </w:rPr>
        <w:t xml:space="preserve">Safety </w:t>
      </w:r>
      <w:r w:rsidR="009E729B">
        <w:rPr>
          <w:szCs w:val="22"/>
        </w:rPr>
        <w:t>Guides</w:t>
      </w:r>
      <w:r w:rsidR="00BF3BCD">
        <w:rPr>
          <w:szCs w:val="22"/>
        </w:rPr>
        <w:t xml:space="preserve"> (e.g. </w:t>
      </w:r>
      <w:r w:rsidR="00EF3FD9">
        <w:rPr>
          <w:szCs w:val="22"/>
        </w:rPr>
        <w:t>SSG-14, SSG-15, SSG-47</w:t>
      </w:r>
      <w:r w:rsidR="00BF3BCD">
        <w:rPr>
          <w:szCs w:val="22"/>
        </w:rPr>
        <w:t>)</w:t>
      </w:r>
      <w:r w:rsidR="00CF7F34">
        <w:rPr>
          <w:szCs w:val="22"/>
        </w:rPr>
        <w:t xml:space="preserve">, but </w:t>
      </w:r>
      <w:r w:rsidR="00597857">
        <w:rPr>
          <w:szCs w:val="22"/>
        </w:rPr>
        <w:t xml:space="preserve">overall </w:t>
      </w:r>
      <w:r w:rsidR="00CF7F34">
        <w:rPr>
          <w:szCs w:val="22"/>
        </w:rPr>
        <w:t>th</w:t>
      </w:r>
      <w:r w:rsidR="00F743B1">
        <w:rPr>
          <w:szCs w:val="22"/>
        </w:rPr>
        <w:t xml:space="preserve">is guidance is </w:t>
      </w:r>
      <w:r w:rsidR="00BF3BCD">
        <w:rPr>
          <w:szCs w:val="22"/>
        </w:rPr>
        <w:t>uneven,</w:t>
      </w:r>
      <w:r w:rsidR="001770D7">
        <w:rPr>
          <w:szCs w:val="22"/>
        </w:rPr>
        <w:t xml:space="preserve"> and it is </w:t>
      </w:r>
      <w:r w:rsidR="00DD6498">
        <w:rPr>
          <w:szCs w:val="22"/>
        </w:rPr>
        <w:t xml:space="preserve">not </w:t>
      </w:r>
      <w:r w:rsidR="00E70B9B">
        <w:rPr>
          <w:szCs w:val="22"/>
        </w:rPr>
        <w:t xml:space="preserve">well </w:t>
      </w:r>
      <w:r w:rsidR="00BF3BCD">
        <w:rPr>
          <w:szCs w:val="22"/>
        </w:rPr>
        <w:t xml:space="preserve">integrated or </w:t>
      </w:r>
      <w:r w:rsidR="00DD6498">
        <w:rPr>
          <w:szCs w:val="22"/>
        </w:rPr>
        <w:t>comprehensive</w:t>
      </w:r>
      <w:r w:rsidR="00334584" w:rsidRPr="00CF76CA">
        <w:rPr>
          <w:szCs w:val="22"/>
        </w:rPr>
        <w:t>.</w:t>
      </w:r>
      <w:r w:rsidR="00334584">
        <w:rPr>
          <w:szCs w:val="22"/>
        </w:rPr>
        <w:t xml:space="preserve"> </w:t>
      </w:r>
      <w:r w:rsidR="00DB769B">
        <w:rPr>
          <w:szCs w:val="22"/>
        </w:rPr>
        <w:t>For example</w:t>
      </w:r>
      <w:r w:rsidR="008B3E52">
        <w:rPr>
          <w:szCs w:val="22"/>
        </w:rPr>
        <w:t>,</w:t>
      </w:r>
      <w:r w:rsidR="00DB769B">
        <w:rPr>
          <w:szCs w:val="22"/>
        </w:rPr>
        <w:t xml:space="preserve"> </w:t>
      </w:r>
      <w:r w:rsidR="0097253A">
        <w:rPr>
          <w:szCs w:val="22"/>
        </w:rPr>
        <w:t xml:space="preserve">one gap </w:t>
      </w:r>
      <w:r w:rsidR="008B3E52">
        <w:rPr>
          <w:szCs w:val="22"/>
        </w:rPr>
        <w:t xml:space="preserve">relates to </w:t>
      </w:r>
      <w:r w:rsidR="00495254">
        <w:rPr>
          <w:szCs w:val="22"/>
        </w:rPr>
        <w:t xml:space="preserve">a lack of guidance on </w:t>
      </w:r>
      <w:r w:rsidR="0097253A" w:rsidRPr="0097253A">
        <w:rPr>
          <w:szCs w:val="22"/>
        </w:rPr>
        <w:t xml:space="preserve">optimization at the level of </w:t>
      </w:r>
      <w:r w:rsidR="00495254">
        <w:rPr>
          <w:szCs w:val="22"/>
        </w:rPr>
        <w:t xml:space="preserve">a </w:t>
      </w:r>
      <w:r w:rsidR="0097253A" w:rsidRPr="0097253A">
        <w:rPr>
          <w:szCs w:val="22"/>
        </w:rPr>
        <w:t>national programme</w:t>
      </w:r>
      <w:r w:rsidR="00495254">
        <w:rPr>
          <w:szCs w:val="22"/>
        </w:rPr>
        <w:t>.</w:t>
      </w:r>
      <w:r w:rsidR="0097253A" w:rsidRPr="0097253A">
        <w:rPr>
          <w:szCs w:val="22"/>
        </w:rPr>
        <w:t xml:space="preserve"> </w:t>
      </w:r>
      <w:r w:rsidR="00334584">
        <w:rPr>
          <w:szCs w:val="22"/>
        </w:rPr>
        <w:t xml:space="preserve">Some </w:t>
      </w:r>
      <w:r w:rsidR="00495254">
        <w:rPr>
          <w:szCs w:val="22"/>
        </w:rPr>
        <w:t xml:space="preserve">further </w:t>
      </w:r>
      <w:r w:rsidR="00334584">
        <w:rPr>
          <w:szCs w:val="22"/>
        </w:rPr>
        <w:t xml:space="preserve">examples of </w:t>
      </w:r>
      <w:r w:rsidR="00510AEC">
        <w:rPr>
          <w:szCs w:val="22"/>
        </w:rPr>
        <w:t>deficienc</w:t>
      </w:r>
      <w:r w:rsidR="00382F72">
        <w:rPr>
          <w:szCs w:val="22"/>
        </w:rPr>
        <w:t>ies</w:t>
      </w:r>
      <w:r w:rsidR="00510AEC">
        <w:rPr>
          <w:szCs w:val="22"/>
        </w:rPr>
        <w:t xml:space="preserve"> </w:t>
      </w:r>
      <w:r w:rsidR="00334584">
        <w:rPr>
          <w:szCs w:val="22"/>
        </w:rPr>
        <w:t xml:space="preserve">follow. </w:t>
      </w:r>
    </w:p>
    <w:p w14:paraId="552D77EA" w14:textId="7EFAE883" w:rsidR="00510AEC" w:rsidRDefault="003340EF">
      <w:pPr>
        <w:pStyle w:val="BodyText"/>
        <w:rPr>
          <w:szCs w:val="22"/>
        </w:rPr>
      </w:pPr>
      <w:r>
        <w:rPr>
          <w:szCs w:val="22"/>
        </w:rPr>
        <w:t xml:space="preserve">Specific </w:t>
      </w:r>
      <w:r w:rsidRPr="00636613">
        <w:rPr>
          <w:szCs w:val="22"/>
        </w:rPr>
        <w:t xml:space="preserve">Safety Guide </w:t>
      </w:r>
      <w:r w:rsidR="00513468" w:rsidRPr="00636613">
        <w:rPr>
          <w:szCs w:val="22"/>
        </w:rPr>
        <w:t>SSG-14</w:t>
      </w:r>
      <w:r w:rsidR="00636613" w:rsidRPr="00636613">
        <w:rPr>
          <w:szCs w:val="22"/>
        </w:rPr>
        <w:t>,</w:t>
      </w:r>
      <w:r w:rsidR="00513468" w:rsidRPr="00636613">
        <w:rPr>
          <w:szCs w:val="22"/>
        </w:rPr>
        <w:t xml:space="preserve"> Geological Disposal Facilities for Radioactive Waste</w:t>
      </w:r>
      <w:r w:rsidR="00636613" w:rsidRPr="00636613">
        <w:rPr>
          <w:szCs w:val="22"/>
        </w:rPr>
        <w:t>,</w:t>
      </w:r>
      <w:r w:rsidR="00513468" w:rsidRPr="00636613">
        <w:rPr>
          <w:szCs w:val="22"/>
        </w:rPr>
        <w:t xml:space="preserve"> </w:t>
      </w:r>
      <w:r w:rsidR="009C5273">
        <w:rPr>
          <w:szCs w:val="22"/>
        </w:rPr>
        <w:t>states</w:t>
      </w:r>
      <w:r w:rsidR="00636613" w:rsidRPr="00636613">
        <w:rPr>
          <w:szCs w:val="22"/>
        </w:rPr>
        <w:t xml:space="preserve"> that</w:t>
      </w:r>
      <w:r w:rsidR="001F26B7">
        <w:rPr>
          <w:szCs w:val="22"/>
        </w:rPr>
        <w:t>: “</w:t>
      </w:r>
      <w:r w:rsidR="001F26B7" w:rsidRPr="00382F72">
        <w:rPr>
          <w:i/>
          <w:szCs w:val="22"/>
        </w:rPr>
        <w:t xml:space="preserve">This Safety Guide </w:t>
      </w:r>
      <w:r w:rsidR="00636613" w:rsidRPr="00382F72">
        <w:rPr>
          <w:i/>
          <w:szCs w:val="22"/>
          <w:lang w:eastAsia="en-GB"/>
        </w:rPr>
        <w:t>provides guidance for policy makers</w:t>
      </w:r>
      <w:r w:rsidR="003E107E" w:rsidRPr="00382F72">
        <w:rPr>
          <w:i/>
          <w:szCs w:val="22"/>
          <w:lang w:eastAsia="en-GB"/>
        </w:rPr>
        <w:t>…</w:t>
      </w:r>
      <w:r w:rsidR="00636613" w:rsidRPr="00636613">
        <w:rPr>
          <w:szCs w:val="22"/>
        </w:rPr>
        <w:t>”</w:t>
      </w:r>
      <w:r w:rsidR="00636613">
        <w:rPr>
          <w:szCs w:val="22"/>
        </w:rPr>
        <w:t xml:space="preserve">, </w:t>
      </w:r>
      <w:r w:rsidR="00510AEC">
        <w:rPr>
          <w:szCs w:val="22"/>
        </w:rPr>
        <w:t>however, it</w:t>
      </w:r>
      <w:r w:rsidR="00A75894">
        <w:rPr>
          <w:szCs w:val="22"/>
        </w:rPr>
        <w:t xml:space="preserve"> </w:t>
      </w:r>
      <w:r w:rsidR="009770FE">
        <w:rPr>
          <w:szCs w:val="22"/>
        </w:rPr>
        <w:t xml:space="preserve">focusses on </w:t>
      </w:r>
      <w:r w:rsidR="00FB637B">
        <w:rPr>
          <w:szCs w:val="22"/>
        </w:rPr>
        <w:t xml:space="preserve">individual </w:t>
      </w:r>
      <w:r w:rsidR="00C66F4F">
        <w:rPr>
          <w:szCs w:val="22"/>
        </w:rPr>
        <w:t xml:space="preserve">geological </w:t>
      </w:r>
      <w:r w:rsidR="009770FE">
        <w:rPr>
          <w:szCs w:val="22"/>
        </w:rPr>
        <w:t>disposal facilit</w:t>
      </w:r>
      <w:r w:rsidR="00FB637B">
        <w:rPr>
          <w:szCs w:val="22"/>
        </w:rPr>
        <w:t>ies</w:t>
      </w:r>
      <w:r w:rsidR="009770FE">
        <w:rPr>
          <w:szCs w:val="22"/>
        </w:rPr>
        <w:t xml:space="preserve"> and </w:t>
      </w:r>
      <w:r w:rsidR="00636613" w:rsidRPr="005C48E0">
        <w:rPr>
          <w:szCs w:val="22"/>
        </w:rPr>
        <w:t>provide</w:t>
      </w:r>
      <w:r w:rsidR="00DE6A4A">
        <w:rPr>
          <w:szCs w:val="22"/>
        </w:rPr>
        <w:t xml:space="preserve">s </w:t>
      </w:r>
      <w:r w:rsidR="00C66F4F">
        <w:rPr>
          <w:szCs w:val="22"/>
        </w:rPr>
        <w:t>no</w:t>
      </w:r>
      <w:r w:rsidR="00636613" w:rsidRPr="005C48E0">
        <w:rPr>
          <w:szCs w:val="22"/>
        </w:rPr>
        <w:t xml:space="preserve"> guidance on national polic</w:t>
      </w:r>
      <w:r w:rsidR="00382F72">
        <w:rPr>
          <w:szCs w:val="22"/>
        </w:rPr>
        <w:t>ies</w:t>
      </w:r>
      <w:r w:rsidR="00636613" w:rsidRPr="005C48E0">
        <w:rPr>
          <w:szCs w:val="22"/>
        </w:rPr>
        <w:t xml:space="preserve"> or strateg</w:t>
      </w:r>
      <w:r w:rsidR="00382F72">
        <w:rPr>
          <w:szCs w:val="22"/>
        </w:rPr>
        <w:t>ies</w:t>
      </w:r>
      <w:r w:rsidR="00636613" w:rsidRPr="005C48E0">
        <w:rPr>
          <w:szCs w:val="22"/>
        </w:rPr>
        <w:t xml:space="preserve"> </w:t>
      </w:r>
      <w:r w:rsidR="009770FE">
        <w:rPr>
          <w:szCs w:val="22"/>
        </w:rPr>
        <w:t xml:space="preserve">or their </w:t>
      </w:r>
      <w:r w:rsidR="00636613" w:rsidRPr="005C48E0">
        <w:rPr>
          <w:szCs w:val="22"/>
        </w:rPr>
        <w:t>development</w:t>
      </w:r>
      <w:r w:rsidR="00B96C03">
        <w:rPr>
          <w:szCs w:val="22"/>
        </w:rPr>
        <w:t xml:space="preserve">. </w:t>
      </w:r>
      <w:r w:rsidR="00206468">
        <w:rPr>
          <w:szCs w:val="22"/>
        </w:rPr>
        <w:t>Elements of national polic</w:t>
      </w:r>
      <w:r w:rsidR="00382F72">
        <w:rPr>
          <w:szCs w:val="22"/>
        </w:rPr>
        <w:t>ies</w:t>
      </w:r>
      <w:r w:rsidR="00206468">
        <w:rPr>
          <w:szCs w:val="22"/>
        </w:rPr>
        <w:t xml:space="preserve"> and strateg</w:t>
      </w:r>
      <w:r w:rsidR="00382F72">
        <w:rPr>
          <w:szCs w:val="22"/>
        </w:rPr>
        <w:t>ies</w:t>
      </w:r>
      <w:r w:rsidR="00206468">
        <w:rPr>
          <w:szCs w:val="22"/>
        </w:rPr>
        <w:t xml:space="preserve"> </w:t>
      </w:r>
      <w:r w:rsidR="009E5F68">
        <w:rPr>
          <w:szCs w:val="22"/>
        </w:rPr>
        <w:t xml:space="preserve">that </w:t>
      </w:r>
      <w:r w:rsidR="00206468">
        <w:rPr>
          <w:szCs w:val="22"/>
        </w:rPr>
        <w:t xml:space="preserve">have a large bearing on decisions made with respect to geological disposal </w:t>
      </w:r>
      <w:r w:rsidR="009E5F68">
        <w:rPr>
          <w:szCs w:val="22"/>
        </w:rPr>
        <w:t>are not within the scope of SSG</w:t>
      </w:r>
      <w:r w:rsidR="00207859">
        <w:rPr>
          <w:szCs w:val="22"/>
        </w:rPr>
        <w:t>-</w:t>
      </w:r>
      <w:r w:rsidR="009E5F68">
        <w:rPr>
          <w:szCs w:val="22"/>
        </w:rPr>
        <w:t xml:space="preserve">14, which is focused on the safety case for individual facilities. </w:t>
      </w:r>
    </w:p>
    <w:p w14:paraId="4C5E39A1" w14:textId="748534EB" w:rsidR="00510AEC" w:rsidRDefault="003340EF" w:rsidP="00510AEC">
      <w:pPr>
        <w:pStyle w:val="BodyText"/>
        <w:rPr>
          <w:szCs w:val="22"/>
        </w:rPr>
      </w:pPr>
      <w:r>
        <w:rPr>
          <w:szCs w:val="22"/>
        </w:rPr>
        <w:t xml:space="preserve">Specific </w:t>
      </w:r>
      <w:r w:rsidRPr="00636613">
        <w:rPr>
          <w:szCs w:val="22"/>
        </w:rPr>
        <w:t xml:space="preserve">Safety Guide </w:t>
      </w:r>
      <w:r w:rsidR="00510AEC" w:rsidRPr="00C66F4F">
        <w:rPr>
          <w:szCs w:val="22"/>
        </w:rPr>
        <w:t>SSG-15</w:t>
      </w:r>
      <w:r w:rsidR="00640A68" w:rsidRPr="00C66F4F">
        <w:rPr>
          <w:szCs w:val="22"/>
        </w:rPr>
        <w:t>, Storage of Spent Nuclear Fuel</w:t>
      </w:r>
      <w:r w:rsidR="00640A68">
        <w:rPr>
          <w:szCs w:val="22"/>
        </w:rPr>
        <w:t>,</w:t>
      </w:r>
      <w:r w:rsidR="00510AEC">
        <w:rPr>
          <w:szCs w:val="22"/>
        </w:rPr>
        <w:t xml:space="preserve"> </w:t>
      </w:r>
      <w:r w:rsidR="00054C8E">
        <w:rPr>
          <w:szCs w:val="22"/>
        </w:rPr>
        <w:t xml:space="preserve">states </w:t>
      </w:r>
      <w:r w:rsidR="00510AEC">
        <w:rPr>
          <w:szCs w:val="22"/>
        </w:rPr>
        <w:t xml:space="preserve">that </w:t>
      </w:r>
      <w:r w:rsidR="00510AEC" w:rsidRPr="00886448">
        <w:rPr>
          <w:szCs w:val="22"/>
        </w:rPr>
        <w:t>“</w:t>
      </w:r>
      <w:r w:rsidR="00510AEC">
        <w:rPr>
          <w:szCs w:val="22"/>
        </w:rPr>
        <w:t xml:space="preserve">… </w:t>
      </w:r>
      <w:r w:rsidR="00510AEC" w:rsidRPr="00382F72">
        <w:rPr>
          <w:i/>
          <w:szCs w:val="22"/>
        </w:rPr>
        <w:t>In determining the overall strategy, the owner should take into account interdependenc</w:t>
      </w:r>
      <w:r w:rsidR="00382F72" w:rsidRPr="00382F72">
        <w:rPr>
          <w:i/>
          <w:szCs w:val="22"/>
        </w:rPr>
        <w:t>i</w:t>
      </w:r>
      <w:r w:rsidR="00510AEC" w:rsidRPr="00382F72">
        <w:rPr>
          <w:i/>
          <w:szCs w:val="22"/>
        </w:rPr>
        <w:t xml:space="preserve">es between all stages of spent fuel </w:t>
      </w:r>
      <w:r w:rsidR="00510AEC" w:rsidRPr="00382F72">
        <w:rPr>
          <w:i/>
          <w:szCs w:val="22"/>
        </w:rPr>
        <w:lastRenderedPageBreak/>
        <w:t>management, the options available and the overall national spent fuel management strategy.”</w:t>
      </w:r>
      <w:r w:rsidR="00510AEC">
        <w:rPr>
          <w:szCs w:val="22"/>
        </w:rPr>
        <w:t xml:space="preserve"> </w:t>
      </w:r>
      <w:r w:rsidR="00F2365F" w:rsidRPr="00F2365F">
        <w:rPr>
          <w:szCs w:val="22"/>
        </w:rPr>
        <w:t xml:space="preserve">SSG-15 does not provide guidance on how </w:t>
      </w:r>
      <w:r w:rsidR="00F2365F" w:rsidRPr="00416CF6">
        <w:rPr>
          <w:szCs w:val="22"/>
        </w:rPr>
        <w:t xml:space="preserve">such interdependencies should be </w:t>
      </w:r>
      <w:proofErr w:type="gramStart"/>
      <w:r w:rsidR="00F2365F" w:rsidRPr="00416CF6">
        <w:rPr>
          <w:szCs w:val="22"/>
        </w:rPr>
        <w:t>taken into account</w:t>
      </w:r>
      <w:proofErr w:type="gramEnd"/>
      <w:r w:rsidR="00F2365F" w:rsidRPr="00F2365F">
        <w:rPr>
          <w:szCs w:val="22"/>
        </w:rPr>
        <w:t>.</w:t>
      </w:r>
      <w:r w:rsidR="00510AEC">
        <w:rPr>
          <w:szCs w:val="22"/>
        </w:rPr>
        <w:t xml:space="preserve"> </w:t>
      </w:r>
    </w:p>
    <w:p w14:paraId="2FE99D47" w14:textId="63719391" w:rsidR="008D584C" w:rsidRDefault="008D584C" w:rsidP="00E017C3">
      <w:pPr>
        <w:pStyle w:val="BodyText"/>
        <w:rPr>
          <w:szCs w:val="22"/>
        </w:rPr>
      </w:pPr>
      <w:r>
        <w:rPr>
          <w:szCs w:val="22"/>
        </w:rPr>
        <w:t xml:space="preserve">Specific </w:t>
      </w:r>
      <w:r w:rsidRPr="00636613">
        <w:rPr>
          <w:szCs w:val="22"/>
        </w:rPr>
        <w:t>Safety Guide SSG-4</w:t>
      </w:r>
      <w:r>
        <w:rPr>
          <w:szCs w:val="22"/>
        </w:rPr>
        <w:t>7</w:t>
      </w:r>
      <w:r w:rsidRPr="00636613">
        <w:rPr>
          <w:szCs w:val="22"/>
        </w:rPr>
        <w:t xml:space="preserve">, </w:t>
      </w:r>
      <w:r w:rsidRPr="008D584C">
        <w:rPr>
          <w:szCs w:val="22"/>
        </w:rPr>
        <w:t xml:space="preserve">Decommissioning of Nuclear Power Plants, Research Reactors and Other Nuclear Fuel Cycle Facilities, </w:t>
      </w:r>
      <w:r>
        <w:rPr>
          <w:szCs w:val="22"/>
        </w:rPr>
        <w:t>provides</w:t>
      </w:r>
      <w:r w:rsidR="00443C0E">
        <w:rPr>
          <w:szCs w:val="22"/>
        </w:rPr>
        <w:t xml:space="preserve"> in Section 5 considerable guidance on</w:t>
      </w:r>
      <w:r>
        <w:rPr>
          <w:szCs w:val="22"/>
        </w:rPr>
        <w:t xml:space="preserve"> </w:t>
      </w:r>
      <w:r w:rsidR="00443C0E">
        <w:rPr>
          <w:szCs w:val="22"/>
        </w:rPr>
        <w:t xml:space="preserve">the selection of decommissioning </w:t>
      </w:r>
      <w:r w:rsidR="00443C0E" w:rsidRPr="00C66F4F">
        <w:rPr>
          <w:szCs w:val="22"/>
        </w:rPr>
        <w:t>strateg</w:t>
      </w:r>
      <w:r w:rsidR="00221928">
        <w:rPr>
          <w:szCs w:val="22"/>
        </w:rPr>
        <w:t>ies</w:t>
      </w:r>
      <w:r w:rsidR="00443C0E">
        <w:rPr>
          <w:szCs w:val="22"/>
        </w:rPr>
        <w:t xml:space="preserve"> for individual sites</w:t>
      </w:r>
      <w:r w:rsidR="00382F72">
        <w:rPr>
          <w:szCs w:val="22"/>
        </w:rPr>
        <w:t xml:space="preserve"> and</w:t>
      </w:r>
      <w:r w:rsidR="00744341">
        <w:rPr>
          <w:szCs w:val="22"/>
        </w:rPr>
        <w:t xml:space="preserve"> </w:t>
      </w:r>
      <w:r w:rsidR="00AD513F">
        <w:rPr>
          <w:szCs w:val="22"/>
        </w:rPr>
        <w:t>facilities</w:t>
      </w:r>
      <w:r w:rsidR="00744341">
        <w:rPr>
          <w:szCs w:val="22"/>
        </w:rPr>
        <w:t>,</w:t>
      </w:r>
      <w:r w:rsidR="00443C0E">
        <w:rPr>
          <w:szCs w:val="22"/>
        </w:rPr>
        <w:t xml:space="preserve"> and notes</w:t>
      </w:r>
      <w:r w:rsidR="00C10683">
        <w:rPr>
          <w:szCs w:val="22"/>
        </w:rPr>
        <w:t xml:space="preserve"> at </w:t>
      </w:r>
      <w:r w:rsidR="00886448">
        <w:rPr>
          <w:szCs w:val="22"/>
        </w:rPr>
        <w:t>paragraph</w:t>
      </w:r>
      <w:r w:rsidR="00C10683">
        <w:rPr>
          <w:szCs w:val="22"/>
        </w:rPr>
        <w:t xml:space="preserve"> 5.19</w:t>
      </w:r>
      <w:r w:rsidR="00443C0E">
        <w:rPr>
          <w:szCs w:val="22"/>
        </w:rPr>
        <w:t xml:space="preserve"> that these may be influenced by </w:t>
      </w:r>
      <w:r w:rsidR="00443C0E" w:rsidRPr="00443C0E">
        <w:rPr>
          <w:szCs w:val="22"/>
        </w:rPr>
        <w:t>national polic</w:t>
      </w:r>
      <w:r w:rsidR="00215C3A">
        <w:rPr>
          <w:szCs w:val="22"/>
        </w:rPr>
        <w:t>ies</w:t>
      </w:r>
      <w:r w:rsidR="00443C0E" w:rsidRPr="00443C0E">
        <w:rPr>
          <w:szCs w:val="22"/>
        </w:rPr>
        <w:t xml:space="preserve"> on </w:t>
      </w:r>
      <w:r w:rsidR="00215C3A">
        <w:rPr>
          <w:szCs w:val="22"/>
        </w:rPr>
        <w:t xml:space="preserve">the </w:t>
      </w:r>
      <w:r w:rsidR="00443C0E" w:rsidRPr="00443C0E">
        <w:rPr>
          <w:szCs w:val="22"/>
        </w:rPr>
        <w:t>management of radioactive waste</w:t>
      </w:r>
      <w:r w:rsidR="00443C0E">
        <w:rPr>
          <w:szCs w:val="22"/>
        </w:rPr>
        <w:t xml:space="preserve">. However, SSG-47 does not give guidance on </w:t>
      </w:r>
      <w:r w:rsidR="009E5F68">
        <w:rPr>
          <w:szCs w:val="22"/>
        </w:rPr>
        <w:t xml:space="preserve">how </w:t>
      </w:r>
      <w:r w:rsidR="00443C0E">
        <w:rPr>
          <w:szCs w:val="22"/>
        </w:rPr>
        <w:t>national polic</w:t>
      </w:r>
      <w:r w:rsidR="00871412">
        <w:rPr>
          <w:szCs w:val="22"/>
        </w:rPr>
        <w:t>ies</w:t>
      </w:r>
      <w:r w:rsidR="00443C0E">
        <w:rPr>
          <w:szCs w:val="22"/>
        </w:rPr>
        <w:t xml:space="preserve"> </w:t>
      </w:r>
      <w:r w:rsidR="008F24FC" w:rsidRPr="008F24FC">
        <w:rPr>
          <w:szCs w:val="22"/>
        </w:rPr>
        <w:t xml:space="preserve">for the safety of radioactive waste management </w:t>
      </w:r>
      <w:r w:rsidR="00207859">
        <w:rPr>
          <w:szCs w:val="22"/>
        </w:rPr>
        <w:t xml:space="preserve">can be developed or on how they </w:t>
      </w:r>
      <w:r w:rsidR="009E5F68">
        <w:rPr>
          <w:szCs w:val="22"/>
        </w:rPr>
        <w:t>influence selection of an appropriate decommissioning strategy</w:t>
      </w:r>
      <w:r w:rsidR="00AD513F">
        <w:rPr>
          <w:szCs w:val="22"/>
        </w:rPr>
        <w:t xml:space="preserve"> for a single facility</w:t>
      </w:r>
      <w:r w:rsidR="00443C0E">
        <w:rPr>
          <w:szCs w:val="22"/>
        </w:rPr>
        <w:t>.</w:t>
      </w:r>
    </w:p>
    <w:p w14:paraId="3E984ED1" w14:textId="77777777" w:rsidR="00A839D9" w:rsidRPr="00B05789" w:rsidRDefault="00A17C97" w:rsidP="00F1550E">
      <w:pPr>
        <w:pStyle w:val="BodyText"/>
        <w:keepNext/>
        <w:keepLines/>
        <w:jc w:val="left"/>
        <w:rPr>
          <w:bCs/>
          <w:i/>
          <w:szCs w:val="22"/>
        </w:rPr>
      </w:pPr>
      <w:r w:rsidRPr="00B05789">
        <w:rPr>
          <w:b/>
          <w:bCs/>
          <w:szCs w:val="22"/>
        </w:rPr>
        <w:t>3</w:t>
      </w:r>
      <w:r w:rsidR="00142442" w:rsidRPr="00B05789">
        <w:rPr>
          <w:b/>
          <w:bCs/>
          <w:szCs w:val="22"/>
        </w:rPr>
        <w:t xml:space="preserve">. </w:t>
      </w:r>
      <w:r w:rsidR="00481A4D" w:rsidRPr="00B05789">
        <w:rPr>
          <w:b/>
          <w:bCs/>
          <w:szCs w:val="22"/>
        </w:rPr>
        <w:t>JUSTIFICATION</w:t>
      </w:r>
      <w:r w:rsidR="00B13D9E">
        <w:rPr>
          <w:b/>
          <w:bCs/>
          <w:szCs w:val="22"/>
        </w:rPr>
        <w:t xml:space="preserve"> </w:t>
      </w:r>
      <w:r w:rsidR="00E0263C" w:rsidRPr="00B05789">
        <w:rPr>
          <w:b/>
          <w:bCs/>
          <w:szCs w:val="22"/>
        </w:rPr>
        <w:t>FOR THE PRODUCTION OF THE DOCUMENT</w:t>
      </w:r>
    </w:p>
    <w:p w14:paraId="36121482" w14:textId="77777777" w:rsidR="004B31C5" w:rsidRDefault="004B31C5" w:rsidP="004B31C5">
      <w:pPr>
        <w:pStyle w:val="BodyText"/>
        <w:rPr>
          <w:szCs w:val="22"/>
        </w:rPr>
      </w:pPr>
      <w:r>
        <w:rPr>
          <w:szCs w:val="22"/>
        </w:rPr>
        <w:t xml:space="preserve">Given that appropriate national policies and strategies are needed to address existing and new facilities and activities, to address existing legacy situations and to prevent </w:t>
      </w:r>
      <w:r w:rsidRPr="00376442">
        <w:rPr>
          <w:szCs w:val="22"/>
        </w:rPr>
        <w:t xml:space="preserve">the creation of </w:t>
      </w:r>
      <w:r>
        <w:rPr>
          <w:szCs w:val="22"/>
        </w:rPr>
        <w:t xml:space="preserve">future </w:t>
      </w:r>
      <w:r w:rsidRPr="00376442">
        <w:rPr>
          <w:szCs w:val="22"/>
        </w:rPr>
        <w:t xml:space="preserve">legacy </w:t>
      </w:r>
      <w:r>
        <w:rPr>
          <w:szCs w:val="22"/>
        </w:rPr>
        <w:t xml:space="preserve">situations, there is a clear need </w:t>
      </w:r>
      <w:r w:rsidRPr="00CC187F">
        <w:rPr>
          <w:szCs w:val="22"/>
        </w:rPr>
        <w:t xml:space="preserve">for </w:t>
      </w:r>
      <w:r w:rsidRPr="006D53ED">
        <w:rPr>
          <w:szCs w:val="22"/>
        </w:rPr>
        <w:t>comprehensive</w:t>
      </w:r>
      <w:r>
        <w:rPr>
          <w:szCs w:val="22"/>
        </w:rPr>
        <w:t>, integrated</w:t>
      </w:r>
      <w:r w:rsidRPr="006D53ED">
        <w:rPr>
          <w:szCs w:val="22"/>
        </w:rPr>
        <w:t xml:space="preserve"> guidance on approaches to their development and implementation.</w:t>
      </w:r>
    </w:p>
    <w:p w14:paraId="35A7A883" w14:textId="0E6F3188" w:rsidR="00BE6E69" w:rsidRDefault="00BE6E69" w:rsidP="00BE6E69">
      <w:pPr>
        <w:pStyle w:val="BodyText"/>
        <w:rPr>
          <w:szCs w:val="22"/>
        </w:rPr>
      </w:pPr>
      <w:r>
        <w:rPr>
          <w:szCs w:val="22"/>
        </w:rPr>
        <w:t xml:space="preserve">Although there are many requirements on </w:t>
      </w:r>
      <w:r w:rsidR="00AE0A3B">
        <w:rPr>
          <w:szCs w:val="22"/>
        </w:rPr>
        <w:t xml:space="preserve">national </w:t>
      </w:r>
      <w:r>
        <w:rPr>
          <w:szCs w:val="22"/>
        </w:rPr>
        <w:t>polic</w:t>
      </w:r>
      <w:r w:rsidR="00F812C1">
        <w:rPr>
          <w:szCs w:val="22"/>
        </w:rPr>
        <w:t>ies</w:t>
      </w:r>
      <w:r>
        <w:rPr>
          <w:szCs w:val="22"/>
        </w:rPr>
        <w:t xml:space="preserve"> and strateg</w:t>
      </w:r>
      <w:r w:rsidR="00F812C1">
        <w:rPr>
          <w:szCs w:val="22"/>
        </w:rPr>
        <w:t>ies</w:t>
      </w:r>
      <w:r>
        <w:rPr>
          <w:szCs w:val="22"/>
        </w:rPr>
        <w:t xml:space="preserve"> </w:t>
      </w:r>
      <w:r w:rsidR="00CD4DBA">
        <w:rPr>
          <w:szCs w:val="22"/>
        </w:rPr>
        <w:t xml:space="preserve">on radioactive waste and spent fuel </w:t>
      </w:r>
      <w:r w:rsidR="00CD4DBA">
        <w:rPr>
          <w:szCs w:val="22"/>
          <w:lang w:eastAsia="zh-CN"/>
        </w:rPr>
        <w:t>management</w:t>
      </w:r>
      <w:r>
        <w:rPr>
          <w:szCs w:val="22"/>
          <w:lang w:eastAsia="zh-CN"/>
        </w:rPr>
        <w:t>, decommissioning</w:t>
      </w:r>
      <w:r>
        <w:rPr>
          <w:rFonts w:hint="eastAsia"/>
          <w:szCs w:val="22"/>
          <w:lang w:eastAsia="zh-CN"/>
        </w:rPr>
        <w:t xml:space="preserve"> and</w:t>
      </w:r>
      <w:r w:rsidR="008C2D8F">
        <w:rPr>
          <w:rFonts w:hint="eastAsia"/>
          <w:szCs w:val="22"/>
          <w:lang w:eastAsia="zh-CN"/>
        </w:rPr>
        <w:t xml:space="preserve"> </w:t>
      </w:r>
      <w:r>
        <w:rPr>
          <w:rFonts w:hint="eastAsia"/>
          <w:szCs w:val="22"/>
          <w:lang w:eastAsia="zh-CN"/>
        </w:rPr>
        <w:t>remediation</w:t>
      </w:r>
      <w:r w:rsidRPr="007E3B6F">
        <w:rPr>
          <w:szCs w:val="22"/>
        </w:rPr>
        <w:t xml:space="preserve"> </w:t>
      </w:r>
      <w:r>
        <w:rPr>
          <w:szCs w:val="22"/>
        </w:rPr>
        <w:t xml:space="preserve">in the IAEA Safety Requirements, the </w:t>
      </w:r>
      <w:r w:rsidR="00DE4C36">
        <w:rPr>
          <w:szCs w:val="22"/>
        </w:rPr>
        <w:t xml:space="preserve">existent </w:t>
      </w:r>
      <w:r>
        <w:rPr>
          <w:szCs w:val="22"/>
        </w:rPr>
        <w:t xml:space="preserve">supporting guidance is not comprehensive or well-integrated and does not fulfil </w:t>
      </w:r>
      <w:r w:rsidRPr="00A82DA8">
        <w:rPr>
          <w:szCs w:val="22"/>
        </w:rPr>
        <w:t>Member States request</w:t>
      </w:r>
      <w:r>
        <w:rPr>
          <w:szCs w:val="22"/>
        </w:rPr>
        <w:t>s</w:t>
      </w:r>
      <w:r w:rsidRPr="00A82DA8">
        <w:rPr>
          <w:szCs w:val="22"/>
        </w:rPr>
        <w:t xml:space="preserve"> </w:t>
      </w:r>
      <w:r>
        <w:rPr>
          <w:szCs w:val="22"/>
        </w:rPr>
        <w:t xml:space="preserve">for how to establish </w:t>
      </w:r>
      <w:r w:rsidR="00316424">
        <w:rPr>
          <w:szCs w:val="22"/>
        </w:rPr>
        <w:t xml:space="preserve">and implement </w:t>
      </w:r>
      <w:r>
        <w:rPr>
          <w:szCs w:val="22"/>
        </w:rPr>
        <w:t xml:space="preserve">national policies and strategies. </w:t>
      </w:r>
    </w:p>
    <w:p w14:paraId="74147CE4" w14:textId="120536ED" w:rsidR="001916DC" w:rsidRDefault="001916DC" w:rsidP="001916DC">
      <w:pPr>
        <w:pStyle w:val="BodyText"/>
        <w:rPr>
          <w:szCs w:val="22"/>
        </w:rPr>
      </w:pPr>
      <w:r w:rsidRPr="000B7612">
        <w:rPr>
          <w:szCs w:val="22"/>
        </w:rPr>
        <w:t>At its 44th</w:t>
      </w:r>
      <w:r w:rsidRPr="005079F6">
        <w:rPr>
          <w:szCs w:val="22"/>
        </w:rPr>
        <w:t xml:space="preserve"> </w:t>
      </w:r>
      <w:r w:rsidRPr="000B7612">
        <w:rPr>
          <w:szCs w:val="22"/>
        </w:rPr>
        <w:t>Meeting in November 2017</w:t>
      </w:r>
      <w:r>
        <w:rPr>
          <w:szCs w:val="22"/>
        </w:rPr>
        <w:t>,</w:t>
      </w:r>
      <w:r w:rsidRPr="000B7612">
        <w:rPr>
          <w:szCs w:val="22"/>
        </w:rPr>
        <w:t xml:space="preserve"> the </w:t>
      </w:r>
      <w:r>
        <w:rPr>
          <w:szCs w:val="22"/>
        </w:rPr>
        <w:t xml:space="preserve">Waste Safety Standards </w:t>
      </w:r>
      <w:r w:rsidRPr="000B7612">
        <w:rPr>
          <w:szCs w:val="22"/>
        </w:rPr>
        <w:t xml:space="preserve">Committee </w:t>
      </w:r>
      <w:r>
        <w:rPr>
          <w:szCs w:val="22"/>
        </w:rPr>
        <w:t xml:space="preserve">(WASSC) </w:t>
      </w:r>
      <w:r w:rsidRPr="000B7612">
        <w:rPr>
          <w:szCs w:val="22"/>
        </w:rPr>
        <w:t xml:space="preserve">considered the totality of the existing </w:t>
      </w:r>
      <w:r>
        <w:rPr>
          <w:szCs w:val="22"/>
        </w:rPr>
        <w:t>safety standards</w:t>
      </w:r>
      <w:r w:rsidRPr="000B7612">
        <w:rPr>
          <w:szCs w:val="22"/>
        </w:rPr>
        <w:t xml:space="preserve"> and </w:t>
      </w:r>
      <w:r w:rsidR="00867347">
        <w:rPr>
          <w:szCs w:val="22"/>
        </w:rPr>
        <w:t>proposed the</w:t>
      </w:r>
      <w:r w:rsidRPr="000B7612">
        <w:rPr>
          <w:szCs w:val="22"/>
        </w:rPr>
        <w:t xml:space="preserve"> development of a </w:t>
      </w:r>
      <w:r>
        <w:rPr>
          <w:szCs w:val="22"/>
        </w:rPr>
        <w:t xml:space="preserve">new </w:t>
      </w:r>
      <w:r w:rsidRPr="000B7612">
        <w:rPr>
          <w:szCs w:val="22"/>
        </w:rPr>
        <w:t xml:space="preserve">Safety Guide on </w:t>
      </w:r>
      <w:r w:rsidR="00871412">
        <w:rPr>
          <w:szCs w:val="22"/>
        </w:rPr>
        <w:t xml:space="preserve">National </w:t>
      </w:r>
      <w:r w:rsidRPr="000B7612">
        <w:rPr>
          <w:szCs w:val="22"/>
        </w:rPr>
        <w:t>Polic</w:t>
      </w:r>
      <w:r w:rsidR="00F812C1">
        <w:rPr>
          <w:szCs w:val="22"/>
        </w:rPr>
        <w:t>ies</w:t>
      </w:r>
      <w:r w:rsidRPr="000B7612">
        <w:rPr>
          <w:szCs w:val="22"/>
        </w:rPr>
        <w:t xml:space="preserve"> and Strateg</w:t>
      </w:r>
      <w:r w:rsidR="00F812C1">
        <w:rPr>
          <w:szCs w:val="22"/>
        </w:rPr>
        <w:t>ies</w:t>
      </w:r>
      <w:r w:rsidRPr="000B7612">
        <w:rPr>
          <w:szCs w:val="22"/>
        </w:rPr>
        <w:t xml:space="preserve"> for the Safety of Radioactive Waste and Spent Fuel Management, Decommissioning</w:t>
      </w:r>
      <w:r>
        <w:rPr>
          <w:szCs w:val="22"/>
        </w:rPr>
        <w:t xml:space="preserve"> </w:t>
      </w:r>
      <w:r w:rsidRPr="000B7612">
        <w:rPr>
          <w:szCs w:val="22"/>
        </w:rPr>
        <w:t>and</w:t>
      </w:r>
      <w:r w:rsidR="008C2D8F">
        <w:rPr>
          <w:szCs w:val="22"/>
        </w:rPr>
        <w:t xml:space="preserve"> </w:t>
      </w:r>
      <w:r w:rsidRPr="000B7612">
        <w:rPr>
          <w:szCs w:val="22"/>
        </w:rPr>
        <w:t>Remediation.</w:t>
      </w:r>
    </w:p>
    <w:p w14:paraId="51083648" w14:textId="785BB3B9" w:rsidR="001916DC" w:rsidRDefault="00EF7918" w:rsidP="001916DC">
      <w:pPr>
        <w:pStyle w:val="BodyText"/>
        <w:rPr>
          <w:iCs/>
          <w:szCs w:val="22"/>
          <w:lang w:val="en-US"/>
        </w:rPr>
      </w:pPr>
      <w:r>
        <w:rPr>
          <w:iCs/>
          <w:szCs w:val="22"/>
          <w:lang w:val="en-US"/>
        </w:rPr>
        <w:t>A</w:t>
      </w:r>
      <w:r w:rsidR="001916DC">
        <w:rPr>
          <w:iCs/>
          <w:szCs w:val="22"/>
          <w:lang w:val="en-US"/>
        </w:rPr>
        <w:t xml:space="preserve"> new Safety Guide </w:t>
      </w:r>
      <w:r>
        <w:rPr>
          <w:iCs/>
          <w:szCs w:val="22"/>
          <w:lang w:val="en-US"/>
        </w:rPr>
        <w:t>on</w:t>
      </w:r>
      <w:r w:rsidR="001916DC">
        <w:rPr>
          <w:iCs/>
          <w:szCs w:val="22"/>
          <w:lang w:val="en-US"/>
        </w:rPr>
        <w:t xml:space="preserve"> this topic will</w:t>
      </w:r>
      <w:r w:rsidR="001916DC" w:rsidDel="00DA1C16">
        <w:rPr>
          <w:iCs/>
          <w:szCs w:val="22"/>
          <w:lang w:val="en-US"/>
        </w:rPr>
        <w:t xml:space="preserve"> </w:t>
      </w:r>
      <w:r w:rsidR="001916DC">
        <w:rPr>
          <w:iCs/>
          <w:szCs w:val="22"/>
          <w:lang w:val="en-US"/>
        </w:rPr>
        <w:t xml:space="preserve">provide valuable, sought-after support to the IAEA Member States and the Contracting Parties to </w:t>
      </w:r>
      <w:r w:rsidR="001916DC" w:rsidRPr="00E77250">
        <w:rPr>
          <w:iCs/>
          <w:szCs w:val="22"/>
          <w:lang w:val="en-US"/>
        </w:rPr>
        <w:t xml:space="preserve">the Joint Convention </w:t>
      </w:r>
      <w:r w:rsidR="001916DC">
        <w:rPr>
          <w:iCs/>
          <w:szCs w:val="22"/>
          <w:lang w:val="en-US"/>
        </w:rPr>
        <w:t xml:space="preserve">on establishing and implementing </w:t>
      </w:r>
      <w:r w:rsidR="001916DC" w:rsidRPr="00E77250">
        <w:rPr>
          <w:iCs/>
          <w:szCs w:val="22"/>
          <w:lang w:val="en-US"/>
        </w:rPr>
        <w:t xml:space="preserve">national policies </w:t>
      </w:r>
      <w:r w:rsidR="001916DC">
        <w:rPr>
          <w:iCs/>
          <w:szCs w:val="22"/>
          <w:lang w:val="en-US"/>
        </w:rPr>
        <w:t xml:space="preserve">and strategies </w:t>
      </w:r>
      <w:r w:rsidR="001916DC" w:rsidRPr="00E77250">
        <w:rPr>
          <w:iCs/>
          <w:szCs w:val="22"/>
          <w:lang w:val="en-US"/>
        </w:rPr>
        <w:t xml:space="preserve">for the </w:t>
      </w:r>
      <w:r w:rsidR="00CD4DBA" w:rsidRPr="00E77250">
        <w:rPr>
          <w:iCs/>
          <w:szCs w:val="22"/>
          <w:lang w:val="en-US"/>
        </w:rPr>
        <w:t xml:space="preserve">management of </w:t>
      </w:r>
      <w:r w:rsidR="00CD4DBA">
        <w:rPr>
          <w:iCs/>
          <w:szCs w:val="22"/>
          <w:lang w:val="en-US"/>
        </w:rPr>
        <w:t xml:space="preserve">radioactive waste and spent fuel, including </w:t>
      </w:r>
      <w:r w:rsidR="002B0AB0">
        <w:rPr>
          <w:iCs/>
          <w:szCs w:val="22"/>
          <w:lang w:val="en-US"/>
        </w:rPr>
        <w:t>radioactive waste generated in a nuclear or radiological emergency</w:t>
      </w:r>
      <w:r w:rsidR="001916DC">
        <w:rPr>
          <w:iCs/>
          <w:szCs w:val="22"/>
          <w:lang w:val="en-US"/>
        </w:rPr>
        <w:t>, decommissioning and</w:t>
      </w:r>
      <w:r w:rsidR="008C2D8F">
        <w:rPr>
          <w:iCs/>
          <w:szCs w:val="22"/>
          <w:lang w:val="en-US"/>
        </w:rPr>
        <w:t xml:space="preserve"> </w:t>
      </w:r>
      <w:r w:rsidR="001916DC">
        <w:rPr>
          <w:iCs/>
          <w:szCs w:val="22"/>
          <w:lang w:val="en-US"/>
        </w:rPr>
        <w:t>remediation</w:t>
      </w:r>
      <w:r>
        <w:rPr>
          <w:iCs/>
          <w:szCs w:val="22"/>
          <w:lang w:val="en-US"/>
        </w:rPr>
        <w:t xml:space="preserve"> – guidance that does not presently exist</w:t>
      </w:r>
      <w:r w:rsidR="001916DC">
        <w:rPr>
          <w:iCs/>
          <w:szCs w:val="22"/>
          <w:lang w:val="en-US"/>
        </w:rPr>
        <w:t>.</w:t>
      </w:r>
    </w:p>
    <w:p w14:paraId="0C638DD7" w14:textId="12A671AC" w:rsidR="00681D48" w:rsidRPr="000B7612" w:rsidRDefault="00A05EF0" w:rsidP="001916DC">
      <w:pPr>
        <w:pStyle w:val="BodyText"/>
        <w:rPr>
          <w:szCs w:val="22"/>
        </w:rPr>
      </w:pPr>
      <w:r w:rsidRPr="00064902">
        <w:rPr>
          <w:iCs/>
          <w:szCs w:val="22"/>
          <w:lang w:val="en-US"/>
        </w:rPr>
        <w:t xml:space="preserve">A new Safety Guide is proposed </w:t>
      </w:r>
      <w:r w:rsidR="00443B67" w:rsidRPr="00064902">
        <w:rPr>
          <w:iCs/>
          <w:szCs w:val="22"/>
          <w:lang w:val="en-US"/>
        </w:rPr>
        <w:t xml:space="preserve">because </w:t>
      </w:r>
      <w:r w:rsidR="00355CEA" w:rsidRPr="00064902">
        <w:rPr>
          <w:iCs/>
          <w:szCs w:val="22"/>
          <w:lang w:val="en-US"/>
        </w:rPr>
        <w:t xml:space="preserve">it would be </w:t>
      </w:r>
      <w:r w:rsidR="00A34EFE">
        <w:rPr>
          <w:iCs/>
          <w:szCs w:val="22"/>
          <w:lang w:val="en-US"/>
        </w:rPr>
        <w:t xml:space="preserve">difficult and hardly </w:t>
      </w:r>
      <w:r w:rsidR="00355CEA" w:rsidRPr="00064902">
        <w:rPr>
          <w:iCs/>
          <w:szCs w:val="22"/>
          <w:lang w:val="en-US"/>
        </w:rPr>
        <w:t xml:space="preserve">manageable </w:t>
      </w:r>
      <w:r w:rsidR="00681D48" w:rsidRPr="00064902">
        <w:rPr>
          <w:iCs/>
          <w:szCs w:val="22"/>
          <w:lang w:val="en-US"/>
        </w:rPr>
        <w:t xml:space="preserve">to revise </w:t>
      </w:r>
      <w:r w:rsidR="005A7522" w:rsidRPr="00064902">
        <w:rPr>
          <w:iCs/>
          <w:szCs w:val="22"/>
          <w:lang w:val="en-US"/>
        </w:rPr>
        <w:t xml:space="preserve">the </w:t>
      </w:r>
      <w:r w:rsidR="00681D48" w:rsidRPr="00064902">
        <w:rPr>
          <w:iCs/>
          <w:szCs w:val="22"/>
          <w:lang w:val="en-US"/>
        </w:rPr>
        <w:t xml:space="preserve">many existing safety standards </w:t>
      </w:r>
      <w:r w:rsidR="00355CEA" w:rsidRPr="00064902">
        <w:rPr>
          <w:iCs/>
          <w:szCs w:val="22"/>
          <w:lang w:val="en-US"/>
        </w:rPr>
        <w:t xml:space="preserve">publications that </w:t>
      </w:r>
      <w:r w:rsidR="00D570F4" w:rsidRPr="00064902">
        <w:rPr>
          <w:iCs/>
          <w:szCs w:val="22"/>
          <w:lang w:val="en-US"/>
        </w:rPr>
        <w:t xml:space="preserve">currently </w:t>
      </w:r>
      <w:r w:rsidR="00355CEA" w:rsidRPr="00064902">
        <w:rPr>
          <w:iCs/>
          <w:szCs w:val="22"/>
          <w:lang w:val="en-US"/>
        </w:rPr>
        <w:t>contain</w:t>
      </w:r>
      <w:r w:rsidR="00681D48" w:rsidRPr="00064902">
        <w:rPr>
          <w:iCs/>
          <w:szCs w:val="22"/>
          <w:lang w:val="en-US"/>
        </w:rPr>
        <w:t xml:space="preserve"> </w:t>
      </w:r>
      <w:r w:rsidR="00AE0A3B">
        <w:rPr>
          <w:iCs/>
          <w:szCs w:val="22"/>
          <w:lang w:val="en-US"/>
        </w:rPr>
        <w:t>only brief references to</w:t>
      </w:r>
      <w:r w:rsidR="00681D48" w:rsidRPr="00064902">
        <w:rPr>
          <w:iCs/>
          <w:szCs w:val="22"/>
          <w:lang w:val="en-US"/>
        </w:rPr>
        <w:t xml:space="preserve"> policies and strategies</w:t>
      </w:r>
      <w:r w:rsidR="00EC43CF" w:rsidRPr="00064902">
        <w:rPr>
          <w:iCs/>
          <w:szCs w:val="22"/>
          <w:lang w:val="en-US"/>
        </w:rPr>
        <w:t xml:space="preserve"> </w:t>
      </w:r>
      <w:r w:rsidR="00CD4DBA" w:rsidRPr="00064902">
        <w:rPr>
          <w:iCs/>
          <w:szCs w:val="22"/>
          <w:lang w:val="en-US"/>
        </w:rPr>
        <w:t xml:space="preserve">on </w:t>
      </w:r>
      <w:r w:rsidR="00CD4DBA">
        <w:rPr>
          <w:iCs/>
          <w:szCs w:val="22"/>
          <w:lang w:val="en-US"/>
        </w:rPr>
        <w:t xml:space="preserve">radioactive waste and spent fuel </w:t>
      </w:r>
      <w:r w:rsidR="00CD4DBA" w:rsidRPr="00064902">
        <w:rPr>
          <w:iCs/>
          <w:szCs w:val="22"/>
          <w:lang w:val="en-US"/>
        </w:rPr>
        <w:t>management</w:t>
      </w:r>
      <w:r w:rsidR="00EC43CF" w:rsidRPr="00064902">
        <w:rPr>
          <w:iCs/>
          <w:szCs w:val="22"/>
          <w:lang w:val="en-US"/>
        </w:rPr>
        <w:t>, decommissioning</w:t>
      </w:r>
      <w:r w:rsidR="00EC43CF" w:rsidRPr="00064902">
        <w:rPr>
          <w:rFonts w:hint="eastAsia"/>
          <w:iCs/>
          <w:szCs w:val="22"/>
          <w:lang w:val="en-US"/>
        </w:rPr>
        <w:t xml:space="preserve"> and</w:t>
      </w:r>
      <w:r w:rsidR="008C2D8F">
        <w:rPr>
          <w:rFonts w:hint="eastAsia"/>
          <w:iCs/>
          <w:szCs w:val="22"/>
          <w:lang w:val="en-US"/>
        </w:rPr>
        <w:t xml:space="preserve"> </w:t>
      </w:r>
      <w:r w:rsidR="00EC43CF" w:rsidRPr="00064902">
        <w:rPr>
          <w:rFonts w:hint="eastAsia"/>
          <w:iCs/>
          <w:szCs w:val="22"/>
          <w:lang w:val="en-US"/>
        </w:rPr>
        <w:t>remediation</w:t>
      </w:r>
      <w:r w:rsidR="00452CD7">
        <w:rPr>
          <w:iCs/>
          <w:szCs w:val="22"/>
          <w:lang w:val="en-US"/>
        </w:rPr>
        <w:t>,</w:t>
      </w:r>
      <w:r w:rsidR="00A34EFE" w:rsidRPr="001B4E91">
        <w:rPr>
          <w:iCs/>
          <w:szCs w:val="22"/>
          <w:lang w:val="en-US"/>
        </w:rPr>
        <w:t xml:space="preserve"> and </w:t>
      </w:r>
      <w:r w:rsidR="00452CD7">
        <w:rPr>
          <w:iCs/>
          <w:szCs w:val="22"/>
          <w:lang w:val="en-US"/>
        </w:rPr>
        <w:t xml:space="preserve">because </w:t>
      </w:r>
      <w:r w:rsidR="002B3405" w:rsidRPr="001B4E91">
        <w:rPr>
          <w:iCs/>
          <w:szCs w:val="22"/>
          <w:lang w:val="en-US"/>
        </w:rPr>
        <w:t xml:space="preserve">this </w:t>
      </w:r>
      <w:r w:rsidR="00A34EFE" w:rsidRPr="001B4E91">
        <w:rPr>
          <w:iCs/>
          <w:szCs w:val="22"/>
          <w:lang w:val="en-US"/>
        </w:rPr>
        <w:t xml:space="preserve">would </w:t>
      </w:r>
      <w:r w:rsidR="002B3405" w:rsidRPr="001B4E91">
        <w:rPr>
          <w:iCs/>
          <w:szCs w:val="22"/>
          <w:lang w:val="en-US"/>
        </w:rPr>
        <w:t xml:space="preserve">not solve the </w:t>
      </w:r>
      <w:r w:rsidR="00A34EFE" w:rsidRPr="001B4E91">
        <w:rPr>
          <w:iCs/>
          <w:szCs w:val="22"/>
          <w:lang w:val="en-US"/>
        </w:rPr>
        <w:t>fragmentation of the guidance on establishing and implementing these policies and strategies</w:t>
      </w:r>
      <w:r w:rsidR="00355CEA" w:rsidRPr="00064902">
        <w:rPr>
          <w:iCs/>
          <w:szCs w:val="22"/>
          <w:lang w:val="en-US"/>
        </w:rPr>
        <w:t>.</w:t>
      </w:r>
      <w:r w:rsidR="00064902">
        <w:rPr>
          <w:iCs/>
          <w:szCs w:val="22"/>
          <w:lang w:val="en-US"/>
        </w:rPr>
        <w:t xml:space="preserve"> </w:t>
      </w:r>
      <w:r w:rsidR="004B31C5">
        <w:rPr>
          <w:iCs/>
          <w:szCs w:val="22"/>
          <w:lang w:val="en-US"/>
        </w:rPr>
        <w:t>The development of this new Safety Guide is an opportunity to</w:t>
      </w:r>
      <w:r w:rsidR="00A5426E">
        <w:rPr>
          <w:iCs/>
          <w:szCs w:val="22"/>
          <w:lang w:val="en-US"/>
        </w:rPr>
        <w:t xml:space="preserve"> capture new learning,</w:t>
      </w:r>
      <w:r w:rsidR="004B31C5">
        <w:rPr>
          <w:iCs/>
          <w:szCs w:val="22"/>
          <w:lang w:val="en-US"/>
        </w:rPr>
        <w:t xml:space="preserve"> address the gaps and slight inconsistencies in the existing guidance</w:t>
      </w:r>
      <w:r w:rsidR="00A5426E">
        <w:rPr>
          <w:iCs/>
          <w:szCs w:val="22"/>
          <w:lang w:val="en-US"/>
        </w:rPr>
        <w:t xml:space="preserve">, and provide more </w:t>
      </w:r>
      <w:r w:rsidR="00A34EFE">
        <w:rPr>
          <w:iCs/>
          <w:szCs w:val="22"/>
          <w:lang w:val="en-US"/>
        </w:rPr>
        <w:t xml:space="preserve">comprehensive and integrated </w:t>
      </w:r>
      <w:r w:rsidR="00A5426E">
        <w:rPr>
          <w:iCs/>
          <w:szCs w:val="22"/>
          <w:lang w:val="en-US"/>
        </w:rPr>
        <w:t>guidance</w:t>
      </w:r>
      <w:r w:rsidR="004B31C5">
        <w:rPr>
          <w:iCs/>
          <w:szCs w:val="22"/>
          <w:lang w:val="en-US"/>
        </w:rPr>
        <w:t xml:space="preserve">; subsequent revisions of related </w:t>
      </w:r>
      <w:r w:rsidR="00E3017A">
        <w:rPr>
          <w:iCs/>
          <w:szCs w:val="22"/>
          <w:lang w:val="en-US"/>
        </w:rPr>
        <w:t>S</w:t>
      </w:r>
      <w:r w:rsidR="004B31C5">
        <w:rPr>
          <w:iCs/>
          <w:szCs w:val="22"/>
          <w:lang w:val="en-US"/>
        </w:rPr>
        <w:t xml:space="preserve">afety </w:t>
      </w:r>
      <w:r w:rsidR="00E3017A">
        <w:rPr>
          <w:iCs/>
          <w:szCs w:val="22"/>
          <w:lang w:val="en-US"/>
        </w:rPr>
        <w:t>Standards</w:t>
      </w:r>
      <w:r w:rsidR="004B31C5">
        <w:rPr>
          <w:iCs/>
          <w:szCs w:val="22"/>
          <w:lang w:val="en-US"/>
        </w:rPr>
        <w:t xml:space="preserve"> </w:t>
      </w:r>
      <w:r w:rsidR="00E3017A">
        <w:rPr>
          <w:iCs/>
          <w:szCs w:val="22"/>
          <w:lang w:val="en-US"/>
        </w:rPr>
        <w:t>should</w:t>
      </w:r>
      <w:r w:rsidR="00585B9E">
        <w:rPr>
          <w:iCs/>
          <w:szCs w:val="22"/>
          <w:lang w:val="en-US"/>
        </w:rPr>
        <w:t xml:space="preserve"> </w:t>
      </w:r>
      <w:r w:rsidR="004B31C5">
        <w:rPr>
          <w:iCs/>
          <w:szCs w:val="22"/>
          <w:lang w:val="en-US"/>
        </w:rPr>
        <w:t xml:space="preserve">then </w:t>
      </w:r>
      <w:r w:rsidR="00E3017A">
        <w:rPr>
          <w:iCs/>
          <w:szCs w:val="22"/>
          <w:lang w:val="en-US"/>
        </w:rPr>
        <w:t xml:space="preserve">lead to </w:t>
      </w:r>
      <w:r w:rsidR="004B31C5">
        <w:rPr>
          <w:iCs/>
          <w:szCs w:val="22"/>
          <w:lang w:val="en-US"/>
        </w:rPr>
        <w:t xml:space="preserve">improved consistency </w:t>
      </w:r>
      <w:r w:rsidR="00585B9E">
        <w:rPr>
          <w:iCs/>
          <w:szCs w:val="22"/>
          <w:lang w:val="en-US"/>
        </w:rPr>
        <w:t>of the guidance</w:t>
      </w:r>
      <w:r w:rsidR="00A5426E">
        <w:rPr>
          <w:iCs/>
          <w:szCs w:val="22"/>
          <w:lang w:val="en-US"/>
        </w:rPr>
        <w:t xml:space="preserve"> provided by the </w:t>
      </w:r>
      <w:r w:rsidR="00B042AB">
        <w:rPr>
          <w:iCs/>
          <w:szCs w:val="22"/>
          <w:lang w:val="en-US"/>
        </w:rPr>
        <w:t>S</w:t>
      </w:r>
      <w:r w:rsidR="00A5426E">
        <w:rPr>
          <w:iCs/>
          <w:szCs w:val="22"/>
          <w:lang w:val="en-US"/>
        </w:rPr>
        <w:t xml:space="preserve">afety </w:t>
      </w:r>
      <w:r w:rsidR="00B042AB">
        <w:rPr>
          <w:iCs/>
          <w:szCs w:val="22"/>
          <w:lang w:val="en-US"/>
        </w:rPr>
        <w:t>S</w:t>
      </w:r>
      <w:r w:rsidR="00A5426E">
        <w:rPr>
          <w:iCs/>
          <w:szCs w:val="22"/>
          <w:lang w:val="en-US"/>
        </w:rPr>
        <w:t>tandards</w:t>
      </w:r>
      <w:r w:rsidR="00585B9E">
        <w:rPr>
          <w:iCs/>
          <w:szCs w:val="22"/>
          <w:lang w:val="en-US"/>
        </w:rPr>
        <w:t xml:space="preserve"> as a whole</w:t>
      </w:r>
      <w:r w:rsidR="004B31C5">
        <w:rPr>
          <w:iCs/>
          <w:szCs w:val="22"/>
          <w:lang w:val="en-US"/>
        </w:rPr>
        <w:t>.</w:t>
      </w:r>
    </w:p>
    <w:p w14:paraId="30C13457" w14:textId="77777777" w:rsidR="007D22FC" w:rsidRDefault="00A17C97" w:rsidP="008D20AC">
      <w:pPr>
        <w:pStyle w:val="BodyText"/>
        <w:jc w:val="left"/>
        <w:rPr>
          <w:b/>
          <w:bCs/>
          <w:szCs w:val="22"/>
        </w:rPr>
      </w:pPr>
      <w:r w:rsidRPr="00B05789">
        <w:rPr>
          <w:b/>
          <w:bCs/>
          <w:szCs w:val="22"/>
        </w:rPr>
        <w:t>4. OBJECTIVE</w:t>
      </w:r>
    </w:p>
    <w:p w14:paraId="3C4B1A7C" w14:textId="47245AAD" w:rsidR="00C6472B" w:rsidRDefault="00B40C12" w:rsidP="008D20AC">
      <w:pPr>
        <w:pStyle w:val="BodyText"/>
        <w:rPr>
          <w:iCs/>
          <w:szCs w:val="22"/>
        </w:rPr>
      </w:pPr>
      <w:r>
        <w:rPr>
          <w:iCs/>
          <w:szCs w:val="22"/>
        </w:rPr>
        <w:t xml:space="preserve">The </w:t>
      </w:r>
      <w:r w:rsidR="003E40DD" w:rsidRPr="00B05789">
        <w:rPr>
          <w:iCs/>
          <w:szCs w:val="22"/>
        </w:rPr>
        <w:t>objective of th</w:t>
      </w:r>
      <w:r>
        <w:rPr>
          <w:iCs/>
          <w:szCs w:val="22"/>
        </w:rPr>
        <w:t xml:space="preserve">is </w:t>
      </w:r>
      <w:r w:rsidR="003E40DD" w:rsidRPr="00B05789">
        <w:rPr>
          <w:iCs/>
          <w:szCs w:val="22"/>
        </w:rPr>
        <w:t xml:space="preserve">Safety Guide </w:t>
      </w:r>
      <w:r w:rsidR="00F47974">
        <w:rPr>
          <w:iCs/>
          <w:szCs w:val="22"/>
        </w:rPr>
        <w:t xml:space="preserve">is </w:t>
      </w:r>
      <w:r>
        <w:rPr>
          <w:iCs/>
          <w:szCs w:val="22"/>
        </w:rPr>
        <w:t xml:space="preserve">to provide </w:t>
      </w:r>
      <w:r w:rsidR="00F47974">
        <w:rPr>
          <w:iCs/>
          <w:szCs w:val="22"/>
        </w:rPr>
        <w:t>integrated</w:t>
      </w:r>
      <w:r w:rsidR="00D5794E">
        <w:rPr>
          <w:iCs/>
          <w:szCs w:val="22"/>
        </w:rPr>
        <w:t>,</w:t>
      </w:r>
      <w:r w:rsidR="00F47974">
        <w:rPr>
          <w:iCs/>
          <w:szCs w:val="22"/>
        </w:rPr>
        <w:t xml:space="preserve"> comprehensive </w:t>
      </w:r>
      <w:r w:rsidR="00585B9E">
        <w:rPr>
          <w:iCs/>
          <w:szCs w:val="22"/>
        </w:rPr>
        <w:t>recommendations</w:t>
      </w:r>
      <w:r w:rsidR="00AE0A3B">
        <w:rPr>
          <w:iCs/>
          <w:szCs w:val="22"/>
        </w:rPr>
        <w:t xml:space="preserve"> on </w:t>
      </w:r>
      <w:r w:rsidR="00254777" w:rsidRPr="005079F6">
        <w:rPr>
          <w:iCs/>
          <w:szCs w:val="22"/>
        </w:rPr>
        <w:t>develop</w:t>
      </w:r>
      <w:r w:rsidR="00F47974">
        <w:rPr>
          <w:iCs/>
          <w:szCs w:val="22"/>
        </w:rPr>
        <w:t>ing</w:t>
      </w:r>
      <w:r w:rsidR="000C08A7">
        <w:rPr>
          <w:iCs/>
          <w:szCs w:val="22"/>
        </w:rPr>
        <w:t>, revising</w:t>
      </w:r>
      <w:r w:rsidR="00254777" w:rsidRPr="005079F6">
        <w:rPr>
          <w:iCs/>
          <w:szCs w:val="22"/>
        </w:rPr>
        <w:t xml:space="preserve"> and </w:t>
      </w:r>
      <w:r w:rsidR="00396FE0" w:rsidRPr="005079F6">
        <w:rPr>
          <w:iCs/>
          <w:szCs w:val="22"/>
        </w:rPr>
        <w:t>implement</w:t>
      </w:r>
      <w:r w:rsidR="00F47974">
        <w:rPr>
          <w:iCs/>
          <w:szCs w:val="22"/>
        </w:rPr>
        <w:t xml:space="preserve">ing </w:t>
      </w:r>
      <w:r w:rsidR="000C08A7">
        <w:rPr>
          <w:iCs/>
          <w:szCs w:val="22"/>
        </w:rPr>
        <w:t xml:space="preserve">newly developed and revised </w:t>
      </w:r>
      <w:r w:rsidR="00396FE0" w:rsidRPr="005079F6">
        <w:rPr>
          <w:iCs/>
          <w:szCs w:val="22"/>
        </w:rPr>
        <w:t xml:space="preserve">national policies and strategies </w:t>
      </w:r>
      <w:r w:rsidR="00996166" w:rsidRPr="005079F6">
        <w:rPr>
          <w:iCs/>
          <w:szCs w:val="22"/>
        </w:rPr>
        <w:t xml:space="preserve">for the safe management </w:t>
      </w:r>
      <w:r w:rsidR="00F47974">
        <w:rPr>
          <w:iCs/>
          <w:szCs w:val="22"/>
        </w:rPr>
        <w:t xml:space="preserve">of </w:t>
      </w:r>
      <w:r w:rsidR="004C3EE1">
        <w:rPr>
          <w:iCs/>
          <w:szCs w:val="22"/>
        </w:rPr>
        <w:t xml:space="preserve">all types </w:t>
      </w:r>
      <w:r w:rsidR="00CD4DBA">
        <w:rPr>
          <w:iCs/>
          <w:szCs w:val="22"/>
        </w:rPr>
        <w:t xml:space="preserve">of </w:t>
      </w:r>
      <w:r w:rsidR="00F47974">
        <w:rPr>
          <w:iCs/>
          <w:szCs w:val="22"/>
        </w:rPr>
        <w:t>radioactive waste</w:t>
      </w:r>
      <w:r w:rsidR="008C65E4">
        <w:rPr>
          <w:iCs/>
          <w:szCs w:val="22"/>
        </w:rPr>
        <w:t xml:space="preserve"> and</w:t>
      </w:r>
      <w:r w:rsidR="00CD4DBA">
        <w:rPr>
          <w:iCs/>
          <w:szCs w:val="22"/>
        </w:rPr>
        <w:t xml:space="preserve"> spent fuel </w:t>
      </w:r>
      <w:r w:rsidR="00741504">
        <w:rPr>
          <w:iCs/>
          <w:szCs w:val="22"/>
        </w:rPr>
        <w:t xml:space="preserve">and radioactive </w:t>
      </w:r>
      <w:r w:rsidR="00474198">
        <w:rPr>
          <w:iCs/>
          <w:szCs w:val="22"/>
        </w:rPr>
        <w:t>residues</w:t>
      </w:r>
      <w:r w:rsidR="00741504">
        <w:rPr>
          <w:iCs/>
          <w:szCs w:val="22"/>
        </w:rPr>
        <w:t xml:space="preserve"> </w:t>
      </w:r>
      <w:r w:rsidR="000C7034">
        <w:rPr>
          <w:iCs/>
          <w:szCs w:val="22"/>
        </w:rPr>
        <w:t>(</w:t>
      </w:r>
      <w:r w:rsidR="00741504">
        <w:rPr>
          <w:iCs/>
          <w:szCs w:val="22"/>
        </w:rPr>
        <w:t xml:space="preserve">such as </w:t>
      </w:r>
      <w:r w:rsidR="000C7C4E">
        <w:rPr>
          <w:iCs/>
          <w:szCs w:val="22"/>
        </w:rPr>
        <w:t>residues containing</w:t>
      </w:r>
      <w:r w:rsidR="000C7C4E" w:rsidRPr="005079F6">
        <w:rPr>
          <w:iCs/>
          <w:szCs w:val="22"/>
        </w:rPr>
        <w:t xml:space="preserve"> </w:t>
      </w:r>
      <w:r w:rsidR="001D55F6" w:rsidRPr="005079F6">
        <w:rPr>
          <w:iCs/>
          <w:szCs w:val="22"/>
        </w:rPr>
        <w:t>naturally occurring radioactive material</w:t>
      </w:r>
      <w:r w:rsidR="00B14399">
        <w:rPr>
          <w:iCs/>
          <w:szCs w:val="22"/>
        </w:rPr>
        <w:t>, NORM</w:t>
      </w:r>
      <w:r w:rsidR="000C7034">
        <w:rPr>
          <w:iCs/>
          <w:szCs w:val="22"/>
        </w:rPr>
        <w:t>)</w:t>
      </w:r>
      <w:r w:rsidR="00F47974">
        <w:rPr>
          <w:iCs/>
          <w:szCs w:val="22"/>
        </w:rPr>
        <w:t xml:space="preserve"> </w:t>
      </w:r>
      <w:r w:rsidR="00B66743">
        <w:rPr>
          <w:iCs/>
          <w:szCs w:val="22"/>
        </w:rPr>
        <w:t xml:space="preserve">and </w:t>
      </w:r>
      <w:r w:rsidR="00741504">
        <w:rPr>
          <w:iCs/>
          <w:szCs w:val="22"/>
        </w:rPr>
        <w:t xml:space="preserve">for the safe </w:t>
      </w:r>
      <w:r w:rsidR="00996166" w:rsidRPr="005079F6">
        <w:rPr>
          <w:iCs/>
          <w:szCs w:val="22"/>
        </w:rPr>
        <w:t xml:space="preserve">decommissioning </w:t>
      </w:r>
      <w:r w:rsidR="00B07AEA">
        <w:rPr>
          <w:iCs/>
          <w:szCs w:val="22"/>
        </w:rPr>
        <w:t>of facilities and activities</w:t>
      </w:r>
      <w:r w:rsidR="00F550E4">
        <w:rPr>
          <w:iCs/>
          <w:szCs w:val="22"/>
        </w:rPr>
        <w:t>,</w:t>
      </w:r>
      <w:r w:rsidR="00B07AEA">
        <w:rPr>
          <w:iCs/>
          <w:szCs w:val="22"/>
        </w:rPr>
        <w:t xml:space="preserve"> </w:t>
      </w:r>
      <w:r w:rsidR="00996166" w:rsidRPr="005079F6">
        <w:rPr>
          <w:iCs/>
          <w:szCs w:val="22"/>
        </w:rPr>
        <w:t xml:space="preserve">and </w:t>
      </w:r>
      <w:r w:rsidR="00CE202E">
        <w:rPr>
          <w:iCs/>
          <w:szCs w:val="22"/>
        </w:rPr>
        <w:t>for</w:t>
      </w:r>
      <w:r w:rsidR="008C2D8F">
        <w:rPr>
          <w:iCs/>
          <w:szCs w:val="22"/>
        </w:rPr>
        <w:t xml:space="preserve"> </w:t>
      </w:r>
      <w:r w:rsidR="00996166" w:rsidRPr="005079F6">
        <w:rPr>
          <w:iCs/>
          <w:szCs w:val="22"/>
        </w:rPr>
        <w:t>remediation</w:t>
      </w:r>
      <w:r w:rsidR="008C1B02" w:rsidRPr="008C1B02">
        <w:rPr>
          <w:iCs/>
          <w:szCs w:val="22"/>
        </w:rPr>
        <w:t xml:space="preserve"> </w:t>
      </w:r>
      <w:r w:rsidR="008C1B02" w:rsidRPr="005F39E4">
        <w:rPr>
          <w:iCs/>
          <w:szCs w:val="22"/>
        </w:rPr>
        <w:t xml:space="preserve">of </w:t>
      </w:r>
      <w:r w:rsidR="008C1B02">
        <w:rPr>
          <w:iCs/>
          <w:szCs w:val="22"/>
        </w:rPr>
        <w:t xml:space="preserve">sites and other </w:t>
      </w:r>
      <w:r w:rsidR="008C1B02" w:rsidRPr="005F39E4">
        <w:rPr>
          <w:iCs/>
          <w:szCs w:val="22"/>
        </w:rPr>
        <w:t xml:space="preserve">areas contaminated by radioactive </w:t>
      </w:r>
      <w:r w:rsidR="008C1B02">
        <w:rPr>
          <w:iCs/>
          <w:szCs w:val="22"/>
        </w:rPr>
        <w:t>substances</w:t>
      </w:r>
      <w:r w:rsidR="00F47974">
        <w:rPr>
          <w:iCs/>
          <w:szCs w:val="22"/>
        </w:rPr>
        <w:t>.</w:t>
      </w:r>
      <w:r w:rsidR="00B07AEA">
        <w:rPr>
          <w:iCs/>
          <w:szCs w:val="22"/>
        </w:rPr>
        <w:t xml:space="preserve"> In so doing</w:t>
      </w:r>
      <w:r w:rsidR="00805A3B">
        <w:rPr>
          <w:iCs/>
          <w:szCs w:val="22"/>
        </w:rPr>
        <w:t>,</w:t>
      </w:r>
      <w:r w:rsidR="00B07AEA">
        <w:rPr>
          <w:iCs/>
          <w:szCs w:val="22"/>
        </w:rPr>
        <w:t xml:space="preserve"> the </w:t>
      </w:r>
      <w:r w:rsidR="001A304A">
        <w:rPr>
          <w:iCs/>
          <w:szCs w:val="22"/>
        </w:rPr>
        <w:t xml:space="preserve">Safety Guide </w:t>
      </w:r>
      <w:r w:rsidR="00B07AEA">
        <w:rPr>
          <w:iCs/>
          <w:szCs w:val="22"/>
        </w:rPr>
        <w:t xml:space="preserve">will address </w:t>
      </w:r>
      <w:r w:rsidR="00821C41">
        <w:rPr>
          <w:iCs/>
          <w:szCs w:val="22"/>
        </w:rPr>
        <w:t xml:space="preserve">optimization and </w:t>
      </w:r>
      <w:r w:rsidR="00B07AEA">
        <w:rPr>
          <w:iCs/>
          <w:szCs w:val="22"/>
        </w:rPr>
        <w:t>interdependenc</w:t>
      </w:r>
      <w:r w:rsidR="000E6B11">
        <w:rPr>
          <w:iCs/>
          <w:szCs w:val="22"/>
        </w:rPr>
        <w:t>i</w:t>
      </w:r>
      <w:r w:rsidR="00B07AEA">
        <w:rPr>
          <w:iCs/>
          <w:szCs w:val="22"/>
        </w:rPr>
        <w:t xml:space="preserve">es </w:t>
      </w:r>
      <w:r w:rsidR="0025350C">
        <w:rPr>
          <w:iCs/>
          <w:szCs w:val="22"/>
        </w:rPr>
        <w:t>at the national level</w:t>
      </w:r>
      <w:r w:rsidR="00821C41">
        <w:rPr>
          <w:iCs/>
          <w:szCs w:val="22"/>
        </w:rPr>
        <w:t xml:space="preserve"> in</w:t>
      </w:r>
      <w:r w:rsidR="00F474AD">
        <w:rPr>
          <w:iCs/>
          <w:szCs w:val="22"/>
        </w:rPr>
        <w:t xml:space="preserve"> </w:t>
      </w:r>
      <w:r w:rsidR="00072567">
        <w:rPr>
          <w:iCs/>
          <w:szCs w:val="22"/>
        </w:rPr>
        <w:t>accordance wi</w:t>
      </w:r>
      <w:r w:rsidR="005939A7">
        <w:rPr>
          <w:iCs/>
          <w:szCs w:val="22"/>
        </w:rPr>
        <w:t xml:space="preserve">th </w:t>
      </w:r>
      <w:r w:rsidR="002E6B66">
        <w:rPr>
          <w:iCs/>
          <w:szCs w:val="22"/>
        </w:rPr>
        <w:t xml:space="preserve">Principle 5 of </w:t>
      </w:r>
      <w:r w:rsidR="00821C41" w:rsidRPr="00B2160A">
        <w:rPr>
          <w:szCs w:val="22"/>
        </w:rPr>
        <w:t xml:space="preserve">the </w:t>
      </w:r>
      <w:r w:rsidR="00821C41">
        <w:rPr>
          <w:szCs w:val="22"/>
        </w:rPr>
        <w:t>Fundamental Safety Principles</w:t>
      </w:r>
      <w:r w:rsidR="002105DF">
        <w:rPr>
          <w:szCs w:val="22"/>
        </w:rPr>
        <w:t xml:space="preserve"> and Requirement</w:t>
      </w:r>
      <w:r w:rsidR="00D955B6">
        <w:rPr>
          <w:szCs w:val="22"/>
        </w:rPr>
        <w:t xml:space="preserve"> </w:t>
      </w:r>
      <w:r w:rsidR="00AF7E00">
        <w:rPr>
          <w:szCs w:val="22"/>
        </w:rPr>
        <w:t>6</w:t>
      </w:r>
      <w:r w:rsidR="00D955B6">
        <w:rPr>
          <w:szCs w:val="22"/>
        </w:rPr>
        <w:t xml:space="preserve"> of GSR Part 5</w:t>
      </w:r>
      <w:r w:rsidR="00B07AEA">
        <w:rPr>
          <w:iCs/>
          <w:szCs w:val="22"/>
        </w:rPr>
        <w:t>.</w:t>
      </w:r>
      <w:r w:rsidR="00C6472B" w:rsidRPr="00C6472B">
        <w:rPr>
          <w:iCs/>
          <w:szCs w:val="22"/>
        </w:rPr>
        <w:t xml:space="preserve"> </w:t>
      </w:r>
    </w:p>
    <w:p w14:paraId="7F01A87F" w14:textId="58B7668E" w:rsidR="00A17C97" w:rsidRPr="005079F6" w:rsidRDefault="00C6472B" w:rsidP="00996166">
      <w:pPr>
        <w:pStyle w:val="BodyText"/>
        <w:rPr>
          <w:iCs/>
          <w:szCs w:val="22"/>
        </w:rPr>
      </w:pPr>
      <w:r>
        <w:rPr>
          <w:iCs/>
          <w:szCs w:val="22"/>
        </w:rPr>
        <w:lastRenderedPageBreak/>
        <w:t xml:space="preserve">The </w:t>
      </w:r>
      <w:r w:rsidR="005456BB">
        <w:rPr>
          <w:iCs/>
          <w:szCs w:val="22"/>
        </w:rPr>
        <w:t xml:space="preserve">target </w:t>
      </w:r>
      <w:r>
        <w:rPr>
          <w:iCs/>
          <w:szCs w:val="22"/>
        </w:rPr>
        <w:t xml:space="preserve">audience for the </w:t>
      </w:r>
      <w:r w:rsidR="005456BB">
        <w:rPr>
          <w:iCs/>
          <w:szCs w:val="22"/>
        </w:rPr>
        <w:t xml:space="preserve">publication will be </w:t>
      </w:r>
      <w:r w:rsidRPr="00366D91">
        <w:rPr>
          <w:iCs/>
          <w:szCs w:val="22"/>
        </w:rPr>
        <w:t xml:space="preserve">governments, regulatory bodies, </w:t>
      </w:r>
      <w:r w:rsidR="00EB4FE7">
        <w:rPr>
          <w:iCs/>
          <w:szCs w:val="22"/>
        </w:rPr>
        <w:t>licensees</w:t>
      </w:r>
      <w:r w:rsidR="00885193">
        <w:rPr>
          <w:iCs/>
          <w:szCs w:val="22"/>
        </w:rPr>
        <w:t>,</w:t>
      </w:r>
      <w:r>
        <w:rPr>
          <w:iCs/>
          <w:szCs w:val="22"/>
        </w:rPr>
        <w:t xml:space="preserve"> </w:t>
      </w:r>
      <w:r w:rsidRPr="00366D91">
        <w:rPr>
          <w:iCs/>
          <w:szCs w:val="22"/>
        </w:rPr>
        <w:t>operating organizations</w:t>
      </w:r>
      <w:r w:rsidR="00885193">
        <w:rPr>
          <w:iCs/>
          <w:szCs w:val="22"/>
        </w:rPr>
        <w:t xml:space="preserve"> </w:t>
      </w:r>
      <w:r w:rsidR="00885193" w:rsidRPr="00885193">
        <w:rPr>
          <w:iCs/>
          <w:szCs w:val="22"/>
        </w:rPr>
        <w:t>and other</w:t>
      </w:r>
      <w:r w:rsidR="00885193">
        <w:rPr>
          <w:iCs/>
          <w:szCs w:val="22"/>
        </w:rPr>
        <w:t xml:space="preserve"> parties with interests</w:t>
      </w:r>
      <w:r w:rsidR="004C1DE6">
        <w:rPr>
          <w:iCs/>
          <w:szCs w:val="22"/>
        </w:rPr>
        <w:t>,</w:t>
      </w:r>
      <w:r w:rsidR="00885193">
        <w:rPr>
          <w:iCs/>
          <w:szCs w:val="22"/>
        </w:rPr>
        <w:t xml:space="preserve"> </w:t>
      </w:r>
      <w:r w:rsidR="004C1DE6">
        <w:rPr>
          <w:iCs/>
          <w:szCs w:val="22"/>
        </w:rPr>
        <w:t xml:space="preserve">for example, </w:t>
      </w:r>
      <w:r w:rsidR="00885193">
        <w:rPr>
          <w:iCs/>
          <w:szCs w:val="22"/>
        </w:rPr>
        <w:t xml:space="preserve">in </w:t>
      </w:r>
      <w:r w:rsidR="00885193" w:rsidRPr="00885193">
        <w:rPr>
          <w:iCs/>
          <w:szCs w:val="22"/>
        </w:rPr>
        <w:t xml:space="preserve">the remediation of sites or </w:t>
      </w:r>
      <w:r w:rsidR="00885193">
        <w:rPr>
          <w:iCs/>
          <w:szCs w:val="22"/>
        </w:rPr>
        <w:t xml:space="preserve">contaminated </w:t>
      </w:r>
      <w:r w:rsidR="00885193" w:rsidRPr="00885193">
        <w:rPr>
          <w:iCs/>
          <w:szCs w:val="22"/>
        </w:rPr>
        <w:t>areas and the recovery process for areas affected by past activities or events</w:t>
      </w:r>
      <w:r w:rsidR="005456BB">
        <w:rPr>
          <w:iCs/>
          <w:szCs w:val="22"/>
        </w:rPr>
        <w:t>.</w:t>
      </w:r>
    </w:p>
    <w:p w14:paraId="7EEE7A9C" w14:textId="77777777" w:rsidR="000F7054" w:rsidRDefault="00C710DB" w:rsidP="00894FBA">
      <w:pPr>
        <w:pStyle w:val="BodyText"/>
        <w:keepNext/>
        <w:keepLines/>
        <w:jc w:val="left"/>
        <w:rPr>
          <w:b/>
          <w:bCs/>
          <w:szCs w:val="22"/>
        </w:rPr>
      </w:pPr>
      <w:r w:rsidRPr="00B05789">
        <w:rPr>
          <w:b/>
          <w:bCs/>
          <w:szCs w:val="22"/>
        </w:rPr>
        <w:t>5. SCOPE</w:t>
      </w:r>
    </w:p>
    <w:p w14:paraId="1DE2AD08" w14:textId="77777777" w:rsidR="007732CF" w:rsidRDefault="00621695" w:rsidP="00894FBA">
      <w:pPr>
        <w:pStyle w:val="BodyText"/>
        <w:keepNext/>
        <w:keepLines/>
        <w:rPr>
          <w:iCs/>
          <w:szCs w:val="22"/>
        </w:rPr>
      </w:pPr>
      <w:r>
        <w:rPr>
          <w:iCs/>
          <w:szCs w:val="22"/>
        </w:rPr>
        <w:t>T</w:t>
      </w:r>
      <w:r w:rsidR="003E40DD" w:rsidRPr="00B05789">
        <w:rPr>
          <w:iCs/>
          <w:szCs w:val="22"/>
        </w:rPr>
        <w:t xml:space="preserve">he Safety Guide </w:t>
      </w:r>
      <w:r w:rsidR="00A869BD">
        <w:rPr>
          <w:iCs/>
          <w:szCs w:val="22"/>
        </w:rPr>
        <w:t xml:space="preserve">will </w:t>
      </w:r>
      <w:r>
        <w:rPr>
          <w:iCs/>
          <w:szCs w:val="22"/>
        </w:rPr>
        <w:t>address</w:t>
      </w:r>
      <w:r w:rsidR="000F7054">
        <w:rPr>
          <w:iCs/>
          <w:szCs w:val="22"/>
        </w:rPr>
        <w:t>:</w:t>
      </w:r>
    </w:p>
    <w:p w14:paraId="3F6E8278" w14:textId="3BF56655" w:rsidR="004258A0" w:rsidRDefault="00960F8A" w:rsidP="00894FBA">
      <w:pPr>
        <w:pStyle w:val="BodyText"/>
        <w:keepNext/>
        <w:keepLines/>
        <w:numPr>
          <w:ilvl w:val="0"/>
          <w:numId w:val="26"/>
        </w:numPr>
        <w:rPr>
          <w:iCs/>
          <w:szCs w:val="22"/>
        </w:rPr>
      </w:pPr>
      <w:r>
        <w:rPr>
          <w:iCs/>
          <w:szCs w:val="22"/>
        </w:rPr>
        <w:t>National polic</w:t>
      </w:r>
      <w:r w:rsidR="00120686">
        <w:rPr>
          <w:szCs w:val="22"/>
        </w:rPr>
        <w:t>ies</w:t>
      </w:r>
      <w:r>
        <w:rPr>
          <w:iCs/>
          <w:szCs w:val="22"/>
        </w:rPr>
        <w:t xml:space="preserve"> </w:t>
      </w:r>
      <w:r w:rsidR="006F3366">
        <w:rPr>
          <w:iCs/>
          <w:szCs w:val="22"/>
        </w:rPr>
        <w:t>and strateg</w:t>
      </w:r>
      <w:r w:rsidR="00120686">
        <w:rPr>
          <w:szCs w:val="22"/>
        </w:rPr>
        <w:t>ies</w:t>
      </w:r>
      <w:r w:rsidR="006F3366">
        <w:rPr>
          <w:iCs/>
          <w:szCs w:val="22"/>
        </w:rPr>
        <w:t xml:space="preserve"> </w:t>
      </w:r>
      <w:bookmarkStart w:id="0" w:name="_Hlk521918419"/>
      <w:r w:rsidR="006F3366">
        <w:rPr>
          <w:iCs/>
          <w:szCs w:val="22"/>
        </w:rPr>
        <w:t xml:space="preserve">for </w:t>
      </w:r>
      <w:r w:rsidR="00F47974">
        <w:rPr>
          <w:iCs/>
          <w:szCs w:val="22"/>
        </w:rPr>
        <w:t xml:space="preserve">safe </w:t>
      </w:r>
      <w:r w:rsidR="006F3366">
        <w:rPr>
          <w:iCs/>
          <w:szCs w:val="22"/>
        </w:rPr>
        <w:t xml:space="preserve">management </w:t>
      </w:r>
      <w:r w:rsidR="00CD4DBA">
        <w:rPr>
          <w:iCs/>
          <w:szCs w:val="22"/>
        </w:rPr>
        <w:t xml:space="preserve">of radioactive waste and spent fuel </w:t>
      </w:r>
      <w:r w:rsidR="00CE09D3">
        <w:rPr>
          <w:iCs/>
          <w:szCs w:val="22"/>
        </w:rPr>
        <w:t>and residues</w:t>
      </w:r>
      <w:r w:rsidR="00C113E7">
        <w:rPr>
          <w:iCs/>
          <w:szCs w:val="22"/>
        </w:rPr>
        <w:t xml:space="preserve">, including </w:t>
      </w:r>
      <w:r w:rsidR="00341F1C">
        <w:rPr>
          <w:iCs/>
          <w:szCs w:val="22"/>
        </w:rPr>
        <w:t xml:space="preserve">NORM </w:t>
      </w:r>
      <w:r w:rsidR="00C113E7">
        <w:rPr>
          <w:iCs/>
          <w:szCs w:val="22"/>
        </w:rPr>
        <w:t>residues,</w:t>
      </w:r>
      <w:r w:rsidR="00CE09D3">
        <w:rPr>
          <w:iCs/>
          <w:szCs w:val="22"/>
        </w:rPr>
        <w:t xml:space="preserve"> </w:t>
      </w:r>
      <w:r w:rsidR="00A03D33">
        <w:rPr>
          <w:iCs/>
          <w:szCs w:val="22"/>
        </w:rPr>
        <w:t xml:space="preserve">arising from </w:t>
      </w:r>
      <w:r w:rsidR="00CE202E">
        <w:rPr>
          <w:iCs/>
          <w:szCs w:val="22"/>
        </w:rPr>
        <w:t xml:space="preserve">activities and facility </w:t>
      </w:r>
      <w:r w:rsidR="00A03D33">
        <w:rPr>
          <w:iCs/>
          <w:szCs w:val="22"/>
        </w:rPr>
        <w:t>operations, decommissioning and</w:t>
      </w:r>
      <w:r w:rsidR="008C2D8F">
        <w:rPr>
          <w:iCs/>
          <w:szCs w:val="22"/>
        </w:rPr>
        <w:t xml:space="preserve"> </w:t>
      </w:r>
      <w:r w:rsidR="00A03D33">
        <w:rPr>
          <w:iCs/>
          <w:szCs w:val="22"/>
        </w:rPr>
        <w:t>remediation</w:t>
      </w:r>
      <w:r w:rsidR="00F0705D">
        <w:rPr>
          <w:iCs/>
          <w:szCs w:val="22"/>
        </w:rPr>
        <w:t>.</w:t>
      </w:r>
      <w:r w:rsidR="004258A0">
        <w:rPr>
          <w:iCs/>
          <w:szCs w:val="22"/>
        </w:rPr>
        <w:t xml:space="preserve"> </w:t>
      </w:r>
    </w:p>
    <w:bookmarkEnd w:id="0"/>
    <w:p w14:paraId="6690FB25" w14:textId="2B1FCC45" w:rsidR="00DD7E80" w:rsidRPr="00C4430F" w:rsidRDefault="00864A74" w:rsidP="00D42AB9">
      <w:pPr>
        <w:pStyle w:val="BodyText"/>
        <w:keepNext/>
        <w:keepLines/>
        <w:numPr>
          <w:ilvl w:val="0"/>
          <w:numId w:val="26"/>
        </w:numPr>
        <w:rPr>
          <w:iCs/>
          <w:szCs w:val="22"/>
        </w:rPr>
      </w:pPr>
      <w:r w:rsidRPr="007E7626">
        <w:rPr>
          <w:iCs/>
          <w:szCs w:val="22"/>
        </w:rPr>
        <w:t xml:space="preserve">All steps in the </w:t>
      </w:r>
      <w:r w:rsidR="00A96E1A" w:rsidRPr="007E7626">
        <w:rPr>
          <w:iCs/>
          <w:szCs w:val="22"/>
        </w:rPr>
        <w:t>management</w:t>
      </w:r>
      <w:r w:rsidR="00DD7E80" w:rsidRPr="007E7626">
        <w:rPr>
          <w:iCs/>
          <w:szCs w:val="22"/>
        </w:rPr>
        <w:t xml:space="preserve"> </w:t>
      </w:r>
      <w:r w:rsidR="00CD4DBA" w:rsidRPr="007E7626">
        <w:rPr>
          <w:iCs/>
          <w:szCs w:val="22"/>
        </w:rPr>
        <w:t xml:space="preserve">of </w:t>
      </w:r>
      <w:r w:rsidR="00CD4DBA" w:rsidRPr="00C4430F">
        <w:rPr>
          <w:iCs/>
          <w:szCs w:val="22"/>
        </w:rPr>
        <w:t xml:space="preserve">radioactive waste and spent fuel </w:t>
      </w:r>
      <w:r w:rsidR="004A042B" w:rsidRPr="00C4430F">
        <w:rPr>
          <w:iCs/>
          <w:szCs w:val="22"/>
        </w:rPr>
        <w:t xml:space="preserve">and </w:t>
      </w:r>
      <w:r w:rsidR="00F47974" w:rsidRPr="00C4430F">
        <w:rPr>
          <w:iCs/>
          <w:szCs w:val="22"/>
        </w:rPr>
        <w:t>residues</w:t>
      </w:r>
      <w:r w:rsidR="00A96E1A" w:rsidRPr="00C4430F">
        <w:rPr>
          <w:iCs/>
          <w:szCs w:val="22"/>
        </w:rPr>
        <w:t xml:space="preserve">, including </w:t>
      </w:r>
      <w:r w:rsidR="00082372" w:rsidRPr="00D42AB9">
        <w:rPr>
          <w:iCs/>
          <w:szCs w:val="22"/>
        </w:rPr>
        <w:t>characterization</w:t>
      </w:r>
      <w:r w:rsidR="00702908" w:rsidRPr="00D42AB9">
        <w:rPr>
          <w:iCs/>
          <w:szCs w:val="22"/>
        </w:rPr>
        <w:t xml:space="preserve"> and classification,</w:t>
      </w:r>
      <w:r w:rsidR="00082372" w:rsidRPr="007E7626">
        <w:rPr>
          <w:iCs/>
          <w:szCs w:val="22"/>
        </w:rPr>
        <w:t xml:space="preserve"> </w:t>
      </w:r>
      <w:r w:rsidR="00E01450" w:rsidRPr="00C4430F">
        <w:rPr>
          <w:iCs/>
          <w:szCs w:val="22"/>
        </w:rPr>
        <w:t>minimization</w:t>
      </w:r>
      <w:r w:rsidR="000715BD">
        <w:rPr>
          <w:iCs/>
          <w:szCs w:val="22"/>
        </w:rPr>
        <w:t xml:space="preserve"> of generation</w:t>
      </w:r>
      <w:r w:rsidR="00E01450" w:rsidRPr="00C4430F">
        <w:rPr>
          <w:iCs/>
          <w:szCs w:val="22"/>
        </w:rPr>
        <w:t xml:space="preserve">, </w:t>
      </w:r>
      <w:r w:rsidR="00BA6DEF" w:rsidRPr="00C4430F">
        <w:rPr>
          <w:iCs/>
          <w:szCs w:val="22"/>
        </w:rPr>
        <w:t xml:space="preserve">clearance, </w:t>
      </w:r>
      <w:r w:rsidR="00354C49" w:rsidRPr="00C4430F">
        <w:rPr>
          <w:iCs/>
          <w:szCs w:val="22"/>
        </w:rPr>
        <w:t>predisposal management</w:t>
      </w:r>
      <w:r w:rsidR="00177542" w:rsidRPr="00C4430F">
        <w:rPr>
          <w:iCs/>
          <w:szCs w:val="22"/>
        </w:rPr>
        <w:t xml:space="preserve"> </w:t>
      </w:r>
      <w:r w:rsidR="00F474AD" w:rsidRPr="00C4430F">
        <w:rPr>
          <w:iCs/>
          <w:szCs w:val="22"/>
        </w:rPr>
        <w:t>and disposal.</w:t>
      </w:r>
    </w:p>
    <w:p w14:paraId="62FFB40C" w14:textId="3E88250A" w:rsidR="006F3366" w:rsidRDefault="00960F8A" w:rsidP="006E388B">
      <w:pPr>
        <w:pStyle w:val="BodyText"/>
        <w:numPr>
          <w:ilvl w:val="0"/>
          <w:numId w:val="26"/>
        </w:numPr>
        <w:rPr>
          <w:iCs/>
          <w:szCs w:val="22"/>
        </w:rPr>
      </w:pPr>
      <w:r>
        <w:rPr>
          <w:iCs/>
          <w:szCs w:val="22"/>
        </w:rPr>
        <w:t>National p</w:t>
      </w:r>
      <w:r w:rsidRPr="006F3366">
        <w:rPr>
          <w:iCs/>
          <w:szCs w:val="22"/>
        </w:rPr>
        <w:t>olic</w:t>
      </w:r>
      <w:r w:rsidR="00120686">
        <w:rPr>
          <w:szCs w:val="22"/>
        </w:rPr>
        <w:t>ies</w:t>
      </w:r>
      <w:r w:rsidRPr="006F3366">
        <w:rPr>
          <w:iCs/>
          <w:szCs w:val="22"/>
        </w:rPr>
        <w:t xml:space="preserve"> </w:t>
      </w:r>
      <w:r w:rsidR="006F3366" w:rsidRPr="006F3366">
        <w:rPr>
          <w:iCs/>
          <w:szCs w:val="22"/>
        </w:rPr>
        <w:t>and strateg</w:t>
      </w:r>
      <w:r w:rsidR="00120686">
        <w:rPr>
          <w:szCs w:val="22"/>
        </w:rPr>
        <w:t>ies</w:t>
      </w:r>
      <w:r w:rsidR="006F3366" w:rsidRPr="006F3366">
        <w:rPr>
          <w:iCs/>
          <w:szCs w:val="22"/>
        </w:rPr>
        <w:t xml:space="preserve"> for decommissioning of </w:t>
      </w:r>
      <w:r w:rsidR="00A6554B">
        <w:rPr>
          <w:iCs/>
          <w:szCs w:val="22"/>
        </w:rPr>
        <w:t>facilities</w:t>
      </w:r>
      <w:r w:rsidR="006F3366" w:rsidRPr="005079F6">
        <w:rPr>
          <w:iCs/>
          <w:szCs w:val="22"/>
        </w:rPr>
        <w:t>.</w:t>
      </w:r>
    </w:p>
    <w:p w14:paraId="06AB28FF" w14:textId="085E78A3" w:rsidR="005744C6" w:rsidRDefault="00960F8A" w:rsidP="006E388B">
      <w:pPr>
        <w:pStyle w:val="BodyText"/>
        <w:numPr>
          <w:ilvl w:val="0"/>
          <w:numId w:val="26"/>
        </w:numPr>
        <w:rPr>
          <w:iCs/>
          <w:szCs w:val="22"/>
        </w:rPr>
      </w:pPr>
      <w:r>
        <w:rPr>
          <w:iCs/>
          <w:szCs w:val="22"/>
        </w:rPr>
        <w:t>National p</w:t>
      </w:r>
      <w:r w:rsidRPr="005F39E4">
        <w:rPr>
          <w:iCs/>
          <w:szCs w:val="22"/>
        </w:rPr>
        <w:t>olic</w:t>
      </w:r>
      <w:r w:rsidR="00120686">
        <w:rPr>
          <w:szCs w:val="22"/>
        </w:rPr>
        <w:t>ies</w:t>
      </w:r>
      <w:r w:rsidRPr="005F39E4">
        <w:rPr>
          <w:iCs/>
          <w:szCs w:val="22"/>
        </w:rPr>
        <w:t xml:space="preserve"> </w:t>
      </w:r>
      <w:r w:rsidR="006F3366" w:rsidRPr="005F39E4">
        <w:rPr>
          <w:iCs/>
          <w:szCs w:val="22"/>
        </w:rPr>
        <w:t>and strateg</w:t>
      </w:r>
      <w:r w:rsidR="00120686">
        <w:rPr>
          <w:szCs w:val="22"/>
        </w:rPr>
        <w:t>ies</w:t>
      </w:r>
      <w:r w:rsidR="006F3366" w:rsidRPr="005F39E4">
        <w:rPr>
          <w:iCs/>
          <w:szCs w:val="22"/>
        </w:rPr>
        <w:t xml:space="preserve"> for</w:t>
      </w:r>
      <w:r w:rsidR="008C2D8F">
        <w:rPr>
          <w:iCs/>
          <w:szCs w:val="22"/>
        </w:rPr>
        <w:t xml:space="preserve"> </w:t>
      </w:r>
      <w:r w:rsidR="006F3366" w:rsidRPr="005F39E4">
        <w:rPr>
          <w:iCs/>
          <w:szCs w:val="22"/>
        </w:rPr>
        <w:t xml:space="preserve">remediation of </w:t>
      </w:r>
      <w:r w:rsidR="000C0432">
        <w:rPr>
          <w:iCs/>
          <w:szCs w:val="22"/>
        </w:rPr>
        <w:t xml:space="preserve">sites and </w:t>
      </w:r>
      <w:r w:rsidR="00893B8A">
        <w:rPr>
          <w:iCs/>
          <w:szCs w:val="22"/>
        </w:rPr>
        <w:t xml:space="preserve">other </w:t>
      </w:r>
      <w:r w:rsidR="005F39E4" w:rsidRPr="005F39E4">
        <w:rPr>
          <w:iCs/>
          <w:szCs w:val="22"/>
        </w:rPr>
        <w:t xml:space="preserve">areas contaminated by </w:t>
      </w:r>
      <w:r w:rsidR="0062118E" w:rsidRPr="005F39E4">
        <w:rPr>
          <w:iCs/>
          <w:szCs w:val="22"/>
        </w:rPr>
        <w:t xml:space="preserve">radioactive </w:t>
      </w:r>
      <w:r w:rsidR="00450867">
        <w:rPr>
          <w:iCs/>
          <w:szCs w:val="22"/>
        </w:rPr>
        <w:t>substances</w:t>
      </w:r>
      <w:r w:rsidR="0067115F">
        <w:rPr>
          <w:iCs/>
          <w:szCs w:val="22"/>
        </w:rPr>
        <w:t>.</w:t>
      </w:r>
    </w:p>
    <w:p w14:paraId="10757E22" w14:textId="7DEC3D51" w:rsidR="00BB3C57" w:rsidRDefault="002B0AB0" w:rsidP="00935899">
      <w:pPr>
        <w:pStyle w:val="BodyText"/>
        <w:rPr>
          <w:iCs/>
          <w:szCs w:val="22"/>
        </w:rPr>
      </w:pPr>
      <w:r w:rsidRPr="002B0AB0">
        <w:rPr>
          <w:iCs/>
          <w:szCs w:val="22"/>
        </w:rPr>
        <w:t xml:space="preserve">Although the Safety Guide </w:t>
      </w:r>
      <w:r>
        <w:rPr>
          <w:iCs/>
          <w:szCs w:val="22"/>
        </w:rPr>
        <w:t xml:space="preserve">will </w:t>
      </w:r>
      <w:r w:rsidR="00803035">
        <w:rPr>
          <w:iCs/>
          <w:szCs w:val="22"/>
        </w:rPr>
        <w:t>address</w:t>
      </w:r>
      <w:r w:rsidR="00803035" w:rsidRPr="002B0AB0">
        <w:rPr>
          <w:iCs/>
          <w:szCs w:val="22"/>
        </w:rPr>
        <w:t xml:space="preserve"> </w:t>
      </w:r>
      <w:r w:rsidR="001E2ED5">
        <w:rPr>
          <w:iCs/>
          <w:szCs w:val="22"/>
        </w:rPr>
        <w:t xml:space="preserve">national policies and strategies for the safe management of </w:t>
      </w:r>
      <w:r w:rsidRPr="002B0AB0">
        <w:rPr>
          <w:iCs/>
          <w:szCs w:val="22"/>
        </w:rPr>
        <w:t xml:space="preserve">radioactive waste generated as a result of </w:t>
      </w:r>
      <w:r>
        <w:rPr>
          <w:iCs/>
          <w:szCs w:val="22"/>
        </w:rPr>
        <w:t>a</w:t>
      </w:r>
      <w:r w:rsidRPr="002B0AB0">
        <w:rPr>
          <w:iCs/>
          <w:szCs w:val="22"/>
        </w:rPr>
        <w:t xml:space="preserve"> nuclear or radiological emergency, it </w:t>
      </w:r>
      <w:r>
        <w:rPr>
          <w:iCs/>
          <w:szCs w:val="22"/>
        </w:rPr>
        <w:t xml:space="preserve">will not </w:t>
      </w:r>
      <w:r w:rsidRPr="002B0AB0">
        <w:rPr>
          <w:iCs/>
          <w:szCs w:val="22"/>
        </w:rPr>
        <w:t>provide guidance on emergency preparedness and response for radioactive waste and spent fuel management</w:t>
      </w:r>
      <w:r>
        <w:rPr>
          <w:iCs/>
          <w:szCs w:val="22"/>
        </w:rPr>
        <w:t>,</w:t>
      </w:r>
      <w:r w:rsidRPr="002B0AB0">
        <w:rPr>
          <w:iCs/>
          <w:szCs w:val="22"/>
        </w:rPr>
        <w:t xml:space="preserve"> decommissioning and remediation.</w:t>
      </w:r>
      <w:r w:rsidR="00B95C31">
        <w:rPr>
          <w:iCs/>
          <w:szCs w:val="22"/>
        </w:rPr>
        <w:t xml:space="preserve"> </w:t>
      </w:r>
      <w:r w:rsidR="00B95C31" w:rsidRPr="00B95C31">
        <w:rPr>
          <w:iCs/>
          <w:szCs w:val="22"/>
        </w:rPr>
        <w:t>Reference to the current guidance on emergency preparedness and response will be provided.</w:t>
      </w:r>
    </w:p>
    <w:p w14:paraId="7EC036FA" w14:textId="782D47BA" w:rsidR="00EF7918" w:rsidRDefault="00974FF1" w:rsidP="00935899">
      <w:pPr>
        <w:pStyle w:val="BodyText"/>
        <w:rPr>
          <w:iCs/>
          <w:szCs w:val="22"/>
        </w:rPr>
      </w:pPr>
      <w:r>
        <w:rPr>
          <w:iCs/>
          <w:szCs w:val="22"/>
        </w:rPr>
        <w:t xml:space="preserve">Nuclear security can factor into </w:t>
      </w:r>
      <w:r w:rsidR="00207859">
        <w:rPr>
          <w:iCs/>
          <w:szCs w:val="22"/>
        </w:rPr>
        <w:t xml:space="preserve">national </w:t>
      </w:r>
      <w:r>
        <w:rPr>
          <w:iCs/>
          <w:szCs w:val="22"/>
        </w:rPr>
        <w:t>polic</w:t>
      </w:r>
      <w:r w:rsidR="00C24814">
        <w:rPr>
          <w:iCs/>
          <w:szCs w:val="22"/>
        </w:rPr>
        <w:t>ies</w:t>
      </w:r>
      <w:r>
        <w:rPr>
          <w:iCs/>
          <w:szCs w:val="22"/>
        </w:rPr>
        <w:t xml:space="preserve"> and strateg</w:t>
      </w:r>
      <w:r w:rsidR="00C24814">
        <w:rPr>
          <w:iCs/>
          <w:szCs w:val="22"/>
        </w:rPr>
        <w:t>ies</w:t>
      </w:r>
      <w:r>
        <w:rPr>
          <w:iCs/>
          <w:szCs w:val="22"/>
        </w:rPr>
        <w:t xml:space="preserve"> for radioactive waste</w:t>
      </w:r>
      <w:r w:rsidR="00C24814">
        <w:rPr>
          <w:iCs/>
          <w:szCs w:val="22"/>
        </w:rPr>
        <w:t xml:space="preserve"> </w:t>
      </w:r>
      <w:r w:rsidR="00CD4DBA">
        <w:rPr>
          <w:iCs/>
          <w:szCs w:val="22"/>
        </w:rPr>
        <w:t xml:space="preserve">and spent fuel </w:t>
      </w:r>
      <w:r w:rsidR="00C24814">
        <w:rPr>
          <w:iCs/>
          <w:szCs w:val="22"/>
        </w:rPr>
        <w:t>management</w:t>
      </w:r>
      <w:r>
        <w:rPr>
          <w:iCs/>
          <w:szCs w:val="22"/>
        </w:rPr>
        <w:t>, decommissioning and</w:t>
      </w:r>
      <w:r w:rsidR="008C2D8F">
        <w:rPr>
          <w:iCs/>
          <w:szCs w:val="22"/>
        </w:rPr>
        <w:t xml:space="preserve"> </w:t>
      </w:r>
      <w:r>
        <w:rPr>
          <w:iCs/>
          <w:szCs w:val="22"/>
        </w:rPr>
        <w:t>remediation and will be given due consideration as the development of the guide progresses.</w:t>
      </w:r>
    </w:p>
    <w:p w14:paraId="00AB00E5" w14:textId="7A60FEBA" w:rsidR="00B35FBA" w:rsidRDefault="00B35FBA" w:rsidP="00C25A2B">
      <w:pPr>
        <w:pStyle w:val="BodyText"/>
        <w:rPr>
          <w:iCs/>
          <w:szCs w:val="22"/>
        </w:rPr>
      </w:pPr>
      <w:r w:rsidRPr="002B0AB0">
        <w:rPr>
          <w:iCs/>
          <w:szCs w:val="22"/>
        </w:rPr>
        <w:t xml:space="preserve">Although the Safety Guide </w:t>
      </w:r>
      <w:r>
        <w:rPr>
          <w:iCs/>
          <w:szCs w:val="22"/>
        </w:rPr>
        <w:t xml:space="preserve">will </w:t>
      </w:r>
      <w:r w:rsidR="00803035">
        <w:rPr>
          <w:iCs/>
          <w:szCs w:val="22"/>
        </w:rPr>
        <w:t>address</w:t>
      </w:r>
      <w:r w:rsidRPr="002B0AB0">
        <w:rPr>
          <w:iCs/>
          <w:szCs w:val="22"/>
        </w:rPr>
        <w:t xml:space="preserve"> radioactive waste generated as a result of </w:t>
      </w:r>
      <w:r>
        <w:rPr>
          <w:iCs/>
          <w:szCs w:val="22"/>
        </w:rPr>
        <w:t>reprocessing of spent fuel</w:t>
      </w:r>
      <w:r w:rsidR="00153F87">
        <w:rPr>
          <w:iCs/>
          <w:szCs w:val="22"/>
        </w:rPr>
        <w:t>,</w:t>
      </w:r>
      <w:r>
        <w:rPr>
          <w:iCs/>
          <w:szCs w:val="22"/>
        </w:rPr>
        <w:t xml:space="preserve"> </w:t>
      </w:r>
      <w:r w:rsidR="00C25A2B">
        <w:rPr>
          <w:iCs/>
          <w:szCs w:val="22"/>
        </w:rPr>
        <w:t>it will not address s</w:t>
      </w:r>
      <w:r w:rsidR="00C25A2B" w:rsidRPr="00C25A2B">
        <w:rPr>
          <w:iCs/>
          <w:szCs w:val="22"/>
        </w:rPr>
        <w:t>pent fuel held at reprocessing facilities as part</w:t>
      </w:r>
      <w:r w:rsidR="00C25A2B">
        <w:rPr>
          <w:iCs/>
          <w:szCs w:val="22"/>
        </w:rPr>
        <w:t xml:space="preserve"> </w:t>
      </w:r>
      <w:r w:rsidR="00C25A2B" w:rsidRPr="00C25A2B">
        <w:rPr>
          <w:iCs/>
          <w:szCs w:val="22"/>
        </w:rPr>
        <w:t>of a reprocessing activity</w:t>
      </w:r>
      <w:r w:rsidR="00592EB2">
        <w:rPr>
          <w:iCs/>
          <w:szCs w:val="22"/>
        </w:rPr>
        <w:t xml:space="preserve">. The Safety Guide </w:t>
      </w:r>
      <w:r>
        <w:rPr>
          <w:iCs/>
          <w:szCs w:val="22"/>
        </w:rPr>
        <w:t xml:space="preserve">will not </w:t>
      </w:r>
      <w:r w:rsidR="00C25A2B">
        <w:rPr>
          <w:iCs/>
          <w:szCs w:val="22"/>
        </w:rPr>
        <w:t>address</w:t>
      </w:r>
      <w:r>
        <w:rPr>
          <w:iCs/>
          <w:szCs w:val="22"/>
        </w:rPr>
        <w:t xml:space="preserve"> </w:t>
      </w:r>
      <w:r w:rsidR="004B7E4B">
        <w:rPr>
          <w:iCs/>
          <w:szCs w:val="22"/>
        </w:rPr>
        <w:t>fuel cycle policy</w:t>
      </w:r>
      <w:r>
        <w:rPr>
          <w:iCs/>
          <w:szCs w:val="22"/>
        </w:rPr>
        <w:t>.</w:t>
      </w:r>
    </w:p>
    <w:p w14:paraId="083D3903" w14:textId="108EEA0D" w:rsidR="00D26287" w:rsidRDefault="00D26287" w:rsidP="00935899">
      <w:pPr>
        <w:pStyle w:val="BodyText"/>
      </w:pPr>
      <w:r>
        <w:t>Although transport optio</w:t>
      </w:r>
      <w:r w:rsidR="00CD4DBA">
        <w:t xml:space="preserve">ns and infrastructure can influence national strategies </w:t>
      </w:r>
      <w:r w:rsidR="00CD4DBA">
        <w:rPr>
          <w:iCs/>
          <w:szCs w:val="22"/>
        </w:rPr>
        <w:t>for radioactive waste and spent fuel management</w:t>
      </w:r>
      <w:r w:rsidR="00E62EC2">
        <w:rPr>
          <w:iCs/>
          <w:szCs w:val="22"/>
        </w:rPr>
        <w:t>, decommissioning and remediation</w:t>
      </w:r>
      <w:r>
        <w:rPr>
          <w:iCs/>
          <w:szCs w:val="22"/>
        </w:rPr>
        <w:t>,</w:t>
      </w:r>
      <w:r>
        <w:t xml:space="preserve"> this Safety Guide </w:t>
      </w:r>
      <w:r w:rsidR="00E62EC2">
        <w:t>will not</w:t>
      </w:r>
      <w:r>
        <w:t xml:space="preserve"> address </w:t>
      </w:r>
      <w:r w:rsidR="00E62EC2">
        <w:t xml:space="preserve">the details of radioactive waste </w:t>
      </w:r>
      <w:r w:rsidR="00301667">
        <w:t xml:space="preserve">transport (e.g. </w:t>
      </w:r>
      <w:r>
        <w:t>transport regulations</w:t>
      </w:r>
      <w:r w:rsidR="00301667">
        <w:t>)</w:t>
      </w:r>
      <w:r>
        <w:t>.</w:t>
      </w:r>
      <w:r w:rsidR="00E51976">
        <w:t xml:space="preserve"> </w:t>
      </w:r>
      <w:r w:rsidR="00E62EC2">
        <w:t xml:space="preserve">Such details are at a level that would generally be too great to be significant in the development of national policies and strategies. </w:t>
      </w:r>
      <w:r w:rsidR="00E51976">
        <w:t xml:space="preserve">Similarly, </w:t>
      </w:r>
      <w:r w:rsidR="00E62EC2">
        <w:t xml:space="preserve">this </w:t>
      </w:r>
      <w:r w:rsidR="00E51976">
        <w:t xml:space="preserve">Safety Guide </w:t>
      </w:r>
      <w:r w:rsidR="00231058">
        <w:t>will</w:t>
      </w:r>
      <w:r w:rsidR="00E51976">
        <w:t xml:space="preserve"> </w:t>
      </w:r>
      <w:r w:rsidR="00CD4DBA">
        <w:t xml:space="preserve">not address the details of technologies for the characterization of radioactive waste and spent fuel or of </w:t>
      </w:r>
      <w:r w:rsidR="00231058">
        <w:t xml:space="preserve">other </w:t>
      </w:r>
      <w:r w:rsidR="00E51976">
        <w:t>technologies</w:t>
      </w:r>
      <w:r w:rsidR="00E62EC2">
        <w:t>.</w:t>
      </w:r>
    </w:p>
    <w:p w14:paraId="2F0A09EF" w14:textId="77777777" w:rsidR="00274B61" w:rsidRPr="00F1550E" w:rsidRDefault="00C710DB" w:rsidP="005B76BD">
      <w:pPr>
        <w:keepNext/>
        <w:keepLines/>
        <w:spacing w:after="170"/>
        <w:rPr>
          <w:iCs/>
          <w:sz w:val="22"/>
          <w:szCs w:val="22"/>
        </w:rPr>
      </w:pPr>
      <w:r w:rsidRPr="00F1550E">
        <w:rPr>
          <w:b/>
          <w:bCs/>
          <w:sz w:val="22"/>
          <w:szCs w:val="22"/>
        </w:rPr>
        <w:t>6</w:t>
      </w:r>
      <w:r w:rsidR="00142442" w:rsidRPr="00F1550E">
        <w:rPr>
          <w:b/>
          <w:bCs/>
          <w:sz w:val="22"/>
          <w:szCs w:val="22"/>
        </w:rPr>
        <w:t xml:space="preserve">. </w:t>
      </w:r>
      <w:r w:rsidR="00481A4D" w:rsidRPr="00F1550E">
        <w:rPr>
          <w:b/>
          <w:bCs/>
          <w:sz w:val="22"/>
          <w:szCs w:val="22"/>
        </w:rPr>
        <w:t>P</w:t>
      </w:r>
      <w:r w:rsidR="008347F7" w:rsidRPr="00F1550E">
        <w:rPr>
          <w:b/>
          <w:bCs/>
          <w:sz w:val="22"/>
          <w:szCs w:val="22"/>
        </w:rPr>
        <w:t>LACE</w:t>
      </w:r>
      <w:r w:rsidR="00481A4D" w:rsidRPr="00F1550E">
        <w:rPr>
          <w:b/>
          <w:bCs/>
          <w:sz w:val="22"/>
          <w:szCs w:val="22"/>
        </w:rPr>
        <w:t xml:space="preserve"> IN THE OVERALL STRUCTURE OF </w:t>
      </w:r>
      <w:r w:rsidR="0017772C" w:rsidRPr="00F1550E">
        <w:rPr>
          <w:b/>
          <w:bCs/>
          <w:sz w:val="22"/>
          <w:szCs w:val="22"/>
        </w:rPr>
        <w:t>THE RELEVANT SERIES</w:t>
      </w:r>
      <w:r w:rsidR="00481A4D" w:rsidRPr="00F1550E">
        <w:rPr>
          <w:b/>
          <w:bCs/>
          <w:sz w:val="22"/>
          <w:szCs w:val="22"/>
        </w:rPr>
        <w:t xml:space="preserve"> AND </w:t>
      </w:r>
      <w:r w:rsidR="00142442" w:rsidRPr="00F1550E">
        <w:rPr>
          <w:b/>
          <w:bCs/>
          <w:sz w:val="22"/>
          <w:szCs w:val="22"/>
        </w:rPr>
        <w:t>INTERFACES</w:t>
      </w:r>
      <w:r w:rsidR="00481A4D" w:rsidRPr="00F1550E">
        <w:rPr>
          <w:b/>
          <w:bCs/>
          <w:sz w:val="22"/>
          <w:szCs w:val="22"/>
        </w:rPr>
        <w:t xml:space="preserve"> WITH EXISTING AND/OR PLANNED </w:t>
      </w:r>
      <w:r w:rsidR="008347F7" w:rsidRPr="00F1550E">
        <w:rPr>
          <w:b/>
          <w:bCs/>
          <w:sz w:val="22"/>
          <w:szCs w:val="22"/>
        </w:rPr>
        <w:t>PUBLICATIONS</w:t>
      </w:r>
    </w:p>
    <w:p w14:paraId="2F2BEC11" w14:textId="6AF94CDA" w:rsidR="00405319" w:rsidRDefault="000F0B8D" w:rsidP="005B76BD">
      <w:pPr>
        <w:pStyle w:val="BodyText"/>
        <w:keepNext/>
        <w:keepLines/>
        <w:rPr>
          <w:iCs/>
          <w:szCs w:val="22"/>
        </w:rPr>
      </w:pPr>
      <w:r>
        <w:rPr>
          <w:iCs/>
          <w:szCs w:val="22"/>
        </w:rPr>
        <w:t>T</w:t>
      </w:r>
      <w:r w:rsidR="00372A32" w:rsidRPr="00B05789">
        <w:rPr>
          <w:iCs/>
          <w:szCs w:val="22"/>
        </w:rPr>
        <w:t>he</w:t>
      </w:r>
      <w:r>
        <w:rPr>
          <w:iCs/>
          <w:szCs w:val="22"/>
        </w:rPr>
        <w:t xml:space="preserve"> </w:t>
      </w:r>
      <w:r w:rsidR="00EE6D85">
        <w:rPr>
          <w:iCs/>
          <w:szCs w:val="22"/>
        </w:rPr>
        <w:t>S</w:t>
      </w:r>
      <w:r w:rsidR="007C6C15" w:rsidRPr="00B05789">
        <w:rPr>
          <w:iCs/>
          <w:szCs w:val="22"/>
        </w:rPr>
        <w:t xml:space="preserve">afety </w:t>
      </w:r>
      <w:r w:rsidR="00EE6D85">
        <w:rPr>
          <w:iCs/>
          <w:szCs w:val="22"/>
        </w:rPr>
        <w:t>G</w:t>
      </w:r>
      <w:r w:rsidR="007C6C15" w:rsidRPr="00B05789">
        <w:rPr>
          <w:iCs/>
          <w:szCs w:val="22"/>
        </w:rPr>
        <w:t xml:space="preserve">uide </w:t>
      </w:r>
      <w:r w:rsidR="00EB3198">
        <w:rPr>
          <w:iCs/>
          <w:szCs w:val="22"/>
        </w:rPr>
        <w:t>will</w:t>
      </w:r>
      <w:r w:rsidR="00EB3198" w:rsidRPr="00B05789">
        <w:rPr>
          <w:iCs/>
          <w:szCs w:val="22"/>
        </w:rPr>
        <w:t xml:space="preserve"> </w:t>
      </w:r>
      <w:r w:rsidR="000F150A">
        <w:rPr>
          <w:iCs/>
          <w:szCs w:val="22"/>
        </w:rPr>
        <w:t xml:space="preserve">have a </w:t>
      </w:r>
      <w:r w:rsidR="00DF0A31">
        <w:rPr>
          <w:iCs/>
          <w:szCs w:val="22"/>
        </w:rPr>
        <w:t xml:space="preserve">cross-cutting role in </w:t>
      </w:r>
      <w:r w:rsidR="000F150A">
        <w:rPr>
          <w:iCs/>
          <w:szCs w:val="22"/>
        </w:rPr>
        <w:t xml:space="preserve">in </w:t>
      </w:r>
      <w:r w:rsidR="007C6C15" w:rsidRPr="00B05789">
        <w:rPr>
          <w:iCs/>
          <w:szCs w:val="22"/>
        </w:rPr>
        <w:t>the Safety Standards Series</w:t>
      </w:r>
      <w:r w:rsidR="00DF0A31">
        <w:rPr>
          <w:iCs/>
          <w:szCs w:val="22"/>
        </w:rPr>
        <w:t xml:space="preserve">, </w:t>
      </w:r>
      <w:proofErr w:type="gramStart"/>
      <w:r w:rsidR="00DF0A31">
        <w:rPr>
          <w:iCs/>
          <w:szCs w:val="22"/>
        </w:rPr>
        <w:t>similar</w:t>
      </w:r>
      <w:r w:rsidR="00B6139C">
        <w:rPr>
          <w:iCs/>
          <w:szCs w:val="22"/>
        </w:rPr>
        <w:t xml:space="preserve"> to</w:t>
      </w:r>
      <w:proofErr w:type="gramEnd"/>
      <w:r w:rsidR="00B6139C">
        <w:rPr>
          <w:iCs/>
          <w:szCs w:val="22"/>
        </w:rPr>
        <w:t xml:space="preserve"> </w:t>
      </w:r>
      <w:r w:rsidR="000F150A">
        <w:rPr>
          <w:iCs/>
          <w:szCs w:val="22"/>
        </w:rPr>
        <w:t xml:space="preserve">that of </w:t>
      </w:r>
      <w:r w:rsidR="00274B61">
        <w:rPr>
          <w:iCs/>
          <w:szCs w:val="22"/>
        </w:rPr>
        <w:t xml:space="preserve">General Safety Guide </w:t>
      </w:r>
      <w:bookmarkStart w:id="1" w:name="_GoBack"/>
      <w:bookmarkEnd w:id="1"/>
      <w:r w:rsidR="00B6139C">
        <w:rPr>
          <w:iCs/>
          <w:szCs w:val="22"/>
        </w:rPr>
        <w:t>GSG-1</w:t>
      </w:r>
      <w:r w:rsidR="00274B61">
        <w:rPr>
          <w:iCs/>
          <w:szCs w:val="22"/>
        </w:rPr>
        <w:t>, ‘Classification of Radioactive Waste’.</w:t>
      </w:r>
    </w:p>
    <w:p w14:paraId="430C24A3" w14:textId="77777777" w:rsidR="00841D3E" w:rsidRPr="00D931CF" w:rsidRDefault="004D5BF9" w:rsidP="00CA30AC">
      <w:pPr>
        <w:pStyle w:val="BodyText"/>
        <w:rPr>
          <w:iCs/>
          <w:szCs w:val="22"/>
        </w:rPr>
      </w:pPr>
      <w:r w:rsidRPr="00D931CF">
        <w:rPr>
          <w:rFonts w:ascii="TimesNewRomanPSMT" w:hAnsi="TimesNewRomanPSMT" w:cs="TimesNewRomanPSMT"/>
          <w:szCs w:val="22"/>
          <w:lang w:eastAsia="en-GB"/>
        </w:rPr>
        <w:t>This Safety Guide will interface with the following IAEA Safety Standards</w:t>
      </w:r>
      <w:r w:rsidRPr="00D931CF">
        <w:t xml:space="preserve"> </w:t>
      </w:r>
      <w:r w:rsidR="00563FD6">
        <w:t>and related international conventions</w:t>
      </w:r>
      <w:r w:rsidR="00563FD6" w:rsidRPr="00D931CF">
        <w:rPr>
          <w:rFonts w:ascii="TimesNewRomanPSMT" w:hAnsi="TimesNewRomanPSMT" w:cs="TimesNewRomanPSMT"/>
          <w:szCs w:val="22"/>
          <w:lang w:eastAsia="en-GB"/>
        </w:rPr>
        <w:t xml:space="preserve"> </w:t>
      </w:r>
      <w:r w:rsidRPr="00D931CF">
        <w:rPr>
          <w:rFonts w:ascii="TimesNewRomanPSMT" w:hAnsi="TimesNewRomanPSMT" w:cs="TimesNewRomanPSMT"/>
          <w:szCs w:val="22"/>
          <w:lang w:eastAsia="en-GB"/>
        </w:rPr>
        <w:t>(the list is not intended to be final or exhaustive):</w:t>
      </w:r>
    </w:p>
    <w:p w14:paraId="43E66099" w14:textId="77777777" w:rsidR="000F3E3E" w:rsidRDefault="004B0C9E" w:rsidP="00F1550E">
      <w:pPr>
        <w:pStyle w:val="BodyText"/>
        <w:numPr>
          <w:ilvl w:val="0"/>
          <w:numId w:val="20"/>
        </w:numPr>
        <w:jc w:val="left"/>
        <w:rPr>
          <w:iCs/>
          <w:szCs w:val="22"/>
        </w:rPr>
      </w:pPr>
      <w:r w:rsidRPr="000F3E3E">
        <w:rPr>
          <w:iCs/>
          <w:szCs w:val="22"/>
        </w:rPr>
        <w:t>SF-1</w:t>
      </w:r>
      <w:r w:rsidR="00114863">
        <w:rPr>
          <w:iCs/>
          <w:szCs w:val="22"/>
        </w:rPr>
        <w:t xml:space="preserve"> </w:t>
      </w:r>
      <w:r w:rsidR="00396A7B">
        <w:rPr>
          <w:iCs/>
          <w:szCs w:val="22"/>
        </w:rPr>
        <w:t xml:space="preserve">Fundamental </w:t>
      </w:r>
      <w:r w:rsidR="001B3E7D">
        <w:rPr>
          <w:iCs/>
          <w:szCs w:val="22"/>
        </w:rPr>
        <w:t>S</w:t>
      </w:r>
      <w:r w:rsidR="001B3E7D" w:rsidRPr="000F3E3E">
        <w:rPr>
          <w:iCs/>
          <w:szCs w:val="22"/>
        </w:rPr>
        <w:t xml:space="preserve">afety </w:t>
      </w:r>
      <w:r w:rsidR="001B3E7D">
        <w:rPr>
          <w:iCs/>
          <w:szCs w:val="22"/>
        </w:rPr>
        <w:t>P</w:t>
      </w:r>
      <w:r w:rsidR="001B3E7D" w:rsidRPr="000F3E3E">
        <w:rPr>
          <w:iCs/>
          <w:szCs w:val="22"/>
        </w:rPr>
        <w:t>rinciples</w:t>
      </w:r>
    </w:p>
    <w:p w14:paraId="7814B02F" w14:textId="77777777" w:rsidR="001B3E7D" w:rsidRDefault="004B0C9E" w:rsidP="00F1550E">
      <w:pPr>
        <w:pStyle w:val="BodyText"/>
        <w:numPr>
          <w:ilvl w:val="0"/>
          <w:numId w:val="20"/>
        </w:numPr>
        <w:jc w:val="left"/>
        <w:rPr>
          <w:iCs/>
          <w:szCs w:val="22"/>
        </w:rPr>
      </w:pPr>
      <w:r>
        <w:rPr>
          <w:iCs/>
          <w:szCs w:val="22"/>
        </w:rPr>
        <w:t>GSR Part 1</w:t>
      </w:r>
      <w:r w:rsidR="001B3E7D">
        <w:rPr>
          <w:iCs/>
          <w:szCs w:val="22"/>
        </w:rPr>
        <w:t xml:space="preserve"> </w:t>
      </w:r>
      <w:r w:rsidR="004D5BF9">
        <w:rPr>
          <w:iCs/>
          <w:szCs w:val="22"/>
        </w:rPr>
        <w:t xml:space="preserve">(Rev. 1) </w:t>
      </w:r>
      <w:r w:rsidR="001B3E7D" w:rsidRPr="001B3E7D">
        <w:rPr>
          <w:iCs/>
          <w:szCs w:val="22"/>
        </w:rPr>
        <w:t>Governmental, Legal and Regulatory Framework for Safety</w:t>
      </w:r>
    </w:p>
    <w:p w14:paraId="4CB7FCC6" w14:textId="77777777" w:rsidR="001B3E7D" w:rsidRPr="001B3E7D" w:rsidRDefault="001B3E7D" w:rsidP="00F1550E">
      <w:pPr>
        <w:pStyle w:val="BodyText"/>
        <w:numPr>
          <w:ilvl w:val="0"/>
          <w:numId w:val="20"/>
        </w:numPr>
        <w:jc w:val="left"/>
        <w:rPr>
          <w:iCs/>
          <w:szCs w:val="22"/>
        </w:rPr>
      </w:pPr>
      <w:r w:rsidRPr="001B3E7D">
        <w:rPr>
          <w:iCs/>
          <w:szCs w:val="22"/>
        </w:rPr>
        <w:t xml:space="preserve">GSR Part </w:t>
      </w:r>
      <w:r w:rsidR="004B0C9E" w:rsidRPr="001B3E7D">
        <w:rPr>
          <w:iCs/>
          <w:szCs w:val="22"/>
        </w:rPr>
        <w:t>2</w:t>
      </w:r>
      <w:r w:rsidRPr="001B3E7D">
        <w:rPr>
          <w:iCs/>
          <w:szCs w:val="22"/>
        </w:rPr>
        <w:t xml:space="preserve"> Leadership and</w:t>
      </w:r>
      <w:r>
        <w:rPr>
          <w:iCs/>
          <w:szCs w:val="22"/>
        </w:rPr>
        <w:t xml:space="preserve"> </w:t>
      </w:r>
      <w:r w:rsidRPr="001B3E7D">
        <w:rPr>
          <w:iCs/>
          <w:szCs w:val="22"/>
        </w:rPr>
        <w:t>Management for Safety</w:t>
      </w:r>
    </w:p>
    <w:p w14:paraId="496921F4" w14:textId="77777777" w:rsidR="001B3E7D" w:rsidRDefault="001B3E7D" w:rsidP="00F1550E">
      <w:pPr>
        <w:pStyle w:val="BodyText"/>
        <w:numPr>
          <w:ilvl w:val="0"/>
          <w:numId w:val="20"/>
        </w:numPr>
        <w:jc w:val="left"/>
        <w:rPr>
          <w:iCs/>
          <w:szCs w:val="22"/>
        </w:rPr>
      </w:pPr>
      <w:r w:rsidRPr="001B3E7D">
        <w:rPr>
          <w:iCs/>
          <w:szCs w:val="22"/>
        </w:rPr>
        <w:lastRenderedPageBreak/>
        <w:t>GSR Part</w:t>
      </w:r>
      <w:r w:rsidR="004B0C9E" w:rsidRPr="001B3E7D">
        <w:rPr>
          <w:iCs/>
          <w:szCs w:val="22"/>
        </w:rPr>
        <w:t xml:space="preserve"> 3</w:t>
      </w:r>
      <w:r w:rsidRPr="001B3E7D">
        <w:rPr>
          <w:iCs/>
          <w:szCs w:val="22"/>
        </w:rPr>
        <w:t xml:space="preserve"> Radiation Protection and Safety of Radiation Sources: International Basic Safety Standards</w:t>
      </w:r>
    </w:p>
    <w:p w14:paraId="6148684D" w14:textId="77777777" w:rsidR="001C4B16" w:rsidRPr="00093A10" w:rsidRDefault="001C4B16" w:rsidP="00F1550E">
      <w:pPr>
        <w:pStyle w:val="BodyText"/>
        <w:numPr>
          <w:ilvl w:val="0"/>
          <w:numId w:val="20"/>
        </w:numPr>
        <w:jc w:val="left"/>
        <w:rPr>
          <w:iCs/>
          <w:szCs w:val="22"/>
        </w:rPr>
      </w:pPr>
      <w:r w:rsidRPr="001C4B16">
        <w:rPr>
          <w:iCs/>
          <w:szCs w:val="22"/>
        </w:rPr>
        <w:t>GSR Part 4 (Rev.</w:t>
      </w:r>
      <w:r w:rsidR="00A47652">
        <w:rPr>
          <w:iCs/>
          <w:szCs w:val="22"/>
        </w:rPr>
        <w:t xml:space="preserve"> </w:t>
      </w:r>
      <w:r w:rsidRPr="001C4B16">
        <w:rPr>
          <w:iCs/>
          <w:szCs w:val="22"/>
        </w:rPr>
        <w:t>1) Safety Assessment for Facilities and Activities</w:t>
      </w:r>
    </w:p>
    <w:p w14:paraId="31D649EF" w14:textId="77777777" w:rsidR="001B3E7D" w:rsidRDefault="001B3E7D" w:rsidP="00F1550E">
      <w:pPr>
        <w:pStyle w:val="BodyText"/>
        <w:numPr>
          <w:ilvl w:val="0"/>
          <w:numId w:val="20"/>
        </w:numPr>
        <w:jc w:val="left"/>
        <w:rPr>
          <w:iCs/>
          <w:szCs w:val="22"/>
        </w:rPr>
      </w:pPr>
      <w:r w:rsidRPr="001B3E7D">
        <w:rPr>
          <w:iCs/>
          <w:szCs w:val="22"/>
        </w:rPr>
        <w:t>GSR Part</w:t>
      </w:r>
      <w:r w:rsidR="004B0C9E">
        <w:rPr>
          <w:iCs/>
          <w:szCs w:val="22"/>
        </w:rPr>
        <w:t xml:space="preserve"> 5</w:t>
      </w:r>
      <w:r>
        <w:rPr>
          <w:iCs/>
          <w:szCs w:val="22"/>
        </w:rPr>
        <w:t xml:space="preserve"> </w:t>
      </w:r>
      <w:r w:rsidRPr="001B3E7D">
        <w:rPr>
          <w:iCs/>
          <w:szCs w:val="22"/>
        </w:rPr>
        <w:t>Predisposal Management of Radioactive Waste</w:t>
      </w:r>
    </w:p>
    <w:p w14:paraId="1E7BE722" w14:textId="565201C9" w:rsidR="00BA5D2D" w:rsidRPr="00BA5D2D" w:rsidRDefault="001B3E7D" w:rsidP="00BA5D2D">
      <w:pPr>
        <w:pStyle w:val="BodyText"/>
        <w:numPr>
          <w:ilvl w:val="0"/>
          <w:numId w:val="20"/>
        </w:numPr>
        <w:jc w:val="left"/>
        <w:rPr>
          <w:iCs/>
          <w:szCs w:val="22"/>
        </w:rPr>
      </w:pPr>
      <w:r w:rsidRPr="001B3E7D">
        <w:rPr>
          <w:iCs/>
          <w:szCs w:val="22"/>
        </w:rPr>
        <w:t xml:space="preserve">GSR Part </w:t>
      </w:r>
      <w:r w:rsidR="004B0C9E" w:rsidRPr="001B3E7D">
        <w:rPr>
          <w:iCs/>
          <w:szCs w:val="22"/>
        </w:rPr>
        <w:t>6</w:t>
      </w:r>
      <w:r w:rsidR="00C640FF">
        <w:rPr>
          <w:iCs/>
          <w:szCs w:val="22"/>
        </w:rPr>
        <w:t xml:space="preserve"> </w:t>
      </w:r>
      <w:r w:rsidRPr="001B3E7D">
        <w:rPr>
          <w:iCs/>
          <w:szCs w:val="22"/>
        </w:rPr>
        <w:t>Decommissioning of Facilities</w:t>
      </w:r>
    </w:p>
    <w:p w14:paraId="6F90A0AC" w14:textId="27684718" w:rsidR="002B3405" w:rsidRPr="002B3405" w:rsidRDefault="004B0C9E" w:rsidP="002B3405">
      <w:pPr>
        <w:pStyle w:val="BodyText"/>
        <w:numPr>
          <w:ilvl w:val="0"/>
          <w:numId w:val="20"/>
        </w:numPr>
        <w:jc w:val="left"/>
        <w:rPr>
          <w:iCs/>
          <w:szCs w:val="22"/>
        </w:rPr>
      </w:pPr>
      <w:r w:rsidRPr="001B3E7D">
        <w:rPr>
          <w:iCs/>
          <w:szCs w:val="22"/>
        </w:rPr>
        <w:t xml:space="preserve">SSR-5 </w:t>
      </w:r>
      <w:r w:rsidR="001B3E7D" w:rsidRPr="001B3E7D">
        <w:rPr>
          <w:iCs/>
          <w:szCs w:val="22"/>
        </w:rPr>
        <w:t>Disposal of Radioactive Waste</w:t>
      </w:r>
    </w:p>
    <w:p w14:paraId="4660F5D9" w14:textId="77777777" w:rsidR="0002066D" w:rsidRDefault="0002066D" w:rsidP="00F1550E">
      <w:pPr>
        <w:pStyle w:val="BodyText"/>
        <w:numPr>
          <w:ilvl w:val="0"/>
          <w:numId w:val="20"/>
        </w:numPr>
        <w:jc w:val="left"/>
        <w:rPr>
          <w:iCs/>
          <w:szCs w:val="22"/>
        </w:rPr>
      </w:pPr>
      <w:r>
        <w:rPr>
          <w:iCs/>
          <w:szCs w:val="22"/>
        </w:rPr>
        <w:t xml:space="preserve">GSG-1 </w:t>
      </w:r>
      <w:r w:rsidR="001B3E7D" w:rsidRPr="001B3E7D">
        <w:rPr>
          <w:iCs/>
          <w:szCs w:val="22"/>
        </w:rPr>
        <w:t>Classification of Radioactive Waste</w:t>
      </w:r>
    </w:p>
    <w:p w14:paraId="5907361C" w14:textId="77777777" w:rsidR="0002066D" w:rsidRPr="001B3E7D" w:rsidRDefault="0002066D" w:rsidP="00F1550E">
      <w:pPr>
        <w:pStyle w:val="BodyText"/>
        <w:numPr>
          <w:ilvl w:val="0"/>
          <w:numId w:val="20"/>
        </w:numPr>
        <w:jc w:val="left"/>
        <w:rPr>
          <w:iCs/>
          <w:szCs w:val="22"/>
        </w:rPr>
      </w:pPr>
      <w:r w:rsidRPr="001B3E7D">
        <w:rPr>
          <w:iCs/>
          <w:szCs w:val="22"/>
        </w:rPr>
        <w:t>RS</w:t>
      </w:r>
      <w:r w:rsidR="001B3E7D">
        <w:rPr>
          <w:iCs/>
          <w:szCs w:val="22"/>
        </w:rPr>
        <w:t>-</w:t>
      </w:r>
      <w:r w:rsidRPr="001B3E7D">
        <w:rPr>
          <w:iCs/>
          <w:szCs w:val="22"/>
        </w:rPr>
        <w:t xml:space="preserve">G-1.7 </w:t>
      </w:r>
      <w:r w:rsidR="001B3E7D" w:rsidRPr="001B3E7D">
        <w:rPr>
          <w:iCs/>
          <w:szCs w:val="22"/>
        </w:rPr>
        <w:t xml:space="preserve">Application of the Concepts of Exclusion, Exemption and Clearance </w:t>
      </w:r>
      <w:r w:rsidRPr="001B3E7D">
        <w:rPr>
          <w:iCs/>
          <w:szCs w:val="22"/>
        </w:rPr>
        <w:t>(</w:t>
      </w:r>
      <w:r w:rsidR="004D5BF9">
        <w:rPr>
          <w:iCs/>
          <w:szCs w:val="22"/>
        </w:rPr>
        <w:t xml:space="preserve">under revision by </w:t>
      </w:r>
      <w:r w:rsidRPr="001B3E7D">
        <w:rPr>
          <w:iCs/>
          <w:szCs w:val="22"/>
        </w:rPr>
        <w:t>DS499</w:t>
      </w:r>
      <w:r w:rsidR="001B3E7D">
        <w:rPr>
          <w:iCs/>
          <w:szCs w:val="22"/>
        </w:rPr>
        <w:t xml:space="preserve"> </w:t>
      </w:r>
      <w:r w:rsidR="001D1142" w:rsidRPr="001D1142">
        <w:rPr>
          <w:iCs/>
          <w:szCs w:val="22"/>
        </w:rPr>
        <w:t xml:space="preserve">Application of the Concept of Exemption </w:t>
      </w:r>
      <w:r w:rsidR="001B3E7D">
        <w:rPr>
          <w:iCs/>
          <w:szCs w:val="22"/>
        </w:rPr>
        <w:t>and</w:t>
      </w:r>
      <w:r w:rsidRPr="001B3E7D">
        <w:rPr>
          <w:iCs/>
          <w:szCs w:val="22"/>
        </w:rPr>
        <w:t xml:space="preserve"> DS500</w:t>
      </w:r>
      <w:r w:rsidR="001D1142">
        <w:rPr>
          <w:iCs/>
          <w:szCs w:val="22"/>
        </w:rPr>
        <w:t xml:space="preserve"> </w:t>
      </w:r>
      <w:r w:rsidR="001D1142" w:rsidRPr="001D1142">
        <w:rPr>
          <w:iCs/>
          <w:szCs w:val="22"/>
        </w:rPr>
        <w:t>Application of the Concept of Clearance</w:t>
      </w:r>
      <w:r w:rsidRPr="001B3E7D">
        <w:rPr>
          <w:iCs/>
          <w:szCs w:val="22"/>
        </w:rPr>
        <w:t>)</w:t>
      </w:r>
    </w:p>
    <w:p w14:paraId="0025B1DF" w14:textId="77777777" w:rsidR="00974FF1" w:rsidRPr="004E132B" w:rsidRDefault="00974FF1" w:rsidP="00974FF1">
      <w:pPr>
        <w:pStyle w:val="BodyText"/>
        <w:numPr>
          <w:ilvl w:val="0"/>
          <w:numId w:val="20"/>
        </w:numPr>
        <w:jc w:val="left"/>
        <w:rPr>
          <w:iCs/>
          <w:szCs w:val="22"/>
        </w:rPr>
      </w:pPr>
      <w:r w:rsidRPr="004E132B">
        <w:rPr>
          <w:szCs w:val="22"/>
        </w:rPr>
        <w:t xml:space="preserve">SSG-1 </w:t>
      </w:r>
      <w:r w:rsidRPr="007526D2">
        <w:rPr>
          <w:szCs w:val="22"/>
        </w:rPr>
        <w:t xml:space="preserve">Borehole Disposal Facilities for Radioactive Waste </w:t>
      </w:r>
      <w:r w:rsidRPr="004E132B">
        <w:rPr>
          <w:szCs w:val="22"/>
        </w:rPr>
        <w:t>(</w:t>
      </w:r>
      <w:r>
        <w:rPr>
          <w:szCs w:val="22"/>
        </w:rPr>
        <w:t xml:space="preserve">under revision by </w:t>
      </w:r>
      <w:r w:rsidRPr="004E132B">
        <w:rPr>
          <w:szCs w:val="22"/>
        </w:rPr>
        <w:t>DS512)</w:t>
      </w:r>
    </w:p>
    <w:p w14:paraId="41256D83" w14:textId="77777777" w:rsidR="00974FF1" w:rsidRPr="00E57F56" w:rsidRDefault="00974FF1" w:rsidP="00974FF1">
      <w:pPr>
        <w:pStyle w:val="BodyText"/>
        <w:numPr>
          <w:ilvl w:val="0"/>
          <w:numId w:val="20"/>
        </w:numPr>
        <w:jc w:val="left"/>
        <w:rPr>
          <w:iCs/>
          <w:szCs w:val="22"/>
        </w:rPr>
      </w:pPr>
      <w:r w:rsidRPr="00E57F56">
        <w:rPr>
          <w:szCs w:val="22"/>
        </w:rPr>
        <w:t>SSG-14 Geological Disposal Facilities for Radioactive Waste</w:t>
      </w:r>
    </w:p>
    <w:p w14:paraId="2AEFA946" w14:textId="6669B26E" w:rsidR="00866DE9" w:rsidRPr="00343973" w:rsidRDefault="00974FF1" w:rsidP="00F1550E">
      <w:pPr>
        <w:pStyle w:val="BodyText"/>
        <w:numPr>
          <w:ilvl w:val="0"/>
          <w:numId w:val="20"/>
        </w:numPr>
        <w:jc w:val="left"/>
        <w:rPr>
          <w:iCs/>
          <w:szCs w:val="22"/>
        </w:rPr>
      </w:pPr>
      <w:r w:rsidRPr="00A12B38">
        <w:rPr>
          <w:szCs w:val="22"/>
        </w:rPr>
        <w:t>SSG-29 Near Surface Disposal Facilities for Radioactive Waste</w:t>
      </w:r>
    </w:p>
    <w:p w14:paraId="3018F5BD" w14:textId="48981213" w:rsidR="00343973" w:rsidRDefault="00343973" w:rsidP="00F1550E">
      <w:pPr>
        <w:pStyle w:val="BodyText"/>
        <w:numPr>
          <w:ilvl w:val="0"/>
          <w:numId w:val="20"/>
        </w:numPr>
        <w:jc w:val="left"/>
        <w:rPr>
          <w:iCs/>
          <w:szCs w:val="22"/>
        </w:rPr>
      </w:pPr>
      <w:r w:rsidRPr="00343973">
        <w:rPr>
          <w:iCs/>
          <w:szCs w:val="22"/>
        </w:rPr>
        <w:t>SSG-23 The Safety Case and Safety Assessment for the Disposal of Radioactive Waste</w:t>
      </w:r>
    </w:p>
    <w:p w14:paraId="7FEF10CE" w14:textId="25DABB90" w:rsidR="00343973" w:rsidRPr="00866DE9" w:rsidRDefault="00343973" w:rsidP="00F1550E">
      <w:pPr>
        <w:pStyle w:val="BodyText"/>
        <w:numPr>
          <w:ilvl w:val="0"/>
          <w:numId w:val="20"/>
        </w:numPr>
        <w:jc w:val="left"/>
        <w:rPr>
          <w:iCs/>
          <w:szCs w:val="22"/>
        </w:rPr>
      </w:pPr>
      <w:r w:rsidRPr="00343973">
        <w:rPr>
          <w:iCs/>
          <w:szCs w:val="22"/>
        </w:rPr>
        <w:t>SSG-31 Monitoring and Surveillance of Radioactive Waste Disposal Facilities</w:t>
      </w:r>
    </w:p>
    <w:p w14:paraId="271D59B0" w14:textId="36FEA892" w:rsidR="00EA4A3C" w:rsidRPr="00E57F56" w:rsidRDefault="0002066D" w:rsidP="00F1550E">
      <w:pPr>
        <w:pStyle w:val="BodyText"/>
        <w:numPr>
          <w:ilvl w:val="0"/>
          <w:numId w:val="20"/>
        </w:numPr>
        <w:jc w:val="left"/>
        <w:rPr>
          <w:iCs/>
          <w:szCs w:val="22"/>
        </w:rPr>
      </w:pPr>
      <w:r w:rsidRPr="00E57F56">
        <w:rPr>
          <w:iCs/>
          <w:szCs w:val="22"/>
        </w:rPr>
        <w:t>SSG-40</w:t>
      </w:r>
      <w:r w:rsidR="007526D2">
        <w:rPr>
          <w:iCs/>
          <w:szCs w:val="22"/>
        </w:rPr>
        <w:t xml:space="preserve"> </w:t>
      </w:r>
      <w:r w:rsidR="00E57F56" w:rsidRPr="00E57F56">
        <w:rPr>
          <w:iCs/>
          <w:szCs w:val="22"/>
        </w:rPr>
        <w:t>Predisposal Management of Radioactive Waste from Nuclear Power Plants and Research Reactors</w:t>
      </w:r>
    </w:p>
    <w:p w14:paraId="2C067CB8" w14:textId="37C54897" w:rsidR="0002066D" w:rsidRPr="007526D2" w:rsidRDefault="0002066D" w:rsidP="00F1550E">
      <w:pPr>
        <w:pStyle w:val="BodyText"/>
        <w:numPr>
          <w:ilvl w:val="0"/>
          <w:numId w:val="20"/>
        </w:numPr>
        <w:jc w:val="left"/>
        <w:rPr>
          <w:iCs/>
          <w:szCs w:val="22"/>
        </w:rPr>
      </w:pPr>
      <w:r w:rsidRPr="00E57F56">
        <w:rPr>
          <w:iCs/>
          <w:szCs w:val="22"/>
        </w:rPr>
        <w:t>SSG-41</w:t>
      </w:r>
      <w:r w:rsidR="00E57F56" w:rsidRPr="00E57F56">
        <w:rPr>
          <w:iCs/>
          <w:szCs w:val="22"/>
        </w:rPr>
        <w:t xml:space="preserve"> Predisposal Management of Radioactive Waste</w:t>
      </w:r>
      <w:r w:rsidR="00E57F56" w:rsidRPr="00C640FF">
        <w:rPr>
          <w:iCs/>
          <w:szCs w:val="22"/>
        </w:rPr>
        <w:t xml:space="preserve"> from Nuclear Fuel </w:t>
      </w:r>
      <w:r w:rsidR="00E57F56" w:rsidRPr="007526D2">
        <w:rPr>
          <w:iCs/>
          <w:szCs w:val="22"/>
        </w:rPr>
        <w:t>Cycle Facilities</w:t>
      </w:r>
    </w:p>
    <w:p w14:paraId="0FEB7923" w14:textId="77777777" w:rsidR="00712262" w:rsidRDefault="00712262" w:rsidP="00F1550E">
      <w:pPr>
        <w:pStyle w:val="BodyText"/>
        <w:numPr>
          <w:ilvl w:val="0"/>
          <w:numId w:val="20"/>
        </w:numPr>
        <w:jc w:val="left"/>
        <w:rPr>
          <w:iCs/>
          <w:szCs w:val="22"/>
        </w:rPr>
      </w:pPr>
      <w:r>
        <w:rPr>
          <w:iCs/>
          <w:szCs w:val="22"/>
        </w:rPr>
        <w:t>SSG-44 Establishing the Infrastructure for Radiation Safety</w:t>
      </w:r>
    </w:p>
    <w:p w14:paraId="5792E278" w14:textId="410ABAB6" w:rsidR="00AA0E85" w:rsidRDefault="00D54FFE" w:rsidP="00F1550E">
      <w:pPr>
        <w:pStyle w:val="BodyText"/>
        <w:numPr>
          <w:ilvl w:val="0"/>
          <w:numId w:val="20"/>
        </w:numPr>
        <w:jc w:val="left"/>
        <w:rPr>
          <w:iCs/>
          <w:szCs w:val="22"/>
        </w:rPr>
      </w:pPr>
      <w:r w:rsidRPr="00D54FFE">
        <w:rPr>
          <w:iCs/>
          <w:szCs w:val="22"/>
        </w:rPr>
        <w:t>SSG-45</w:t>
      </w:r>
      <w:r w:rsidRPr="00BD61BF">
        <w:rPr>
          <w:iCs/>
          <w:szCs w:val="22"/>
        </w:rPr>
        <w:t xml:space="preserve"> Predisposal Management of Radioactive Waste from</w:t>
      </w:r>
      <w:r w:rsidRPr="00CA30AC">
        <w:rPr>
          <w:iCs/>
          <w:szCs w:val="22"/>
        </w:rPr>
        <w:t xml:space="preserve"> the Use of Radioactive Material in Medicine, Industry, Agriculture, Research and Education</w:t>
      </w:r>
    </w:p>
    <w:p w14:paraId="5C16303C" w14:textId="5641CEA4" w:rsidR="00E96E7C" w:rsidRPr="00E96E7C" w:rsidRDefault="00E96E7C">
      <w:pPr>
        <w:pStyle w:val="BodyText"/>
        <w:numPr>
          <w:ilvl w:val="0"/>
          <w:numId w:val="20"/>
        </w:numPr>
        <w:jc w:val="left"/>
        <w:rPr>
          <w:iCs/>
          <w:szCs w:val="22"/>
        </w:rPr>
      </w:pPr>
      <w:r>
        <w:rPr>
          <w:iCs/>
          <w:szCs w:val="22"/>
        </w:rPr>
        <w:t xml:space="preserve">SSG-47 </w:t>
      </w:r>
      <w:r w:rsidRPr="001D1142">
        <w:rPr>
          <w:iCs/>
          <w:szCs w:val="22"/>
        </w:rPr>
        <w:t xml:space="preserve">Decommissioning of </w:t>
      </w:r>
      <w:r w:rsidRPr="00AA0E85">
        <w:rPr>
          <w:iCs/>
          <w:szCs w:val="22"/>
        </w:rPr>
        <w:t>Nuclear Power Plants, Research Reactors and Other</w:t>
      </w:r>
      <w:r>
        <w:rPr>
          <w:iCs/>
          <w:szCs w:val="22"/>
        </w:rPr>
        <w:t xml:space="preserve"> </w:t>
      </w:r>
      <w:r w:rsidRPr="001D1142">
        <w:rPr>
          <w:iCs/>
          <w:szCs w:val="22"/>
        </w:rPr>
        <w:t>Nuclear Fuel Cycle Facilities</w:t>
      </w:r>
    </w:p>
    <w:p w14:paraId="5A454AC8" w14:textId="663A1ACC" w:rsidR="00974FF1" w:rsidRPr="00820AFC" w:rsidRDefault="00974FF1" w:rsidP="00F1550E">
      <w:pPr>
        <w:pStyle w:val="BodyText"/>
        <w:numPr>
          <w:ilvl w:val="0"/>
          <w:numId w:val="20"/>
        </w:numPr>
        <w:jc w:val="left"/>
        <w:rPr>
          <w:iCs/>
          <w:szCs w:val="22"/>
        </w:rPr>
      </w:pPr>
      <w:r w:rsidRPr="00E5599B">
        <w:rPr>
          <w:szCs w:val="22"/>
        </w:rPr>
        <w:t xml:space="preserve">SSG-49 </w:t>
      </w:r>
      <w:r w:rsidRPr="00E5599B">
        <w:rPr>
          <w:iCs/>
          <w:szCs w:val="22"/>
          <w:lang w:val="en-US"/>
        </w:rPr>
        <w:t>Decommissioning of Medical, Industrial and Research Facilities</w:t>
      </w:r>
    </w:p>
    <w:p w14:paraId="13E4DD86" w14:textId="7E82D8DC" w:rsidR="00974FF1" w:rsidRDefault="004E132B" w:rsidP="001F690F">
      <w:pPr>
        <w:pStyle w:val="BodyText"/>
        <w:numPr>
          <w:ilvl w:val="0"/>
          <w:numId w:val="20"/>
        </w:numPr>
        <w:jc w:val="left"/>
        <w:rPr>
          <w:iCs/>
          <w:szCs w:val="22"/>
        </w:rPr>
      </w:pPr>
      <w:r w:rsidRPr="00974FF1">
        <w:rPr>
          <w:iCs/>
          <w:szCs w:val="22"/>
        </w:rPr>
        <w:t>WS-G-5.1</w:t>
      </w:r>
      <w:r w:rsidR="00C3468E" w:rsidRPr="00974FF1">
        <w:rPr>
          <w:iCs/>
          <w:szCs w:val="22"/>
        </w:rPr>
        <w:t xml:space="preserve"> Release of </w:t>
      </w:r>
      <w:r w:rsidR="00E57F56" w:rsidRPr="00974FF1">
        <w:rPr>
          <w:iCs/>
          <w:szCs w:val="22"/>
        </w:rPr>
        <w:t>S</w:t>
      </w:r>
      <w:r w:rsidR="00C3468E" w:rsidRPr="00974FF1">
        <w:rPr>
          <w:iCs/>
          <w:szCs w:val="22"/>
        </w:rPr>
        <w:t xml:space="preserve">ites from </w:t>
      </w:r>
      <w:r w:rsidR="00E57F56" w:rsidRPr="00974FF1">
        <w:rPr>
          <w:iCs/>
          <w:szCs w:val="22"/>
        </w:rPr>
        <w:t>R</w:t>
      </w:r>
      <w:r w:rsidR="00C3468E" w:rsidRPr="00974FF1">
        <w:rPr>
          <w:iCs/>
          <w:szCs w:val="22"/>
        </w:rPr>
        <w:t xml:space="preserve">egulatory </w:t>
      </w:r>
      <w:r w:rsidR="00E57F56" w:rsidRPr="00974FF1">
        <w:rPr>
          <w:iCs/>
          <w:szCs w:val="22"/>
        </w:rPr>
        <w:t>C</w:t>
      </w:r>
      <w:r w:rsidR="00C3468E" w:rsidRPr="00974FF1">
        <w:rPr>
          <w:iCs/>
          <w:szCs w:val="22"/>
        </w:rPr>
        <w:t>ontrol</w:t>
      </w:r>
      <w:r w:rsidR="00E57F56" w:rsidRPr="00974FF1">
        <w:rPr>
          <w:iCs/>
          <w:szCs w:val="22"/>
        </w:rPr>
        <w:t xml:space="preserve"> on Termination of Practices</w:t>
      </w:r>
    </w:p>
    <w:p w14:paraId="4F435DA6" w14:textId="15E18CFA" w:rsidR="00974FF1" w:rsidRPr="00974FF1" w:rsidRDefault="00974FF1">
      <w:pPr>
        <w:pStyle w:val="BodyText"/>
        <w:numPr>
          <w:ilvl w:val="0"/>
          <w:numId w:val="20"/>
        </w:numPr>
        <w:jc w:val="left"/>
        <w:rPr>
          <w:iCs/>
          <w:szCs w:val="22"/>
        </w:rPr>
      </w:pPr>
      <w:r>
        <w:rPr>
          <w:iCs/>
          <w:szCs w:val="22"/>
        </w:rPr>
        <w:t>WS-G-6.1 Storage of Radioactive Waste</w:t>
      </w:r>
    </w:p>
    <w:p w14:paraId="666C7A9A" w14:textId="4E969A77" w:rsidR="00563FD6" w:rsidRDefault="00563FD6">
      <w:pPr>
        <w:pStyle w:val="BodyText"/>
        <w:numPr>
          <w:ilvl w:val="0"/>
          <w:numId w:val="20"/>
        </w:numPr>
        <w:jc w:val="left"/>
        <w:rPr>
          <w:iCs/>
          <w:szCs w:val="22"/>
        </w:rPr>
      </w:pPr>
      <w:r w:rsidRPr="00974FF1">
        <w:rPr>
          <w:iCs/>
          <w:szCs w:val="22"/>
        </w:rPr>
        <w:t>Joint Convention on the Safety of Spent Fuel Management and on the Safety of Radioactive Waste Management, INFCIRC/546</w:t>
      </w:r>
    </w:p>
    <w:p w14:paraId="6E6E0BCC" w14:textId="06A3BF99" w:rsidR="00B42A25" w:rsidRDefault="00B42A25" w:rsidP="00B42A25">
      <w:pPr>
        <w:pStyle w:val="BodyText"/>
        <w:numPr>
          <w:ilvl w:val="0"/>
          <w:numId w:val="20"/>
        </w:numPr>
        <w:jc w:val="left"/>
        <w:rPr>
          <w:iCs/>
          <w:szCs w:val="22"/>
        </w:rPr>
      </w:pPr>
      <w:r w:rsidRPr="00B42A25">
        <w:rPr>
          <w:iCs/>
          <w:szCs w:val="22"/>
        </w:rPr>
        <w:t>Code of Conduct on the Safety and Security of Radioactive Sources: Guidance on the Management of Disused Radioactive Sources</w:t>
      </w:r>
      <w:r>
        <w:rPr>
          <w:iCs/>
          <w:szCs w:val="22"/>
        </w:rPr>
        <w:t xml:space="preserve">, </w:t>
      </w:r>
      <w:proofErr w:type="gramStart"/>
      <w:r w:rsidRPr="00B42A25">
        <w:rPr>
          <w:iCs/>
          <w:szCs w:val="22"/>
        </w:rPr>
        <w:t>GC(</w:t>
      </w:r>
      <w:proofErr w:type="gramEnd"/>
      <w:r w:rsidRPr="00B42A25">
        <w:rPr>
          <w:iCs/>
          <w:szCs w:val="22"/>
        </w:rPr>
        <w:t>61)/23</w:t>
      </w:r>
    </w:p>
    <w:p w14:paraId="05E38FC8" w14:textId="2C16C8A3" w:rsidR="00696D05" w:rsidRPr="00696D05" w:rsidRDefault="008F0118" w:rsidP="00B42A25">
      <w:pPr>
        <w:pStyle w:val="BodyText"/>
        <w:numPr>
          <w:ilvl w:val="0"/>
          <w:numId w:val="20"/>
        </w:numPr>
        <w:jc w:val="left"/>
        <w:rPr>
          <w:iCs/>
          <w:szCs w:val="22"/>
        </w:rPr>
      </w:pPr>
      <w:r w:rsidRPr="00A418AF">
        <w:rPr>
          <w:lang w:val="en-US"/>
        </w:rPr>
        <w:t>Council Directive 2011/70/Euratom</w:t>
      </w:r>
      <w:r>
        <w:rPr>
          <w:lang w:val="en-US"/>
        </w:rPr>
        <w:t xml:space="preserve"> E</w:t>
      </w:r>
      <w:r w:rsidRPr="008F0118">
        <w:rPr>
          <w:lang w:val="en-US"/>
        </w:rPr>
        <w:t xml:space="preserve">stablishing a Community </w:t>
      </w:r>
      <w:r>
        <w:rPr>
          <w:lang w:val="en-US"/>
        </w:rPr>
        <w:t>F</w:t>
      </w:r>
      <w:r w:rsidRPr="008F0118">
        <w:rPr>
          <w:lang w:val="en-US"/>
        </w:rPr>
        <w:t xml:space="preserve">ramework for the </w:t>
      </w:r>
      <w:r>
        <w:rPr>
          <w:lang w:val="en-US"/>
        </w:rPr>
        <w:t>R</w:t>
      </w:r>
      <w:r w:rsidRPr="008F0118">
        <w:rPr>
          <w:lang w:val="en-US"/>
        </w:rPr>
        <w:t xml:space="preserve">esponsible and </w:t>
      </w:r>
      <w:r>
        <w:rPr>
          <w:lang w:val="en-US"/>
        </w:rPr>
        <w:t>S</w:t>
      </w:r>
      <w:r w:rsidRPr="008F0118">
        <w:rPr>
          <w:lang w:val="en-US"/>
        </w:rPr>
        <w:t xml:space="preserve">afe </w:t>
      </w:r>
      <w:r>
        <w:rPr>
          <w:lang w:val="en-US"/>
        </w:rPr>
        <w:t>M</w:t>
      </w:r>
      <w:r w:rsidRPr="008F0118">
        <w:rPr>
          <w:lang w:val="en-US"/>
        </w:rPr>
        <w:t xml:space="preserve">anagement of </w:t>
      </w:r>
      <w:r w:rsidR="004D3714">
        <w:rPr>
          <w:lang w:val="en-US"/>
        </w:rPr>
        <w:t>Spent</w:t>
      </w:r>
      <w:r w:rsidR="00696D05">
        <w:rPr>
          <w:lang w:val="en-US"/>
        </w:rPr>
        <w:t xml:space="preserve"> </w:t>
      </w:r>
      <w:r w:rsidR="004D3714">
        <w:rPr>
          <w:lang w:val="en-US"/>
        </w:rPr>
        <w:t>Fuel</w:t>
      </w:r>
      <w:r w:rsidR="00696D05" w:rsidRPr="00696D05">
        <w:rPr>
          <w:lang w:val="en-US"/>
        </w:rPr>
        <w:t xml:space="preserve"> </w:t>
      </w:r>
      <w:r w:rsidR="00696D05">
        <w:rPr>
          <w:lang w:val="en-US"/>
        </w:rPr>
        <w:t>and Radioactive Waste</w:t>
      </w:r>
    </w:p>
    <w:p w14:paraId="060FA6EE" w14:textId="74CE0E12" w:rsidR="00696D05" w:rsidRDefault="00696D05" w:rsidP="00696D05">
      <w:pPr>
        <w:pStyle w:val="BodyText"/>
        <w:numPr>
          <w:ilvl w:val="0"/>
          <w:numId w:val="20"/>
        </w:numPr>
        <w:jc w:val="left"/>
        <w:rPr>
          <w:iCs/>
          <w:szCs w:val="22"/>
        </w:rPr>
      </w:pPr>
      <w:r w:rsidRPr="00D77407">
        <w:rPr>
          <w:iCs/>
          <w:szCs w:val="22"/>
        </w:rPr>
        <w:t xml:space="preserve">Nuclear Security Series </w:t>
      </w:r>
      <w:r>
        <w:rPr>
          <w:iCs/>
          <w:szCs w:val="22"/>
        </w:rPr>
        <w:t xml:space="preserve">No. </w:t>
      </w:r>
      <w:r w:rsidRPr="00D77407">
        <w:rPr>
          <w:iCs/>
          <w:szCs w:val="22"/>
        </w:rPr>
        <w:t>11</w:t>
      </w:r>
      <w:r>
        <w:rPr>
          <w:iCs/>
          <w:szCs w:val="22"/>
        </w:rPr>
        <w:t xml:space="preserve">, </w:t>
      </w:r>
      <w:r w:rsidRPr="008007BA">
        <w:rPr>
          <w:iCs/>
          <w:szCs w:val="22"/>
        </w:rPr>
        <w:t>Security of Radioactive Sources</w:t>
      </w:r>
    </w:p>
    <w:p w14:paraId="27096056" w14:textId="6D0B22D4" w:rsidR="008F0118" w:rsidRPr="00B42A25" w:rsidRDefault="00696D05" w:rsidP="00696D05">
      <w:pPr>
        <w:pStyle w:val="BodyText"/>
        <w:numPr>
          <w:ilvl w:val="0"/>
          <w:numId w:val="20"/>
        </w:numPr>
        <w:jc w:val="left"/>
        <w:rPr>
          <w:iCs/>
          <w:szCs w:val="22"/>
        </w:rPr>
      </w:pPr>
      <w:r w:rsidRPr="008007BA">
        <w:rPr>
          <w:rFonts w:cstheme="minorHAnsi"/>
          <w:color w:val="000000"/>
          <w:szCs w:val="24"/>
        </w:rPr>
        <w:t>Nuclear Security Series No. 14, Nuclear Security Recommendations on Radioactive Material and Associated Facilities</w:t>
      </w:r>
    </w:p>
    <w:p w14:paraId="6AA842DB" w14:textId="3BB711E5" w:rsidR="004D5BF9" w:rsidRDefault="004D5BF9" w:rsidP="00186392">
      <w:pPr>
        <w:pStyle w:val="BodyText"/>
        <w:keepNext/>
        <w:keepLines/>
        <w:rPr>
          <w:szCs w:val="22"/>
        </w:rPr>
      </w:pPr>
      <w:r w:rsidRPr="004D5BF9">
        <w:rPr>
          <w:szCs w:val="22"/>
        </w:rPr>
        <w:lastRenderedPageBreak/>
        <w:t xml:space="preserve">The Safety Guide will interface with the following </w:t>
      </w:r>
      <w:r w:rsidR="00BD61BF">
        <w:rPr>
          <w:szCs w:val="22"/>
        </w:rPr>
        <w:t>draft Safety Standards being in an advanced stage of development</w:t>
      </w:r>
      <w:r>
        <w:rPr>
          <w:szCs w:val="22"/>
        </w:rPr>
        <w:t>:</w:t>
      </w:r>
    </w:p>
    <w:p w14:paraId="7843FC34" w14:textId="3658B969" w:rsidR="004D5BF9" w:rsidRPr="00991949" w:rsidRDefault="004D5BF9" w:rsidP="00186392">
      <w:pPr>
        <w:pStyle w:val="BodyText"/>
        <w:keepNext/>
        <w:keepLines/>
        <w:numPr>
          <w:ilvl w:val="0"/>
          <w:numId w:val="20"/>
        </w:numPr>
        <w:jc w:val="left"/>
        <w:rPr>
          <w:iCs/>
          <w:szCs w:val="22"/>
        </w:rPr>
      </w:pPr>
      <w:r w:rsidRPr="00991949">
        <w:rPr>
          <w:szCs w:val="22"/>
        </w:rPr>
        <w:t xml:space="preserve">DS459 </w:t>
      </w:r>
      <w:r w:rsidRPr="001D1142">
        <w:rPr>
          <w:szCs w:val="22"/>
        </w:rPr>
        <w:t xml:space="preserve">Management of Residues </w:t>
      </w:r>
      <w:r w:rsidR="00501706">
        <w:rPr>
          <w:szCs w:val="22"/>
        </w:rPr>
        <w:t xml:space="preserve">Containing Naturally Occurring Material </w:t>
      </w:r>
      <w:r w:rsidRPr="001D1142">
        <w:rPr>
          <w:szCs w:val="22"/>
        </w:rPr>
        <w:t>from Uranium Production and Other Activities</w:t>
      </w:r>
      <w:r>
        <w:rPr>
          <w:szCs w:val="22"/>
        </w:rPr>
        <w:t xml:space="preserve"> (Revision of Safety Guide WS-G-1.2)</w:t>
      </w:r>
    </w:p>
    <w:p w14:paraId="632F5AD6" w14:textId="4C112714" w:rsidR="004D5BF9" w:rsidRPr="009970C6" w:rsidRDefault="004D5BF9" w:rsidP="004D5BF9">
      <w:pPr>
        <w:pStyle w:val="BodyText"/>
        <w:numPr>
          <w:ilvl w:val="0"/>
          <w:numId w:val="20"/>
        </w:numPr>
        <w:jc w:val="left"/>
        <w:rPr>
          <w:iCs/>
          <w:szCs w:val="22"/>
        </w:rPr>
      </w:pPr>
      <w:r>
        <w:rPr>
          <w:szCs w:val="22"/>
        </w:rPr>
        <w:t xml:space="preserve">DS468 </w:t>
      </w:r>
      <w:r w:rsidRPr="00F07340">
        <w:rPr>
          <w:szCs w:val="22"/>
        </w:rPr>
        <w:t xml:space="preserve">Remediation </w:t>
      </w:r>
      <w:r w:rsidR="00F07340" w:rsidRPr="00F07340">
        <w:rPr>
          <w:szCs w:val="22"/>
        </w:rPr>
        <w:t xml:space="preserve">Strategy and </w:t>
      </w:r>
      <w:r w:rsidRPr="00F07340">
        <w:rPr>
          <w:szCs w:val="22"/>
        </w:rPr>
        <w:t xml:space="preserve">Process for Areas Affected by Past Activities </w:t>
      </w:r>
      <w:r w:rsidR="00F07340">
        <w:rPr>
          <w:szCs w:val="22"/>
        </w:rPr>
        <w:t xml:space="preserve">or Events </w:t>
      </w:r>
      <w:r>
        <w:rPr>
          <w:szCs w:val="22"/>
        </w:rPr>
        <w:t>(Revision of Safety Guide WS-G-3.1)</w:t>
      </w:r>
    </w:p>
    <w:p w14:paraId="17810F3D" w14:textId="5233F966" w:rsidR="009970C6" w:rsidRPr="009970C6" w:rsidRDefault="009970C6" w:rsidP="009970C6">
      <w:pPr>
        <w:pStyle w:val="BodyText"/>
        <w:numPr>
          <w:ilvl w:val="0"/>
          <w:numId w:val="20"/>
        </w:numPr>
        <w:jc w:val="left"/>
        <w:rPr>
          <w:iCs/>
          <w:szCs w:val="22"/>
        </w:rPr>
      </w:pPr>
      <w:r w:rsidRPr="009970C6">
        <w:rPr>
          <w:szCs w:val="22"/>
        </w:rPr>
        <w:t xml:space="preserve">DS477 </w:t>
      </w:r>
      <w:r w:rsidR="0011099C" w:rsidRPr="0011099C">
        <w:rPr>
          <w:szCs w:val="22"/>
        </w:rPr>
        <w:t>Leadership, Management and Culture for Safety in Radioactive Waste Management</w:t>
      </w:r>
      <w:r w:rsidR="0011099C">
        <w:rPr>
          <w:szCs w:val="22"/>
        </w:rPr>
        <w:t xml:space="preserve">, </w:t>
      </w:r>
      <w:r w:rsidRPr="009970C6">
        <w:rPr>
          <w:szCs w:val="22"/>
        </w:rPr>
        <w:t>(Revision and combination of Safety Guide</w:t>
      </w:r>
      <w:r w:rsidR="002F402B">
        <w:rPr>
          <w:szCs w:val="22"/>
        </w:rPr>
        <w:t>s</w:t>
      </w:r>
      <w:r w:rsidRPr="009970C6">
        <w:rPr>
          <w:szCs w:val="22"/>
        </w:rPr>
        <w:t xml:space="preserve"> GSG-3.3 and GS-G-3.4)</w:t>
      </w:r>
    </w:p>
    <w:p w14:paraId="2ABCBF00" w14:textId="22C1D254" w:rsidR="00BD61BF" w:rsidRPr="000F3E3E" w:rsidRDefault="00BD61BF" w:rsidP="004D5BF9">
      <w:pPr>
        <w:pStyle w:val="BodyText"/>
        <w:numPr>
          <w:ilvl w:val="0"/>
          <w:numId w:val="20"/>
        </w:numPr>
        <w:jc w:val="left"/>
        <w:rPr>
          <w:iCs/>
          <w:szCs w:val="22"/>
        </w:rPr>
      </w:pPr>
      <w:r>
        <w:rPr>
          <w:szCs w:val="22"/>
        </w:rPr>
        <w:t xml:space="preserve">DS489 </w:t>
      </w:r>
      <w:r w:rsidRPr="00E57F56">
        <w:rPr>
          <w:szCs w:val="22"/>
        </w:rPr>
        <w:t>Storage of Spent Nuclear Fuel</w:t>
      </w:r>
      <w:r>
        <w:rPr>
          <w:szCs w:val="22"/>
        </w:rPr>
        <w:t xml:space="preserve"> (</w:t>
      </w:r>
      <w:r w:rsidR="00805A3B">
        <w:rPr>
          <w:szCs w:val="22"/>
        </w:rPr>
        <w:t>R</w:t>
      </w:r>
      <w:r>
        <w:rPr>
          <w:szCs w:val="22"/>
        </w:rPr>
        <w:t>evision of Safety Guide SSG-15</w:t>
      </w:r>
      <w:r w:rsidR="00F411E6">
        <w:rPr>
          <w:szCs w:val="22"/>
        </w:rPr>
        <w:t xml:space="preserve"> by amendment</w:t>
      </w:r>
      <w:r>
        <w:rPr>
          <w:szCs w:val="22"/>
        </w:rPr>
        <w:t>)</w:t>
      </w:r>
    </w:p>
    <w:p w14:paraId="25F83520" w14:textId="77C78C2B" w:rsidR="004D5BF9" w:rsidRPr="004D5BF9" w:rsidRDefault="009E5F68" w:rsidP="00421EA5">
      <w:pPr>
        <w:pStyle w:val="BodyText"/>
        <w:rPr>
          <w:iCs/>
          <w:szCs w:val="22"/>
        </w:rPr>
      </w:pPr>
      <w:r>
        <w:rPr>
          <w:szCs w:val="22"/>
        </w:rPr>
        <w:t>As appropriate,</w:t>
      </w:r>
      <w:r w:rsidR="00F47959">
        <w:rPr>
          <w:szCs w:val="22"/>
        </w:rPr>
        <w:t xml:space="preserve"> information from the </w:t>
      </w:r>
      <w:r w:rsidR="00F5223E" w:rsidRPr="004D5BF9">
        <w:rPr>
          <w:szCs w:val="22"/>
        </w:rPr>
        <w:t xml:space="preserve">following </w:t>
      </w:r>
      <w:r w:rsidR="00F5223E">
        <w:rPr>
          <w:szCs w:val="22"/>
        </w:rPr>
        <w:t>IAEA Nuclear Energy Series</w:t>
      </w:r>
      <w:r w:rsidR="00F47959" w:rsidRPr="00F47959">
        <w:rPr>
          <w:szCs w:val="22"/>
        </w:rPr>
        <w:t xml:space="preserve"> </w:t>
      </w:r>
      <w:r w:rsidR="00F47959" w:rsidRPr="004D5BF9">
        <w:rPr>
          <w:szCs w:val="22"/>
        </w:rPr>
        <w:t>publication</w:t>
      </w:r>
      <w:r w:rsidR="00F47959">
        <w:rPr>
          <w:szCs w:val="22"/>
        </w:rPr>
        <w:t>s</w:t>
      </w:r>
      <w:r w:rsidR="00F5223E" w:rsidRPr="004D5BF9">
        <w:rPr>
          <w:szCs w:val="22"/>
        </w:rPr>
        <w:t xml:space="preserve"> </w:t>
      </w:r>
      <w:r w:rsidR="002105DF">
        <w:rPr>
          <w:szCs w:val="22"/>
        </w:rPr>
        <w:t xml:space="preserve">will be </w:t>
      </w:r>
      <w:proofErr w:type="gramStart"/>
      <w:r w:rsidR="002105DF">
        <w:rPr>
          <w:szCs w:val="22"/>
        </w:rPr>
        <w:t>taken into account</w:t>
      </w:r>
      <w:proofErr w:type="gramEnd"/>
      <w:r w:rsidR="002105DF">
        <w:rPr>
          <w:szCs w:val="22"/>
        </w:rPr>
        <w:t xml:space="preserve"> in </w:t>
      </w:r>
      <w:r w:rsidR="00F5223E" w:rsidRPr="004D5BF9">
        <w:rPr>
          <w:szCs w:val="22"/>
        </w:rPr>
        <w:t>the development of this Safety Guide</w:t>
      </w:r>
      <w:r w:rsidR="00B64114">
        <w:rPr>
          <w:rStyle w:val="FootnoteReference"/>
          <w:szCs w:val="22"/>
        </w:rPr>
        <w:footnoteReference w:id="4"/>
      </w:r>
      <w:r w:rsidR="00F5223E">
        <w:rPr>
          <w:szCs w:val="22"/>
        </w:rPr>
        <w:t>:</w:t>
      </w:r>
    </w:p>
    <w:p w14:paraId="3E1AC319" w14:textId="5D8E6601" w:rsidR="000F3E3E" w:rsidRPr="00093A10" w:rsidRDefault="004E132B" w:rsidP="00093A10">
      <w:pPr>
        <w:pStyle w:val="BodyText"/>
        <w:numPr>
          <w:ilvl w:val="0"/>
          <w:numId w:val="20"/>
        </w:numPr>
        <w:jc w:val="left"/>
        <w:rPr>
          <w:iCs/>
          <w:szCs w:val="22"/>
        </w:rPr>
      </w:pPr>
      <w:r w:rsidRPr="00093A10">
        <w:rPr>
          <w:iCs/>
          <w:szCs w:val="22"/>
        </w:rPr>
        <w:t>NW-G-1.1</w:t>
      </w:r>
      <w:r w:rsidR="00CB1262" w:rsidRPr="00093A10">
        <w:rPr>
          <w:iCs/>
          <w:szCs w:val="22"/>
        </w:rPr>
        <w:t xml:space="preserve"> </w:t>
      </w:r>
      <w:r w:rsidR="00093A10" w:rsidRPr="00093A10">
        <w:rPr>
          <w:iCs/>
          <w:szCs w:val="22"/>
        </w:rPr>
        <w:t>Policies and Strategies for Radioactive Waste Management</w:t>
      </w:r>
    </w:p>
    <w:p w14:paraId="23BB71F2" w14:textId="4A7DE0D7" w:rsidR="000F3E3E" w:rsidRDefault="004E132B" w:rsidP="00093A10">
      <w:pPr>
        <w:pStyle w:val="BodyText"/>
        <w:numPr>
          <w:ilvl w:val="0"/>
          <w:numId w:val="20"/>
        </w:numPr>
        <w:jc w:val="left"/>
        <w:rPr>
          <w:iCs/>
          <w:szCs w:val="22"/>
        </w:rPr>
      </w:pPr>
      <w:r w:rsidRPr="00093A10">
        <w:rPr>
          <w:iCs/>
          <w:szCs w:val="22"/>
        </w:rPr>
        <w:t>NW-G-</w:t>
      </w:r>
      <w:r w:rsidR="009A5FF6" w:rsidRPr="00093A10">
        <w:rPr>
          <w:iCs/>
          <w:szCs w:val="22"/>
        </w:rPr>
        <w:t>2</w:t>
      </w:r>
      <w:r w:rsidRPr="00093A10">
        <w:rPr>
          <w:iCs/>
          <w:szCs w:val="22"/>
        </w:rPr>
        <w:t>.</w:t>
      </w:r>
      <w:r w:rsidR="009A5FF6" w:rsidRPr="00093A10">
        <w:rPr>
          <w:iCs/>
          <w:szCs w:val="22"/>
        </w:rPr>
        <w:t>1</w:t>
      </w:r>
      <w:r w:rsidRPr="00093A10">
        <w:rPr>
          <w:iCs/>
          <w:szCs w:val="22"/>
        </w:rPr>
        <w:t xml:space="preserve"> </w:t>
      </w:r>
      <w:r w:rsidR="00093A10" w:rsidRPr="00093A10">
        <w:rPr>
          <w:iCs/>
          <w:szCs w:val="22"/>
        </w:rPr>
        <w:t>Policies and Strategies for the Decommissioning of Nuclear and Radiological</w:t>
      </w:r>
      <w:r w:rsidR="00093A10">
        <w:rPr>
          <w:iCs/>
          <w:szCs w:val="22"/>
        </w:rPr>
        <w:t xml:space="preserve"> </w:t>
      </w:r>
      <w:r w:rsidR="00093A10" w:rsidRPr="00093A10">
        <w:rPr>
          <w:iCs/>
          <w:szCs w:val="22"/>
        </w:rPr>
        <w:t>Facilities</w:t>
      </w:r>
    </w:p>
    <w:p w14:paraId="690F1EEA" w14:textId="74C56CF2" w:rsidR="00F47959" w:rsidRPr="00093A10" w:rsidRDefault="00F47959" w:rsidP="00093A10">
      <w:pPr>
        <w:pStyle w:val="BodyText"/>
        <w:numPr>
          <w:ilvl w:val="0"/>
          <w:numId w:val="20"/>
        </w:numPr>
        <w:jc w:val="left"/>
        <w:rPr>
          <w:iCs/>
          <w:szCs w:val="22"/>
        </w:rPr>
      </w:pPr>
      <w:r w:rsidRPr="009A6373">
        <w:rPr>
          <w:iCs/>
          <w:szCs w:val="22"/>
        </w:rPr>
        <w:t>NW-G-3.1 Policy and Strategies for</w:t>
      </w:r>
      <w:r w:rsidR="008C2D8F">
        <w:rPr>
          <w:iCs/>
          <w:szCs w:val="22"/>
        </w:rPr>
        <w:t xml:space="preserve"> </w:t>
      </w:r>
      <w:r w:rsidRPr="009A6373">
        <w:rPr>
          <w:iCs/>
          <w:szCs w:val="22"/>
        </w:rPr>
        <w:t>Remediation</w:t>
      </w:r>
    </w:p>
    <w:p w14:paraId="3944F0F7" w14:textId="77777777" w:rsidR="00F1550E" w:rsidRPr="00F1550E" w:rsidRDefault="004B371B" w:rsidP="00A4191D">
      <w:pPr>
        <w:pStyle w:val="BodyText"/>
        <w:jc w:val="left"/>
        <w:rPr>
          <w:iCs/>
          <w:szCs w:val="22"/>
        </w:rPr>
      </w:pPr>
      <w:r w:rsidRPr="00F1550E">
        <w:rPr>
          <w:b/>
          <w:bCs/>
          <w:szCs w:val="22"/>
        </w:rPr>
        <w:t xml:space="preserve">7. </w:t>
      </w:r>
      <w:r w:rsidR="008347F7" w:rsidRPr="00F1550E">
        <w:rPr>
          <w:b/>
          <w:bCs/>
          <w:szCs w:val="22"/>
        </w:rPr>
        <w:t>OVERVIEW</w:t>
      </w:r>
    </w:p>
    <w:p w14:paraId="01546A96" w14:textId="0CB84457" w:rsidR="00D02854" w:rsidRDefault="00A418AF" w:rsidP="00D02854">
      <w:pPr>
        <w:pStyle w:val="BodyText"/>
        <w:rPr>
          <w:szCs w:val="22"/>
        </w:rPr>
      </w:pPr>
      <w:r>
        <w:rPr>
          <w:szCs w:val="22"/>
        </w:rPr>
        <w:t>T</w:t>
      </w:r>
      <w:r w:rsidR="00D02854">
        <w:rPr>
          <w:szCs w:val="22"/>
        </w:rPr>
        <w:t>opics</w:t>
      </w:r>
      <w:r w:rsidR="00CD4DBA">
        <w:rPr>
          <w:szCs w:val="22"/>
        </w:rPr>
        <w:t xml:space="preserve"> which </w:t>
      </w:r>
      <w:r w:rsidR="00934668">
        <w:rPr>
          <w:szCs w:val="22"/>
        </w:rPr>
        <w:t xml:space="preserve">will be considered in developing </w:t>
      </w:r>
      <w:r w:rsidR="00EC7395">
        <w:rPr>
          <w:szCs w:val="22"/>
        </w:rPr>
        <w:t xml:space="preserve">the Safety </w:t>
      </w:r>
      <w:proofErr w:type="gramStart"/>
      <w:r w:rsidR="00EC7395">
        <w:rPr>
          <w:szCs w:val="22"/>
        </w:rPr>
        <w:t xml:space="preserve">Guide </w:t>
      </w:r>
      <w:r w:rsidR="00D02854">
        <w:rPr>
          <w:szCs w:val="22"/>
        </w:rPr>
        <w:t xml:space="preserve"> include</w:t>
      </w:r>
      <w:proofErr w:type="gramEnd"/>
      <w:r w:rsidR="00D02854">
        <w:rPr>
          <w:szCs w:val="22"/>
        </w:rPr>
        <w:t>:</w:t>
      </w:r>
    </w:p>
    <w:p w14:paraId="13FE807D" w14:textId="54330E10" w:rsidR="00296A33" w:rsidRPr="00476790" w:rsidRDefault="00403DC7" w:rsidP="00296A33">
      <w:pPr>
        <w:pStyle w:val="BodyText"/>
        <w:numPr>
          <w:ilvl w:val="0"/>
          <w:numId w:val="30"/>
        </w:numPr>
        <w:rPr>
          <w:szCs w:val="22"/>
        </w:rPr>
      </w:pPr>
      <w:r w:rsidRPr="00296A33">
        <w:rPr>
          <w:szCs w:val="22"/>
          <w:lang w:val="en-US"/>
        </w:rPr>
        <w:t>The justification for</w:t>
      </w:r>
      <w:r w:rsidR="00296A33" w:rsidRPr="00296A33">
        <w:rPr>
          <w:szCs w:val="22"/>
          <w:lang w:val="en-US"/>
        </w:rPr>
        <w:t>,</w:t>
      </w:r>
      <w:r w:rsidRPr="00296A33">
        <w:rPr>
          <w:szCs w:val="22"/>
          <w:lang w:val="en-US"/>
        </w:rPr>
        <w:t xml:space="preserve"> and p</w:t>
      </w:r>
      <w:r w:rsidR="00D02854" w:rsidRPr="00296A33">
        <w:rPr>
          <w:szCs w:val="22"/>
          <w:lang w:val="en-US"/>
        </w:rPr>
        <w:t>rioritization amongst</w:t>
      </w:r>
      <w:r w:rsidR="00296A33" w:rsidRPr="00296A33">
        <w:rPr>
          <w:szCs w:val="22"/>
          <w:lang w:val="en-US"/>
        </w:rPr>
        <w:t>,</w:t>
      </w:r>
      <w:r w:rsidR="00D02854" w:rsidRPr="00296A33">
        <w:rPr>
          <w:szCs w:val="22"/>
          <w:lang w:val="en-US"/>
        </w:rPr>
        <w:t xml:space="preserve"> the development of new facilities</w:t>
      </w:r>
      <w:r w:rsidR="00A76EE0" w:rsidRPr="00296A33">
        <w:rPr>
          <w:szCs w:val="22"/>
          <w:lang w:val="en-US"/>
        </w:rPr>
        <w:t xml:space="preserve"> and activities</w:t>
      </w:r>
      <w:r w:rsidR="00D02854" w:rsidRPr="004B1B7C">
        <w:rPr>
          <w:szCs w:val="22"/>
          <w:lang w:val="en-US"/>
        </w:rPr>
        <w:t xml:space="preserve">, </w:t>
      </w:r>
      <w:r w:rsidR="00296A33" w:rsidRPr="004B1B7C">
        <w:rPr>
          <w:szCs w:val="22"/>
          <w:lang w:val="en-US"/>
        </w:rPr>
        <w:t xml:space="preserve">the </w:t>
      </w:r>
      <w:r w:rsidR="00D02854" w:rsidRPr="004B1B7C">
        <w:rPr>
          <w:szCs w:val="22"/>
          <w:lang w:val="en-US"/>
        </w:rPr>
        <w:t xml:space="preserve">decommissioning of facilities and </w:t>
      </w:r>
      <w:r w:rsidR="00296A33">
        <w:rPr>
          <w:szCs w:val="22"/>
          <w:lang w:val="en-US"/>
        </w:rPr>
        <w:t xml:space="preserve">the </w:t>
      </w:r>
      <w:r w:rsidR="00D02854" w:rsidRPr="004B1B7C">
        <w:rPr>
          <w:szCs w:val="22"/>
          <w:lang w:val="en-US"/>
        </w:rPr>
        <w:t>remediation of existing sites</w:t>
      </w:r>
      <w:r w:rsidR="00C21EFC" w:rsidRPr="004B1B7C">
        <w:rPr>
          <w:szCs w:val="22"/>
          <w:lang w:val="en-US"/>
        </w:rPr>
        <w:t xml:space="preserve"> </w:t>
      </w:r>
      <w:r w:rsidR="00D02854" w:rsidRPr="004B1B7C">
        <w:rPr>
          <w:szCs w:val="22"/>
          <w:lang w:val="en-US"/>
        </w:rPr>
        <w:t xml:space="preserve">and </w:t>
      </w:r>
      <w:r w:rsidR="00E6233F">
        <w:rPr>
          <w:szCs w:val="22"/>
          <w:lang w:val="en-US"/>
        </w:rPr>
        <w:t>contaminated areas</w:t>
      </w:r>
      <w:r w:rsidR="00C21EFC" w:rsidRPr="004B1B7C">
        <w:rPr>
          <w:szCs w:val="22"/>
          <w:lang w:val="en-US"/>
        </w:rPr>
        <w:t xml:space="preserve">, </w:t>
      </w:r>
      <w:r w:rsidR="00866FEB" w:rsidRPr="00476790">
        <w:rPr>
          <w:szCs w:val="22"/>
          <w:lang w:val="en-US"/>
        </w:rPr>
        <w:t>across the nation</w:t>
      </w:r>
      <w:r w:rsidR="00EC7395">
        <w:rPr>
          <w:szCs w:val="22"/>
          <w:lang w:val="en-US"/>
        </w:rPr>
        <w:t>. This will include</w:t>
      </w:r>
      <w:r w:rsidR="00EC7395" w:rsidRPr="004B1B7C">
        <w:rPr>
          <w:szCs w:val="22"/>
          <w:lang w:val="en-US"/>
        </w:rPr>
        <w:t xml:space="preserve"> managing legacy waste and waste generated </w:t>
      </w:r>
      <w:r w:rsidR="00EC7395" w:rsidRPr="004B1B7C">
        <w:rPr>
          <w:iCs/>
          <w:szCs w:val="22"/>
        </w:rPr>
        <w:t xml:space="preserve">as a result of nuclear or radiological </w:t>
      </w:r>
      <w:proofErr w:type="gramStart"/>
      <w:r w:rsidR="00EC7395" w:rsidRPr="004B1B7C">
        <w:rPr>
          <w:iCs/>
          <w:szCs w:val="22"/>
        </w:rPr>
        <w:t>emergenc</w:t>
      </w:r>
      <w:r w:rsidR="00EC7395" w:rsidRPr="00476790">
        <w:rPr>
          <w:iCs/>
          <w:szCs w:val="22"/>
        </w:rPr>
        <w:t>ies</w:t>
      </w:r>
      <w:r w:rsidR="00EC7395" w:rsidRPr="00476790">
        <w:rPr>
          <w:szCs w:val="22"/>
          <w:lang w:val="en-US"/>
        </w:rPr>
        <w:t>,</w:t>
      </w:r>
      <w:r w:rsidR="00EC7395">
        <w:rPr>
          <w:szCs w:val="22"/>
          <w:lang w:val="en-US"/>
        </w:rPr>
        <w:t xml:space="preserve"> and</w:t>
      </w:r>
      <w:proofErr w:type="gramEnd"/>
      <w:r w:rsidR="00296A33" w:rsidRPr="00476790">
        <w:rPr>
          <w:szCs w:val="22"/>
          <w:lang w:val="en-US"/>
        </w:rPr>
        <w:t xml:space="preserve"> taking account of </w:t>
      </w:r>
      <w:r w:rsidR="00296A33">
        <w:rPr>
          <w:szCs w:val="22"/>
          <w:lang w:val="en-US"/>
        </w:rPr>
        <w:t>ethical</w:t>
      </w:r>
      <w:r w:rsidR="00296A33" w:rsidRPr="00296A33">
        <w:rPr>
          <w:szCs w:val="22"/>
        </w:rPr>
        <w:t xml:space="preserve"> issues such as inter-generational and inter-region</w:t>
      </w:r>
      <w:r w:rsidR="00296A33" w:rsidRPr="004B1B7C">
        <w:rPr>
          <w:szCs w:val="22"/>
        </w:rPr>
        <w:t>al equity, the transfer of risk resulting from import and export, the participation of interested parties</w:t>
      </w:r>
      <w:r w:rsidR="00296A33" w:rsidRPr="00EE3277">
        <w:rPr>
          <w:szCs w:val="22"/>
        </w:rPr>
        <w:t xml:space="preserve">, </w:t>
      </w:r>
      <w:r w:rsidR="00E6233F">
        <w:rPr>
          <w:szCs w:val="22"/>
        </w:rPr>
        <w:t xml:space="preserve">and the </w:t>
      </w:r>
      <w:r w:rsidR="00296A33" w:rsidRPr="00EE3277">
        <w:rPr>
          <w:szCs w:val="22"/>
        </w:rPr>
        <w:t xml:space="preserve">consideration of </w:t>
      </w:r>
      <w:r w:rsidR="00296A33" w:rsidRPr="00476790">
        <w:rPr>
          <w:szCs w:val="22"/>
        </w:rPr>
        <w:t>precautionary measures.</w:t>
      </w:r>
    </w:p>
    <w:p w14:paraId="23E8867E" w14:textId="3BC22F9F" w:rsidR="00D02854" w:rsidRPr="006D53ED" w:rsidRDefault="00866FEB" w:rsidP="00D02854">
      <w:pPr>
        <w:pStyle w:val="BodyText"/>
        <w:numPr>
          <w:ilvl w:val="0"/>
          <w:numId w:val="30"/>
        </w:numPr>
        <w:rPr>
          <w:szCs w:val="22"/>
        </w:rPr>
      </w:pPr>
      <w:r w:rsidRPr="00304F45">
        <w:rPr>
          <w:szCs w:val="22"/>
          <w:lang w:val="en-US"/>
        </w:rPr>
        <w:t xml:space="preserve">National </w:t>
      </w:r>
      <w:r w:rsidR="00A44442" w:rsidRPr="00304F45">
        <w:rPr>
          <w:szCs w:val="22"/>
          <w:lang w:val="en-US"/>
        </w:rPr>
        <w:t>needs for</w:t>
      </w:r>
      <w:r w:rsidRPr="00304F45">
        <w:rPr>
          <w:szCs w:val="22"/>
          <w:lang w:val="en-US"/>
        </w:rPr>
        <w:t>,</w:t>
      </w:r>
      <w:r w:rsidR="00A44442" w:rsidRPr="00304F45">
        <w:rPr>
          <w:szCs w:val="22"/>
          <w:lang w:val="en-US"/>
        </w:rPr>
        <w:t xml:space="preserve"> and</w:t>
      </w:r>
      <w:r w:rsidR="00D02854" w:rsidRPr="00304F45">
        <w:rPr>
          <w:szCs w:val="22"/>
          <w:lang w:val="en-US"/>
        </w:rPr>
        <w:t xml:space="preserve"> provision of</w:t>
      </w:r>
      <w:r w:rsidRPr="00304F45">
        <w:rPr>
          <w:szCs w:val="22"/>
          <w:lang w:val="en-US"/>
        </w:rPr>
        <w:t>,</w:t>
      </w:r>
      <w:r w:rsidR="00D02854" w:rsidRPr="00304F45">
        <w:rPr>
          <w:szCs w:val="22"/>
          <w:lang w:val="en-US"/>
        </w:rPr>
        <w:t xml:space="preserve"> resources </w:t>
      </w:r>
      <w:r w:rsidR="00A44442" w:rsidRPr="00304F45">
        <w:rPr>
          <w:szCs w:val="22"/>
          <w:lang w:val="en-US"/>
        </w:rPr>
        <w:t>over time</w:t>
      </w:r>
      <w:r w:rsidR="006472C4" w:rsidRPr="00304F45">
        <w:rPr>
          <w:szCs w:val="22"/>
          <w:lang w:val="en-US"/>
        </w:rPr>
        <w:t>,</w:t>
      </w:r>
      <w:r w:rsidR="00A44442" w:rsidRPr="00304F45">
        <w:rPr>
          <w:szCs w:val="22"/>
          <w:lang w:val="en-US"/>
        </w:rPr>
        <w:t xml:space="preserve"> </w:t>
      </w:r>
      <w:r w:rsidR="00D02854" w:rsidRPr="00304F45">
        <w:rPr>
          <w:szCs w:val="22"/>
          <w:lang w:val="en-US"/>
        </w:rPr>
        <w:t>and how to balance short-term and long-term commitments and liabilities</w:t>
      </w:r>
      <w:r w:rsidR="00D02854">
        <w:rPr>
          <w:szCs w:val="22"/>
          <w:lang w:val="en-US"/>
        </w:rPr>
        <w:t>.</w:t>
      </w:r>
    </w:p>
    <w:p w14:paraId="4E1E2BA1" w14:textId="50E281FC" w:rsidR="00D9746B" w:rsidRPr="00304F45" w:rsidRDefault="00D9746B" w:rsidP="00D02854">
      <w:pPr>
        <w:pStyle w:val="BodyText"/>
        <w:numPr>
          <w:ilvl w:val="0"/>
          <w:numId w:val="30"/>
        </w:numPr>
        <w:rPr>
          <w:szCs w:val="22"/>
        </w:rPr>
      </w:pPr>
      <w:r w:rsidRPr="00304F45">
        <w:rPr>
          <w:szCs w:val="22"/>
        </w:rPr>
        <w:t xml:space="preserve">The </w:t>
      </w:r>
      <w:r w:rsidR="00845AC3" w:rsidRPr="00304F45">
        <w:rPr>
          <w:szCs w:val="22"/>
        </w:rPr>
        <w:t xml:space="preserve">roles </w:t>
      </w:r>
      <w:r w:rsidR="00EE4380" w:rsidRPr="00304F45">
        <w:rPr>
          <w:szCs w:val="22"/>
        </w:rPr>
        <w:t>of radioactive waste classification</w:t>
      </w:r>
      <w:r w:rsidR="006412F5" w:rsidRPr="00304F45">
        <w:rPr>
          <w:szCs w:val="22"/>
        </w:rPr>
        <w:t>, characterization</w:t>
      </w:r>
      <w:r w:rsidR="00EE4380" w:rsidRPr="00304F45">
        <w:rPr>
          <w:szCs w:val="22"/>
        </w:rPr>
        <w:t xml:space="preserve"> </w:t>
      </w:r>
      <w:r w:rsidR="003A6564" w:rsidRPr="00304F45">
        <w:rPr>
          <w:szCs w:val="22"/>
        </w:rPr>
        <w:t xml:space="preserve">and </w:t>
      </w:r>
      <w:r w:rsidR="00EE4380" w:rsidRPr="00304F45">
        <w:rPr>
          <w:szCs w:val="22"/>
        </w:rPr>
        <w:t xml:space="preserve">clearance </w:t>
      </w:r>
      <w:r w:rsidR="00DD07A8" w:rsidRPr="00304F45">
        <w:rPr>
          <w:szCs w:val="22"/>
        </w:rPr>
        <w:t>in the national system for radioactive waste management</w:t>
      </w:r>
      <w:r w:rsidR="00EE4380" w:rsidRPr="00304F45">
        <w:rPr>
          <w:szCs w:val="22"/>
        </w:rPr>
        <w:t xml:space="preserve">, </w:t>
      </w:r>
      <w:r w:rsidR="00845AC3" w:rsidRPr="00304F45">
        <w:rPr>
          <w:szCs w:val="22"/>
        </w:rPr>
        <w:t xml:space="preserve">and </w:t>
      </w:r>
      <w:r w:rsidR="00EE4380" w:rsidRPr="00304F45">
        <w:rPr>
          <w:szCs w:val="22"/>
        </w:rPr>
        <w:t xml:space="preserve">their </w:t>
      </w:r>
      <w:r w:rsidR="000F4F4A" w:rsidRPr="00304F45">
        <w:rPr>
          <w:szCs w:val="22"/>
        </w:rPr>
        <w:t xml:space="preserve">implications </w:t>
      </w:r>
      <w:r w:rsidR="00EE4380" w:rsidRPr="00304F45">
        <w:rPr>
          <w:szCs w:val="22"/>
        </w:rPr>
        <w:t>for</w:t>
      </w:r>
      <w:r w:rsidR="000F4F4A" w:rsidRPr="00304F45">
        <w:rPr>
          <w:szCs w:val="22"/>
        </w:rPr>
        <w:t xml:space="preserve"> </w:t>
      </w:r>
      <w:r w:rsidR="00B40893" w:rsidRPr="00304F45">
        <w:rPr>
          <w:szCs w:val="22"/>
        </w:rPr>
        <w:t>the inventory of radioactive waste and</w:t>
      </w:r>
      <w:r w:rsidR="00FA6BB5" w:rsidRPr="00304F45">
        <w:rPr>
          <w:szCs w:val="22"/>
        </w:rPr>
        <w:t xml:space="preserve"> for </w:t>
      </w:r>
      <w:r w:rsidR="00DD07A8" w:rsidRPr="00304F45">
        <w:rPr>
          <w:szCs w:val="22"/>
        </w:rPr>
        <w:t xml:space="preserve">other components of </w:t>
      </w:r>
      <w:r w:rsidR="000F4F4A" w:rsidRPr="00304F45">
        <w:rPr>
          <w:szCs w:val="22"/>
        </w:rPr>
        <w:t xml:space="preserve">the national system for </w:t>
      </w:r>
      <w:r w:rsidR="000C475D" w:rsidRPr="00304F45">
        <w:rPr>
          <w:szCs w:val="22"/>
        </w:rPr>
        <w:t xml:space="preserve">the management of </w:t>
      </w:r>
      <w:r w:rsidR="00D108EB" w:rsidRPr="00304F45">
        <w:rPr>
          <w:szCs w:val="22"/>
        </w:rPr>
        <w:t>radioactive waste and spent fuel</w:t>
      </w:r>
      <w:r w:rsidR="00604FB5" w:rsidRPr="00304F45">
        <w:rPr>
          <w:szCs w:val="22"/>
        </w:rPr>
        <w:t>, decommissioning and</w:t>
      </w:r>
      <w:r w:rsidR="008C2D8F" w:rsidRPr="00304F45">
        <w:rPr>
          <w:szCs w:val="22"/>
        </w:rPr>
        <w:t xml:space="preserve"> </w:t>
      </w:r>
      <w:r w:rsidR="00604FB5" w:rsidRPr="00304F45">
        <w:rPr>
          <w:szCs w:val="22"/>
        </w:rPr>
        <w:t>remediation</w:t>
      </w:r>
      <w:r w:rsidR="003178D9" w:rsidRPr="00304F45">
        <w:rPr>
          <w:szCs w:val="22"/>
        </w:rPr>
        <w:t>.</w:t>
      </w:r>
    </w:p>
    <w:p w14:paraId="70047D9E" w14:textId="3831FA17" w:rsidR="00F77593" w:rsidRPr="00304F45" w:rsidRDefault="00F77593" w:rsidP="00D02854">
      <w:pPr>
        <w:pStyle w:val="BodyText"/>
        <w:numPr>
          <w:ilvl w:val="0"/>
          <w:numId w:val="30"/>
        </w:numPr>
        <w:rPr>
          <w:szCs w:val="22"/>
        </w:rPr>
      </w:pPr>
      <w:r w:rsidRPr="00304F45">
        <w:rPr>
          <w:szCs w:val="22"/>
        </w:rPr>
        <w:t xml:space="preserve">Defining </w:t>
      </w:r>
      <w:r w:rsidR="003174AC" w:rsidRPr="00304F45">
        <w:rPr>
          <w:szCs w:val="22"/>
        </w:rPr>
        <w:t xml:space="preserve">and maintaining </w:t>
      </w:r>
      <w:r w:rsidR="00FA6BB5" w:rsidRPr="00304F45">
        <w:rPr>
          <w:szCs w:val="22"/>
        </w:rPr>
        <w:t xml:space="preserve">national </w:t>
      </w:r>
      <w:r w:rsidRPr="00304F45">
        <w:rPr>
          <w:szCs w:val="22"/>
        </w:rPr>
        <w:t>inventor</w:t>
      </w:r>
      <w:r w:rsidR="00296A33">
        <w:rPr>
          <w:szCs w:val="22"/>
        </w:rPr>
        <w:t>ies</w:t>
      </w:r>
      <w:r w:rsidRPr="00304F45">
        <w:rPr>
          <w:szCs w:val="22"/>
        </w:rPr>
        <w:t xml:space="preserve"> of </w:t>
      </w:r>
      <w:r w:rsidR="00296A33">
        <w:rPr>
          <w:szCs w:val="22"/>
        </w:rPr>
        <w:t xml:space="preserve">residues and </w:t>
      </w:r>
      <w:r w:rsidR="00CD4DBA" w:rsidRPr="00304F45">
        <w:rPr>
          <w:szCs w:val="22"/>
        </w:rPr>
        <w:t xml:space="preserve">radioactive waste and spent fuel </w:t>
      </w:r>
      <w:r w:rsidRPr="00304F45">
        <w:rPr>
          <w:szCs w:val="22"/>
        </w:rPr>
        <w:t xml:space="preserve">taking account of both existing and </w:t>
      </w:r>
      <w:r w:rsidR="00EC0D4A" w:rsidRPr="00304F45">
        <w:rPr>
          <w:szCs w:val="22"/>
        </w:rPr>
        <w:t xml:space="preserve">potential </w:t>
      </w:r>
      <w:r w:rsidRPr="00304F45">
        <w:rPr>
          <w:szCs w:val="22"/>
        </w:rPr>
        <w:t>future waste streams.</w:t>
      </w:r>
    </w:p>
    <w:p w14:paraId="7E8CB491" w14:textId="308F061A" w:rsidR="00D02854" w:rsidRPr="00C21EFC" w:rsidRDefault="00F14B15" w:rsidP="00C21EFC">
      <w:pPr>
        <w:pStyle w:val="BodyText"/>
        <w:numPr>
          <w:ilvl w:val="0"/>
          <w:numId w:val="30"/>
        </w:numPr>
        <w:rPr>
          <w:szCs w:val="22"/>
        </w:rPr>
      </w:pPr>
      <w:r w:rsidRPr="00592EB2">
        <w:rPr>
          <w:szCs w:val="22"/>
          <w:lang w:val="en-US"/>
        </w:rPr>
        <w:t>A</w:t>
      </w:r>
      <w:r w:rsidR="00D02854" w:rsidRPr="00592EB2">
        <w:rPr>
          <w:szCs w:val="22"/>
          <w:lang w:val="en-US"/>
        </w:rPr>
        <w:t>ssessing</w:t>
      </w:r>
      <w:r w:rsidR="001E2ED5" w:rsidRPr="00592EB2">
        <w:rPr>
          <w:szCs w:val="22"/>
          <w:lang w:val="en-US"/>
        </w:rPr>
        <w:t>, siting, and developing</w:t>
      </w:r>
      <w:r w:rsidR="00D02854" w:rsidRPr="00592EB2">
        <w:rPr>
          <w:szCs w:val="22"/>
          <w:lang w:val="en-US"/>
        </w:rPr>
        <w:t xml:space="preserve"> the range of predisposal management facilities </w:t>
      </w:r>
      <w:r w:rsidR="001E2ED5" w:rsidRPr="00592EB2">
        <w:rPr>
          <w:szCs w:val="22"/>
          <w:lang w:val="en-US"/>
        </w:rPr>
        <w:t xml:space="preserve">(e.g. processing and storage facilities) and disposal facilities </w:t>
      </w:r>
      <w:r w:rsidR="00D02854" w:rsidRPr="00592EB2">
        <w:rPr>
          <w:szCs w:val="22"/>
          <w:lang w:val="en-US"/>
        </w:rPr>
        <w:t>required</w:t>
      </w:r>
      <w:r w:rsidR="00866FEB" w:rsidRPr="00592EB2">
        <w:rPr>
          <w:szCs w:val="22"/>
          <w:lang w:val="en-US"/>
        </w:rPr>
        <w:t xml:space="preserve"> nationally</w:t>
      </w:r>
      <w:r w:rsidR="00C21EFC" w:rsidRPr="00592EB2">
        <w:rPr>
          <w:szCs w:val="22"/>
          <w:lang w:val="en-US"/>
        </w:rPr>
        <w:t>, including</w:t>
      </w:r>
      <w:r w:rsidR="001D7EFE" w:rsidRPr="00C21EFC">
        <w:rPr>
          <w:szCs w:val="22"/>
          <w:lang w:val="en-US"/>
        </w:rPr>
        <w:t xml:space="preserve"> </w:t>
      </w:r>
      <w:r w:rsidR="00D02854" w:rsidRPr="00C21EFC">
        <w:rPr>
          <w:szCs w:val="22"/>
          <w:lang w:val="en-US"/>
        </w:rPr>
        <w:t>local, regional and centralized facilities.</w:t>
      </w:r>
    </w:p>
    <w:p w14:paraId="30284940" w14:textId="2E6F1325" w:rsidR="00A418AF" w:rsidRPr="00304F45" w:rsidRDefault="00A418AF" w:rsidP="00D02854">
      <w:pPr>
        <w:pStyle w:val="BodyText"/>
        <w:numPr>
          <w:ilvl w:val="0"/>
          <w:numId w:val="30"/>
        </w:numPr>
        <w:rPr>
          <w:szCs w:val="22"/>
        </w:rPr>
      </w:pPr>
      <w:bookmarkStart w:id="2" w:name="_Hlk43197184"/>
      <w:r>
        <w:rPr>
          <w:szCs w:val="22"/>
        </w:rPr>
        <w:lastRenderedPageBreak/>
        <w:t xml:space="preserve">The </w:t>
      </w:r>
      <w:r w:rsidRPr="00304F45">
        <w:rPr>
          <w:szCs w:val="22"/>
        </w:rPr>
        <w:t>scope and content of national programmes for the implementation of national strategies and the achievement of national polic</w:t>
      </w:r>
      <w:r w:rsidR="00EC7395">
        <w:rPr>
          <w:szCs w:val="22"/>
        </w:rPr>
        <w:t>y aims</w:t>
      </w:r>
      <w:r w:rsidRPr="00304F45">
        <w:rPr>
          <w:szCs w:val="22"/>
        </w:rPr>
        <w:t>.</w:t>
      </w:r>
      <w:bookmarkEnd w:id="2"/>
      <w:r w:rsidRPr="00304F45">
        <w:rPr>
          <w:rStyle w:val="FootnoteReference"/>
          <w:szCs w:val="22"/>
        </w:rPr>
        <w:footnoteReference w:id="5"/>
      </w:r>
    </w:p>
    <w:p w14:paraId="7AF6E11F" w14:textId="2BF54AE2" w:rsidR="00FA6BB5" w:rsidRDefault="00FA6BB5" w:rsidP="00FA6BB5">
      <w:pPr>
        <w:pStyle w:val="BodyText"/>
        <w:numPr>
          <w:ilvl w:val="0"/>
          <w:numId w:val="30"/>
        </w:numPr>
        <w:rPr>
          <w:szCs w:val="22"/>
        </w:rPr>
      </w:pPr>
      <w:bookmarkStart w:id="3" w:name="_Hlk41555126"/>
      <w:r w:rsidRPr="00304F45">
        <w:rPr>
          <w:szCs w:val="22"/>
        </w:rPr>
        <w:t>Monitoring of the national programme for the implementation of strateg</w:t>
      </w:r>
      <w:r w:rsidR="00EB3198">
        <w:rPr>
          <w:szCs w:val="22"/>
        </w:rPr>
        <w:t>ies</w:t>
      </w:r>
      <w:r w:rsidRPr="00304F45">
        <w:rPr>
          <w:szCs w:val="22"/>
        </w:rPr>
        <w:t xml:space="preserve"> for the safety of </w:t>
      </w:r>
      <w:r w:rsidR="00D108EB" w:rsidRPr="00304F45">
        <w:rPr>
          <w:szCs w:val="22"/>
        </w:rPr>
        <w:t xml:space="preserve">radioactive waste and spent fuel </w:t>
      </w:r>
      <w:r w:rsidRPr="00304F45">
        <w:rPr>
          <w:szCs w:val="22"/>
        </w:rPr>
        <w:t>management, decommissioning</w:t>
      </w:r>
      <w:r w:rsidRPr="00D344E1">
        <w:rPr>
          <w:szCs w:val="22"/>
        </w:rPr>
        <w:t xml:space="preserve"> and remediation</w:t>
      </w:r>
      <w:r>
        <w:rPr>
          <w:szCs w:val="22"/>
        </w:rPr>
        <w:t>.</w:t>
      </w:r>
    </w:p>
    <w:bookmarkEnd w:id="3"/>
    <w:p w14:paraId="1CA4D0D5" w14:textId="117197BE" w:rsidR="0054486A" w:rsidRPr="00592EB2" w:rsidRDefault="00B26FED" w:rsidP="00D02854">
      <w:pPr>
        <w:pStyle w:val="BodyText"/>
        <w:numPr>
          <w:ilvl w:val="0"/>
          <w:numId w:val="30"/>
        </w:numPr>
        <w:rPr>
          <w:szCs w:val="22"/>
        </w:rPr>
      </w:pPr>
      <w:r w:rsidRPr="00FA715C">
        <w:rPr>
          <w:szCs w:val="22"/>
          <w:lang w:val="en-US"/>
        </w:rPr>
        <w:t>T</w:t>
      </w:r>
      <w:r w:rsidR="00772542" w:rsidRPr="00FA715C">
        <w:rPr>
          <w:szCs w:val="22"/>
          <w:lang w:val="en-US"/>
        </w:rPr>
        <w:t xml:space="preserve">he </w:t>
      </w:r>
      <w:r w:rsidR="00471D2C" w:rsidRPr="00FA715C">
        <w:rPr>
          <w:szCs w:val="22"/>
          <w:lang w:val="en-US"/>
        </w:rPr>
        <w:t>timing/</w:t>
      </w:r>
      <w:r w:rsidR="00772542" w:rsidRPr="00FA715C">
        <w:rPr>
          <w:szCs w:val="22"/>
          <w:lang w:val="en-US"/>
        </w:rPr>
        <w:t xml:space="preserve">scheduling and duration of activities </w:t>
      </w:r>
      <w:r w:rsidR="00070B50" w:rsidRPr="00FA715C">
        <w:rPr>
          <w:szCs w:val="22"/>
          <w:lang w:val="en-US"/>
        </w:rPr>
        <w:t xml:space="preserve">across the nation </w:t>
      </w:r>
      <w:r w:rsidR="00313026" w:rsidRPr="00FA715C">
        <w:rPr>
          <w:szCs w:val="22"/>
          <w:lang w:val="en-US"/>
        </w:rPr>
        <w:t xml:space="preserve">and their implications </w:t>
      </w:r>
      <w:r w:rsidR="00772542" w:rsidRPr="00FA715C">
        <w:rPr>
          <w:szCs w:val="22"/>
          <w:lang w:val="en-US"/>
        </w:rPr>
        <w:t xml:space="preserve">(e.g. </w:t>
      </w:r>
      <w:r w:rsidR="00D1438C" w:rsidRPr="00FA715C">
        <w:rPr>
          <w:szCs w:val="22"/>
          <w:lang w:val="en-US"/>
        </w:rPr>
        <w:t>of</w:t>
      </w:r>
      <w:r w:rsidR="00471D2C" w:rsidRPr="00FA715C">
        <w:rPr>
          <w:szCs w:val="22"/>
          <w:lang w:val="en-US"/>
        </w:rPr>
        <w:t xml:space="preserve"> waste generation</w:t>
      </w:r>
      <w:r w:rsidR="00070B50" w:rsidRPr="00FA715C">
        <w:rPr>
          <w:szCs w:val="22"/>
          <w:lang w:val="en-US"/>
        </w:rPr>
        <w:t>, of</w:t>
      </w:r>
      <w:r w:rsidR="00D1438C" w:rsidRPr="00FA715C">
        <w:rPr>
          <w:szCs w:val="22"/>
          <w:lang w:val="en-US"/>
        </w:rPr>
        <w:t xml:space="preserve"> decommissioning</w:t>
      </w:r>
      <w:r w:rsidR="00070B50" w:rsidRPr="00FA715C">
        <w:rPr>
          <w:szCs w:val="22"/>
          <w:lang w:val="en-US"/>
        </w:rPr>
        <w:t xml:space="preserve"> and</w:t>
      </w:r>
      <w:r w:rsidR="008C2D8F" w:rsidRPr="00FA715C">
        <w:rPr>
          <w:szCs w:val="22"/>
          <w:lang w:val="en-US"/>
        </w:rPr>
        <w:t xml:space="preserve"> </w:t>
      </w:r>
      <w:r w:rsidR="00070B50" w:rsidRPr="00FA715C">
        <w:rPr>
          <w:szCs w:val="22"/>
          <w:lang w:val="en-US"/>
        </w:rPr>
        <w:t>remediation</w:t>
      </w:r>
      <w:r w:rsidR="00D1438C" w:rsidRPr="00FA715C">
        <w:rPr>
          <w:szCs w:val="22"/>
          <w:lang w:val="en-US"/>
        </w:rPr>
        <w:t>, of local, regional and centralized storage</w:t>
      </w:r>
      <w:r w:rsidR="00D514EE" w:rsidRPr="00FA715C">
        <w:rPr>
          <w:szCs w:val="22"/>
          <w:lang w:val="en-US"/>
        </w:rPr>
        <w:t xml:space="preserve">, </w:t>
      </w:r>
      <w:r w:rsidR="00313026" w:rsidRPr="00FA715C">
        <w:rPr>
          <w:szCs w:val="22"/>
          <w:lang w:val="en-US"/>
        </w:rPr>
        <w:t>of disposal facility development and operation</w:t>
      </w:r>
      <w:r w:rsidR="003B4EC8" w:rsidRPr="00592EB2">
        <w:rPr>
          <w:szCs w:val="22"/>
          <w:lang w:val="en-US"/>
        </w:rPr>
        <w:t>).</w:t>
      </w:r>
    </w:p>
    <w:p w14:paraId="0ACAB2C2" w14:textId="7A05E83B" w:rsidR="00120191" w:rsidRPr="00FA715C" w:rsidRDefault="00D56DC4" w:rsidP="00120191">
      <w:pPr>
        <w:pStyle w:val="BodyText"/>
        <w:numPr>
          <w:ilvl w:val="0"/>
          <w:numId w:val="30"/>
        </w:numPr>
        <w:rPr>
          <w:szCs w:val="22"/>
        </w:rPr>
      </w:pPr>
      <w:r w:rsidRPr="00FA715C">
        <w:rPr>
          <w:szCs w:val="22"/>
          <w:lang w:val="en-US"/>
        </w:rPr>
        <w:t>E</w:t>
      </w:r>
      <w:r w:rsidR="00120191" w:rsidRPr="00FA715C">
        <w:rPr>
          <w:szCs w:val="22"/>
          <w:lang w:val="en-US"/>
        </w:rPr>
        <w:t>nd-states</w:t>
      </w:r>
      <w:r w:rsidRPr="00FA715C">
        <w:rPr>
          <w:szCs w:val="22"/>
          <w:lang w:val="en-US"/>
        </w:rPr>
        <w:t xml:space="preserve"> and </w:t>
      </w:r>
      <w:r w:rsidR="00120191" w:rsidRPr="00FA715C">
        <w:rPr>
          <w:szCs w:val="22"/>
        </w:rPr>
        <w:t xml:space="preserve">institutional control of </w:t>
      </w:r>
      <w:r w:rsidRPr="00FA715C">
        <w:rPr>
          <w:szCs w:val="22"/>
        </w:rPr>
        <w:t xml:space="preserve">sites and </w:t>
      </w:r>
      <w:r w:rsidR="00120191" w:rsidRPr="00FA715C">
        <w:rPr>
          <w:szCs w:val="22"/>
        </w:rPr>
        <w:t>facilities</w:t>
      </w:r>
      <w:r w:rsidR="00090C2E" w:rsidRPr="00FA715C">
        <w:rPr>
          <w:szCs w:val="22"/>
        </w:rPr>
        <w:t>,</w:t>
      </w:r>
      <w:r w:rsidR="00120191" w:rsidRPr="00FA715C">
        <w:rPr>
          <w:szCs w:val="22"/>
          <w:lang w:val="en-US"/>
        </w:rPr>
        <w:t xml:space="preserve"> and</w:t>
      </w:r>
      <w:r w:rsidR="008C2D8F" w:rsidRPr="00FA715C">
        <w:rPr>
          <w:szCs w:val="22"/>
          <w:lang w:val="en-US"/>
        </w:rPr>
        <w:t xml:space="preserve"> </w:t>
      </w:r>
      <w:r w:rsidR="00120191" w:rsidRPr="00FA715C">
        <w:rPr>
          <w:szCs w:val="22"/>
          <w:lang w:val="en-US"/>
        </w:rPr>
        <w:t xml:space="preserve">remediation objectives </w:t>
      </w:r>
      <w:r w:rsidR="00F14B15" w:rsidRPr="00FA715C">
        <w:rPr>
          <w:szCs w:val="22"/>
          <w:lang w:val="en-US"/>
        </w:rPr>
        <w:t xml:space="preserve">and their consistency </w:t>
      </w:r>
      <w:r w:rsidR="00120191" w:rsidRPr="00FA715C">
        <w:rPr>
          <w:szCs w:val="22"/>
          <w:lang w:val="en-US"/>
        </w:rPr>
        <w:t>across the nation.</w:t>
      </w:r>
    </w:p>
    <w:p w14:paraId="31EAFBDD" w14:textId="0886A419" w:rsidR="00F1519A" w:rsidRPr="00FA715C" w:rsidRDefault="00F14B15" w:rsidP="00D02854">
      <w:pPr>
        <w:pStyle w:val="BodyText"/>
        <w:numPr>
          <w:ilvl w:val="0"/>
          <w:numId w:val="30"/>
        </w:numPr>
        <w:rPr>
          <w:szCs w:val="22"/>
        </w:rPr>
      </w:pPr>
      <w:bookmarkStart w:id="4" w:name="_Hlk43197114"/>
      <w:r w:rsidRPr="00FA715C">
        <w:rPr>
          <w:szCs w:val="22"/>
          <w:lang w:val="en-US"/>
        </w:rPr>
        <w:t>O</w:t>
      </w:r>
      <w:r w:rsidR="00D02854" w:rsidRPr="00FA715C">
        <w:rPr>
          <w:szCs w:val="22"/>
          <w:lang w:val="en-US"/>
        </w:rPr>
        <w:t xml:space="preserve">ptimization of </w:t>
      </w:r>
      <w:r w:rsidRPr="00FA715C">
        <w:rPr>
          <w:szCs w:val="22"/>
          <w:lang w:val="en-US"/>
        </w:rPr>
        <w:t xml:space="preserve">the </w:t>
      </w:r>
      <w:r w:rsidR="00BF2210" w:rsidRPr="00FA715C">
        <w:rPr>
          <w:szCs w:val="22"/>
          <w:lang w:val="en-US"/>
        </w:rPr>
        <w:t xml:space="preserve">national </w:t>
      </w:r>
      <w:proofErr w:type="spellStart"/>
      <w:r w:rsidR="00D02854" w:rsidRPr="00FA715C">
        <w:rPr>
          <w:szCs w:val="22"/>
          <w:lang w:val="en-US"/>
        </w:rPr>
        <w:t>programme</w:t>
      </w:r>
      <w:proofErr w:type="spellEnd"/>
      <w:r w:rsidR="00D02854" w:rsidRPr="00FA715C">
        <w:rPr>
          <w:szCs w:val="22"/>
          <w:lang w:val="en-US"/>
        </w:rPr>
        <w:t xml:space="preserve"> for </w:t>
      </w:r>
      <w:r w:rsidR="00CD4DBA" w:rsidRPr="00FA715C">
        <w:rPr>
          <w:szCs w:val="22"/>
        </w:rPr>
        <w:t xml:space="preserve">radioactive waste and spent fuel </w:t>
      </w:r>
      <w:r w:rsidR="00D02854" w:rsidRPr="00FA715C">
        <w:rPr>
          <w:szCs w:val="22"/>
        </w:rPr>
        <w:t>management, decommissioning and</w:t>
      </w:r>
      <w:r w:rsidR="008C2D8F" w:rsidRPr="00FA715C">
        <w:rPr>
          <w:szCs w:val="22"/>
        </w:rPr>
        <w:t xml:space="preserve"> </w:t>
      </w:r>
      <w:r w:rsidR="00D02854" w:rsidRPr="00FA715C">
        <w:rPr>
          <w:szCs w:val="22"/>
        </w:rPr>
        <w:t>remediation</w:t>
      </w:r>
      <w:r w:rsidR="0034772C" w:rsidRPr="00FA715C">
        <w:rPr>
          <w:szCs w:val="22"/>
        </w:rPr>
        <w:t xml:space="preserve"> taking account of i</w:t>
      </w:r>
      <w:r w:rsidR="0034772C" w:rsidRPr="00FA715C">
        <w:rPr>
          <w:szCs w:val="22"/>
          <w:lang w:val="en-US"/>
        </w:rPr>
        <w:t>nterdependencies</w:t>
      </w:r>
      <w:r w:rsidR="00D02854" w:rsidRPr="00FA715C">
        <w:rPr>
          <w:szCs w:val="22"/>
          <w:lang w:val="en-US"/>
        </w:rPr>
        <w:t>.</w:t>
      </w:r>
    </w:p>
    <w:p w14:paraId="385F08D3" w14:textId="5791EFC0" w:rsidR="00EB3198" w:rsidRDefault="00583D79" w:rsidP="00F66C14">
      <w:pPr>
        <w:pStyle w:val="BodyText"/>
        <w:numPr>
          <w:ilvl w:val="0"/>
          <w:numId w:val="30"/>
        </w:numPr>
        <w:rPr>
          <w:szCs w:val="22"/>
        </w:rPr>
      </w:pPr>
      <w:bookmarkStart w:id="5" w:name="_Hlk41382037"/>
      <w:bookmarkEnd w:id="4"/>
      <w:r w:rsidRPr="00186392">
        <w:rPr>
          <w:szCs w:val="22"/>
        </w:rPr>
        <w:t>P</w:t>
      </w:r>
      <w:r w:rsidR="00F1519A" w:rsidRPr="00186392">
        <w:rPr>
          <w:szCs w:val="22"/>
        </w:rPr>
        <w:t>eriodic review of national policies and strategies</w:t>
      </w:r>
      <w:bookmarkEnd w:id="5"/>
      <w:r w:rsidR="00B40893">
        <w:rPr>
          <w:szCs w:val="22"/>
        </w:rPr>
        <w:t xml:space="preserve"> </w:t>
      </w:r>
      <w:r w:rsidR="00B40893" w:rsidRPr="00D344E1">
        <w:rPr>
          <w:szCs w:val="22"/>
        </w:rPr>
        <w:t xml:space="preserve">for the safety of </w:t>
      </w:r>
      <w:r w:rsidR="00CD4DBA">
        <w:rPr>
          <w:szCs w:val="22"/>
        </w:rPr>
        <w:t xml:space="preserve">radioactive waste and spent fuel </w:t>
      </w:r>
      <w:r w:rsidR="00B40893" w:rsidRPr="00D344E1">
        <w:rPr>
          <w:szCs w:val="22"/>
        </w:rPr>
        <w:t>management, decommissioning and remediation</w:t>
      </w:r>
      <w:r w:rsidR="00F1519A" w:rsidRPr="00186392">
        <w:rPr>
          <w:szCs w:val="22"/>
        </w:rPr>
        <w:t>.</w:t>
      </w:r>
      <w:r w:rsidR="00D02854" w:rsidRPr="00186392">
        <w:rPr>
          <w:szCs w:val="22"/>
        </w:rPr>
        <w:t xml:space="preserve"> </w:t>
      </w:r>
    </w:p>
    <w:p w14:paraId="0896CA8F" w14:textId="742788B4" w:rsidR="00B40893" w:rsidRPr="00532697" w:rsidRDefault="00B40893" w:rsidP="00B40893">
      <w:pPr>
        <w:pStyle w:val="BodyText"/>
        <w:numPr>
          <w:ilvl w:val="0"/>
          <w:numId w:val="30"/>
        </w:numPr>
        <w:rPr>
          <w:szCs w:val="22"/>
        </w:rPr>
      </w:pPr>
      <w:r>
        <w:rPr>
          <w:szCs w:val="22"/>
        </w:rPr>
        <w:t xml:space="preserve">The relationships of national policies and strategies </w:t>
      </w:r>
      <w:r w:rsidRPr="00D344E1">
        <w:rPr>
          <w:szCs w:val="22"/>
        </w:rPr>
        <w:t xml:space="preserve">for the safety of </w:t>
      </w:r>
      <w:r w:rsidR="00CD4DBA">
        <w:rPr>
          <w:szCs w:val="22"/>
        </w:rPr>
        <w:t xml:space="preserve">radioactive waste and spent fuel </w:t>
      </w:r>
      <w:r w:rsidRPr="00D344E1">
        <w:rPr>
          <w:szCs w:val="22"/>
        </w:rPr>
        <w:t>management, decommissioning and remediation</w:t>
      </w:r>
      <w:r w:rsidRPr="00C21737">
        <w:rPr>
          <w:szCs w:val="22"/>
        </w:rPr>
        <w:t xml:space="preserve"> </w:t>
      </w:r>
      <w:r>
        <w:rPr>
          <w:szCs w:val="22"/>
        </w:rPr>
        <w:t xml:space="preserve">with other policies and strategies (e.g. on environmental protection) and their potential roles in achieving UN </w:t>
      </w:r>
      <w:r w:rsidRPr="00C21737">
        <w:rPr>
          <w:szCs w:val="22"/>
        </w:rPr>
        <w:t>Sustainable Development Goals</w:t>
      </w:r>
      <w:r>
        <w:rPr>
          <w:szCs w:val="22"/>
        </w:rPr>
        <w:t>.</w:t>
      </w:r>
    </w:p>
    <w:p w14:paraId="2CECBD62" w14:textId="1D5CC0F0" w:rsidR="00750907" w:rsidRDefault="00750907">
      <w:pPr>
        <w:rPr>
          <w:iCs/>
          <w:sz w:val="22"/>
          <w:szCs w:val="22"/>
          <w:lang w:val="en-GB"/>
        </w:rPr>
      </w:pPr>
    </w:p>
    <w:p w14:paraId="23612C53" w14:textId="370DB724" w:rsidR="008D7805" w:rsidRDefault="00DF0A31" w:rsidP="002658ED">
      <w:pPr>
        <w:pStyle w:val="BodyText"/>
        <w:rPr>
          <w:iCs/>
          <w:szCs w:val="22"/>
        </w:rPr>
      </w:pPr>
      <w:r>
        <w:rPr>
          <w:iCs/>
          <w:szCs w:val="22"/>
        </w:rPr>
        <w:t xml:space="preserve">A tentative </w:t>
      </w:r>
      <w:r w:rsidRPr="00A70D00">
        <w:rPr>
          <w:iCs/>
          <w:szCs w:val="22"/>
        </w:rPr>
        <w:t>structure and</w:t>
      </w:r>
      <w:r w:rsidR="00A368FA" w:rsidRPr="00A70D00">
        <w:rPr>
          <w:iCs/>
          <w:szCs w:val="22"/>
        </w:rPr>
        <w:t xml:space="preserve"> content </w:t>
      </w:r>
      <w:r w:rsidR="00823C56" w:rsidRPr="00A70D00">
        <w:rPr>
          <w:iCs/>
          <w:szCs w:val="22"/>
        </w:rPr>
        <w:t xml:space="preserve">for </w:t>
      </w:r>
      <w:r w:rsidR="00A368FA" w:rsidRPr="00A70D00">
        <w:rPr>
          <w:iCs/>
          <w:szCs w:val="22"/>
        </w:rPr>
        <w:t xml:space="preserve">the </w:t>
      </w:r>
      <w:r w:rsidR="00722454" w:rsidRPr="00A70D00">
        <w:rPr>
          <w:iCs/>
          <w:szCs w:val="22"/>
        </w:rPr>
        <w:t>S</w:t>
      </w:r>
      <w:r w:rsidR="00A368FA" w:rsidRPr="00A70D00">
        <w:rPr>
          <w:iCs/>
          <w:szCs w:val="22"/>
        </w:rPr>
        <w:t xml:space="preserve">afety </w:t>
      </w:r>
      <w:r w:rsidR="00722454" w:rsidRPr="00A70D00">
        <w:rPr>
          <w:iCs/>
          <w:szCs w:val="22"/>
        </w:rPr>
        <w:t>G</w:t>
      </w:r>
      <w:r w:rsidR="00A368FA" w:rsidRPr="00A70D00">
        <w:rPr>
          <w:iCs/>
          <w:szCs w:val="22"/>
        </w:rPr>
        <w:t xml:space="preserve">uide </w:t>
      </w:r>
      <w:r w:rsidR="00F07D33" w:rsidRPr="00A70D00">
        <w:rPr>
          <w:iCs/>
          <w:szCs w:val="22"/>
        </w:rPr>
        <w:t>is</w:t>
      </w:r>
      <w:r w:rsidR="000F0B8D" w:rsidRPr="00A70D00">
        <w:rPr>
          <w:iCs/>
          <w:szCs w:val="22"/>
        </w:rPr>
        <w:t xml:space="preserve"> </w:t>
      </w:r>
      <w:r w:rsidR="00A23D68" w:rsidRPr="00A70D00">
        <w:rPr>
          <w:iCs/>
          <w:szCs w:val="22"/>
        </w:rPr>
        <w:t xml:space="preserve">as </w:t>
      </w:r>
      <w:r w:rsidR="00823C56" w:rsidRPr="00A70D00">
        <w:rPr>
          <w:iCs/>
          <w:szCs w:val="22"/>
        </w:rPr>
        <w:t>follows</w:t>
      </w:r>
      <w:r w:rsidR="004C1DE6">
        <w:rPr>
          <w:iCs/>
          <w:szCs w:val="22"/>
        </w:rPr>
        <w:t xml:space="preserve">; </w:t>
      </w:r>
      <w:r w:rsidR="004C1DE6">
        <w:rPr>
          <w:szCs w:val="22"/>
        </w:rPr>
        <w:t>the detail</w:t>
      </w:r>
      <w:r w:rsidR="00B042AB">
        <w:rPr>
          <w:szCs w:val="22"/>
        </w:rPr>
        <w:t>ed content</w:t>
      </w:r>
      <w:r w:rsidR="004C1DE6">
        <w:rPr>
          <w:szCs w:val="22"/>
        </w:rPr>
        <w:t xml:space="preserve"> </w:t>
      </w:r>
      <w:r w:rsidR="0003075E">
        <w:rPr>
          <w:szCs w:val="22"/>
        </w:rPr>
        <w:t xml:space="preserve">of the Safety Guide </w:t>
      </w:r>
      <w:r w:rsidR="004C1DE6">
        <w:rPr>
          <w:szCs w:val="22"/>
        </w:rPr>
        <w:t xml:space="preserve">will be confirmed during </w:t>
      </w:r>
      <w:r w:rsidR="0003075E">
        <w:rPr>
          <w:szCs w:val="22"/>
        </w:rPr>
        <w:t>its</w:t>
      </w:r>
      <w:r w:rsidR="004C1DE6">
        <w:rPr>
          <w:szCs w:val="22"/>
        </w:rPr>
        <w:t xml:space="preserve"> development</w:t>
      </w:r>
      <w:r w:rsidR="00474E87">
        <w:rPr>
          <w:iCs/>
          <w:szCs w:val="22"/>
        </w:rPr>
        <w:t xml:space="preserve">. </w:t>
      </w:r>
      <w:r w:rsidR="00934668" w:rsidRPr="00934668">
        <w:rPr>
          <w:iCs/>
          <w:szCs w:val="22"/>
        </w:rPr>
        <w:t xml:space="preserve">The Safety Fundamentals and Requirements will be used as the </w:t>
      </w:r>
      <w:r w:rsidR="00500A41">
        <w:rPr>
          <w:iCs/>
          <w:szCs w:val="22"/>
        </w:rPr>
        <w:t xml:space="preserve">primary </w:t>
      </w:r>
      <w:r w:rsidR="00934668" w:rsidRPr="00934668">
        <w:rPr>
          <w:iCs/>
          <w:szCs w:val="22"/>
        </w:rPr>
        <w:t xml:space="preserve">basis for the guidance </w:t>
      </w:r>
      <w:r w:rsidR="00934668">
        <w:rPr>
          <w:iCs/>
          <w:szCs w:val="22"/>
        </w:rPr>
        <w:t xml:space="preserve">to be </w:t>
      </w:r>
      <w:r w:rsidR="002014E9">
        <w:rPr>
          <w:iCs/>
          <w:szCs w:val="22"/>
        </w:rPr>
        <w:t>developed</w:t>
      </w:r>
      <w:r w:rsidR="00934668" w:rsidRPr="00934668">
        <w:rPr>
          <w:iCs/>
          <w:szCs w:val="22"/>
        </w:rPr>
        <w:t>.</w:t>
      </w:r>
      <w:r w:rsidR="00934668">
        <w:rPr>
          <w:iCs/>
          <w:szCs w:val="22"/>
        </w:rPr>
        <w:t xml:space="preserve"> </w:t>
      </w:r>
      <w:r w:rsidR="008D7805">
        <w:rPr>
          <w:iCs/>
          <w:szCs w:val="22"/>
        </w:rPr>
        <w:t xml:space="preserve">The Safety Guide will include appropriate </w:t>
      </w:r>
      <w:r w:rsidR="00EB3198">
        <w:rPr>
          <w:iCs/>
          <w:szCs w:val="22"/>
        </w:rPr>
        <w:t>explanations</w:t>
      </w:r>
      <w:r w:rsidR="008D7805">
        <w:rPr>
          <w:iCs/>
          <w:szCs w:val="22"/>
        </w:rPr>
        <w:t xml:space="preserve"> of key terms</w:t>
      </w:r>
      <w:r w:rsidR="002014E9">
        <w:rPr>
          <w:iCs/>
          <w:szCs w:val="22"/>
        </w:rPr>
        <w:t>,</w:t>
      </w:r>
      <w:r w:rsidR="00934668">
        <w:rPr>
          <w:iCs/>
          <w:szCs w:val="22"/>
        </w:rPr>
        <w:t xml:space="preserve"> such as policy, strategy and programme</w:t>
      </w:r>
      <w:r w:rsidR="002014E9">
        <w:rPr>
          <w:iCs/>
          <w:szCs w:val="22"/>
        </w:rPr>
        <w:t>,</w:t>
      </w:r>
      <w:r w:rsidR="00934668">
        <w:rPr>
          <w:iCs/>
          <w:szCs w:val="22"/>
        </w:rPr>
        <w:t xml:space="preserve"> </w:t>
      </w:r>
      <w:r w:rsidR="008D7805">
        <w:rPr>
          <w:iCs/>
          <w:szCs w:val="22"/>
        </w:rPr>
        <w:t>that are not included in the 2018 Safety Glossary.</w:t>
      </w:r>
    </w:p>
    <w:p w14:paraId="1618570B" w14:textId="77777777" w:rsidR="001B20BF" w:rsidRDefault="001B20BF" w:rsidP="002658ED">
      <w:pPr>
        <w:pStyle w:val="BodyText"/>
        <w:rPr>
          <w:iCs/>
          <w:szCs w:val="22"/>
        </w:rPr>
      </w:pPr>
    </w:p>
    <w:p w14:paraId="02B6FBF4" w14:textId="77777777" w:rsidR="007C6C15" w:rsidRDefault="007C6C15" w:rsidP="007E7626">
      <w:pPr>
        <w:pStyle w:val="BodyText"/>
        <w:keepNext/>
        <w:keepLines/>
        <w:numPr>
          <w:ilvl w:val="0"/>
          <w:numId w:val="17"/>
        </w:numPr>
        <w:spacing w:after="0" w:line="240" w:lineRule="auto"/>
        <w:jc w:val="left"/>
        <w:rPr>
          <w:szCs w:val="22"/>
        </w:rPr>
      </w:pPr>
      <w:r w:rsidRPr="00B05789">
        <w:rPr>
          <w:szCs w:val="22"/>
        </w:rPr>
        <w:t>INTRODUCTION</w:t>
      </w:r>
    </w:p>
    <w:p w14:paraId="40EC712B" w14:textId="0C5C0FB0" w:rsidR="007C6C15" w:rsidRPr="00B05789" w:rsidRDefault="00254C4E" w:rsidP="007E7626">
      <w:pPr>
        <w:pStyle w:val="BodyText"/>
        <w:keepNext/>
        <w:keepLines/>
        <w:tabs>
          <w:tab w:val="left" w:pos="1134"/>
        </w:tabs>
        <w:spacing w:after="0" w:line="240" w:lineRule="auto"/>
        <w:ind w:left="709"/>
        <w:jc w:val="left"/>
        <w:rPr>
          <w:szCs w:val="22"/>
        </w:rPr>
      </w:pPr>
      <w:r>
        <w:rPr>
          <w:szCs w:val="22"/>
        </w:rPr>
        <w:t>1.1</w:t>
      </w:r>
      <w:r>
        <w:rPr>
          <w:szCs w:val="22"/>
        </w:rPr>
        <w:tab/>
      </w:r>
      <w:r w:rsidR="007C6C15" w:rsidRPr="00B05789">
        <w:rPr>
          <w:szCs w:val="22"/>
        </w:rPr>
        <w:t>Background</w:t>
      </w:r>
    </w:p>
    <w:p w14:paraId="49BE5AEF" w14:textId="77777777" w:rsidR="007C6C15" w:rsidRPr="00B05789" w:rsidRDefault="00254C4E" w:rsidP="007E7626">
      <w:pPr>
        <w:pStyle w:val="BodyText"/>
        <w:keepNext/>
        <w:keepLines/>
        <w:tabs>
          <w:tab w:val="left" w:pos="1134"/>
        </w:tabs>
        <w:spacing w:after="0" w:line="240" w:lineRule="auto"/>
        <w:ind w:left="709"/>
        <w:jc w:val="left"/>
        <w:rPr>
          <w:szCs w:val="22"/>
        </w:rPr>
      </w:pPr>
      <w:r>
        <w:rPr>
          <w:szCs w:val="22"/>
        </w:rPr>
        <w:t>1.2</w:t>
      </w:r>
      <w:r>
        <w:rPr>
          <w:szCs w:val="22"/>
        </w:rPr>
        <w:tab/>
      </w:r>
      <w:r w:rsidR="007C6C15" w:rsidRPr="00B05789">
        <w:rPr>
          <w:szCs w:val="22"/>
        </w:rPr>
        <w:t>Objective</w:t>
      </w:r>
    </w:p>
    <w:p w14:paraId="26B36B47" w14:textId="77777777" w:rsidR="007C6C15" w:rsidRPr="00B05789" w:rsidRDefault="00254C4E" w:rsidP="007E7626">
      <w:pPr>
        <w:pStyle w:val="BodyText"/>
        <w:keepNext/>
        <w:keepLines/>
        <w:tabs>
          <w:tab w:val="left" w:pos="1134"/>
        </w:tabs>
        <w:spacing w:after="0" w:line="240" w:lineRule="auto"/>
        <w:ind w:left="709"/>
        <w:jc w:val="left"/>
        <w:rPr>
          <w:szCs w:val="22"/>
        </w:rPr>
      </w:pPr>
      <w:r>
        <w:rPr>
          <w:szCs w:val="22"/>
        </w:rPr>
        <w:t>1.3</w:t>
      </w:r>
      <w:r>
        <w:rPr>
          <w:szCs w:val="22"/>
        </w:rPr>
        <w:tab/>
      </w:r>
      <w:r w:rsidR="007C6C15" w:rsidRPr="00B05789">
        <w:rPr>
          <w:szCs w:val="22"/>
        </w:rPr>
        <w:t>Scope</w:t>
      </w:r>
    </w:p>
    <w:p w14:paraId="4C273E36" w14:textId="77777777" w:rsidR="007C6C15" w:rsidRPr="00B05789" w:rsidRDefault="00254C4E" w:rsidP="007E7626">
      <w:pPr>
        <w:pStyle w:val="BodyText"/>
        <w:keepNext/>
        <w:keepLines/>
        <w:tabs>
          <w:tab w:val="left" w:pos="1134"/>
        </w:tabs>
        <w:spacing w:after="0" w:line="240" w:lineRule="auto"/>
        <w:ind w:left="709"/>
        <w:jc w:val="left"/>
        <w:rPr>
          <w:szCs w:val="22"/>
        </w:rPr>
      </w:pPr>
      <w:r>
        <w:rPr>
          <w:szCs w:val="22"/>
        </w:rPr>
        <w:t>1.4</w:t>
      </w:r>
      <w:r>
        <w:rPr>
          <w:szCs w:val="22"/>
        </w:rPr>
        <w:tab/>
      </w:r>
      <w:r w:rsidR="007C6C15" w:rsidRPr="00B05789">
        <w:rPr>
          <w:szCs w:val="22"/>
        </w:rPr>
        <w:t>Structure</w:t>
      </w:r>
    </w:p>
    <w:p w14:paraId="188A7908" w14:textId="77777777" w:rsidR="007C6C15" w:rsidRPr="00B05789" w:rsidRDefault="007C6C15" w:rsidP="007E7626">
      <w:pPr>
        <w:pStyle w:val="BodyText"/>
        <w:spacing w:after="0" w:line="240" w:lineRule="auto"/>
        <w:ind w:left="709"/>
        <w:jc w:val="left"/>
        <w:rPr>
          <w:szCs w:val="22"/>
        </w:rPr>
      </w:pPr>
    </w:p>
    <w:p w14:paraId="1351F277" w14:textId="3E467D00" w:rsidR="00910686" w:rsidRDefault="00910686" w:rsidP="007E7626">
      <w:pPr>
        <w:pStyle w:val="BodyText"/>
        <w:numPr>
          <w:ilvl w:val="0"/>
          <w:numId w:val="17"/>
        </w:numPr>
        <w:spacing w:after="0" w:line="240" w:lineRule="auto"/>
        <w:jc w:val="left"/>
        <w:rPr>
          <w:szCs w:val="22"/>
        </w:rPr>
      </w:pPr>
      <w:r>
        <w:rPr>
          <w:szCs w:val="22"/>
        </w:rPr>
        <w:t>RESPONSIBILITIES</w:t>
      </w:r>
    </w:p>
    <w:p w14:paraId="49CF6871" w14:textId="22BF10C8" w:rsidR="00910686" w:rsidRDefault="00CE029B" w:rsidP="007E7626">
      <w:pPr>
        <w:pStyle w:val="BodyText"/>
        <w:numPr>
          <w:ilvl w:val="1"/>
          <w:numId w:val="17"/>
        </w:numPr>
        <w:tabs>
          <w:tab w:val="left" w:pos="1134"/>
        </w:tabs>
        <w:spacing w:after="0" w:line="240" w:lineRule="auto"/>
        <w:ind w:left="709" w:firstLine="0"/>
        <w:jc w:val="left"/>
        <w:rPr>
          <w:szCs w:val="22"/>
        </w:rPr>
      </w:pPr>
      <w:r>
        <w:rPr>
          <w:szCs w:val="22"/>
        </w:rPr>
        <w:t>R</w:t>
      </w:r>
      <w:r w:rsidR="00910686">
        <w:rPr>
          <w:szCs w:val="22"/>
        </w:rPr>
        <w:t>esponsibilities</w:t>
      </w:r>
      <w:r w:rsidR="00A57B46">
        <w:rPr>
          <w:szCs w:val="22"/>
        </w:rPr>
        <w:t xml:space="preserve"> of </w:t>
      </w:r>
      <w:r w:rsidR="001762FD">
        <w:rPr>
          <w:szCs w:val="22"/>
        </w:rPr>
        <w:t>the g</w:t>
      </w:r>
      <w:r w:rsidR="00A57B46">
        <w:rPr>
          <w:szCs w:val="22"/>
        </w:rPr>
        <w:t>overnment</w:t>
      </w:r>
    </w:p>
    <w:p w14:paraId="66BCAB5B" w14:textId="5F3CC091" w:rsidR="00A57B46" w:rsidRDefault="00A57B46" w:rsidP="007E7626">
      <w:pPr>
        <w:pStyle w:val="BodyText"/>
        <w:numPr>
          <w:ilvl w:val="1"/>
          <w:numId w:val="17"/>
        </w:numPr>
        <w:tabs>
          <w:tab w:val="left" w:pos="1134"/>
        </w:tabs>
        <w:spacing w:after="0" w:line="240" w:lineRule="auto"/>
        <w:ind w:left="709" w:firstLine="0"/>
        <w:jc w:val="left"/>
        <w:rPr>
          <w:szCs w:val="22"/>
        </w:rPr>
      </w:pPr>
      <w:r>
        <w:rPr>
          <w:szCs w:val="22"/>
        </w:rPr>
        <w:t>Responsibilities of the regulatory body</w:t>
      </w:r>
    </w:p>
    <w:p w14:paraId="41FB5E78" w14:textId="081BFA85" w:rsidR="004D7C6A" w:rsidRPr="00ED0FF8" w:rsidRDefault="00ED0FF8" w:rsidP="007E7626">
      <w:pPr>
        <w:pStyle w:val="BodyText"/>
        <w:numPr>
          <w:ilvl w:val="1"/>
          <w:numId w:val="17"/>
        </w:numPr>
        <w:tabs>
          <w:tab w:val="left" w:pos="1134"/>
        </w:tabs>
        <w:spacing w:after="0" w:line="240" w:lineRule="auto"/>
        <w:ind w:left="709" w:firstLine="0"/>
        <w:jc w:val="left"/>
        <w:rPr>
          <w:iCs/>
          <w:szCs w:val="22"/>
        </w:rPr>
      </w:pPr>
      <w:r w:rsidRPr="00ED0FF8">
        <w:rPr>
          <w:szCs w:val="22"/>
        </w:rPr>
        <w:t xml:space="preserve">Responsibilities of </w:t>
      </w:r>
      <w:r w:rsidR="009F2ACE">
        <w:rPr>
          <w:szCs w:val="22"/>
        </w:rPr>
        <w:t xml:space="preserve">licensees and </w:t>
      </w:r>
      <w:r w:rsidR="00512908" w:rsidRPr="00ED0FF8">
        <w:rPr>
          <w:szCs w:val="22"/>
        </w:rPr>
        <w:t>operating organizations</w:t>
      </w:r>
    </w:p>
    <w:p w14:paraId="34E68D25" w14:textId="77777777" w:rsidR="00910686" w:rsidRDefault="00910686" w:rsidP="007E7626">
      <w:pPr>
        <w:pStyle w:val="BodyText"/>
        <w:spacing w:after="0" w:line="240" w:lineRule="auto"/>
        <w:ind w:left="709"/>
        <w:jc w:val="left"/>
        <w:rPr>
          <w:szCs w:val="22"/>
        </w:rPr>
      </w:pPr>
    </w:p>
    <w:p w14:paraId="46D9AE77" w14:textId="6D17920E" w:rsidR="007C6C15" w:rsidRDefault="00E16E45" w:rsidP="007E7626">
      <w:pPr>
        <w:pStyle w:val="BodyText"/>
        <w:keepNext/>
        <w:keepLines/>
        <w:numPr>
          <w:ilvl w:val="0"/>
          <w:numId w:val="17"/>
        </w:numPr>
        <w:spacing w:after="0" w:line="240" w:lineRule="auto"/>
        <w:jc w:val="left"/>
        <w:rPr>
          <w:szCs w:val="22"/>
        </w:rPr>
      </w:pPr>
      <w:r>
        <w:rPr>
          <w:szCs w:val="22"/>
        </w:rPr>
        <w:t xml:space="preserve">NATIONAL </w:t>
      </w:r>
      <w:r w:rsidR="00DE2CCE">
        <w:rPr>
          <w:szCs w:val="22"/>
        </w:rPr>
        <w:t>POLIC</w:t>
      </w:r>
      <w:r w:rsidR="00E3017A">
        <w:rPr>
          <w:szCs w:val="22"/>
        </w:rPr>
        <w:t>IES</w:t>
      </w:r>
      <w:r w:rsidR="004A75B1">
        <w:rPr>
          <w:szCs w:val="22"/>
        </w:rPr>
        <w:t xml:space="preserve"> </w:t>
      </w:r>
    </w:p>
    <w:p w14:paraId="2AA1CA5B" w14:textId="75C18996" w:rsidR="00075111" w:rsidRDefault="004A1F5E" w:rsidP="007E7626">
      <w:pPr>
        <w:pStyle w:val="BodyText"/>
        <w:keepNext/>
        <w:keepLines/>
        <w:spacing w:after="0" w:line="240" w:lineRule="auto"/>
        <w:ind w:left="709"/>
        <w:rPr>
          <w:szCs w:val="22"/>
        </w:rPr>
      </w:pPr>
      <w:r w:rsidRPr="008860C9">
        <w:rPr>
          <w:iCs/>
          <w:szCs w:val="22"/>
        </w:rPr>
        <w:t>This section will address</w:t>
      </w:r>
      <w:r w:rsidR="00804553">
        <w:rPr>
          <w:iCs/>
          <w:szCs w:val="22"/>
        </w:rPr>
        <w:t xml:space="preserve"> topics such as</w:t>
      </w:r>
      <w:r w:rsidRPr="008860C9">
        <w:rPr>
          <w:iCs/>
          <w:szCs w:val="22"/>
        </w:rPr>
        <w:t xml:space="preserve"> </w:t>
      </w:r>
      <w:r w:rsidR="001E5C78">
        <w:rPr>
          <w:iCs/>
          <w:szCs w:val="22"/>
        </w:rPr>
        <w:t xml:space="preserve">the following </w:t>
      </w:r>
      <w:r w:rsidR="008F77DC">
        <w:rPr>
          <w:iCs/>
          <w:szCs w:val="22"/>
        </w:rPr>
        <w:t>and</w:t>
      </w:r>
      <w:r w:rsidR="00A41417">
        <w:rPr>
          <w:iCs/>
          <w:szCs w:val="22"/>
        </w:rPr>
        <w:t xml:space="preserve"> </w:t>
      </w:r>
      <w:r w:rsidR="001E5C78">
        <w:rPr>
          <w:iCs/>
          <w:szCs w:val="22"/>
        </w:rPr>
        <w:t xml:space="preserve">how they </w:t>
      </w:r>
      <w:r w:rsidR="00934668">
        <w:rPr>
          <w:iCs/>
          <w:szCs w:val="22"/>
        </w:rPr>
        <w:t xml:space="preserve">can </w:t>
      </w:r>
      <w:r w:rsidR="00095EAB">
        <w:rPr>
          <w:iCs/>
          <w:szCs w:val="22"/>
        </w:rPr>
        <w:t>be addressed</w:t>
      </w:r>
      <w:r w:rsidR="00356785" w:rsidRPr="00356785">
        <w:rPr>
          <w:iCs/>
          <w:szCs w:val="22"/>
        </w:rPr>
        <w:t xml:space="preserve"> </w:t>
      </w:r>
      <w:r w:rsidR="00095EAB">
        <w:rPr>
          <w:iCs/>
          <w:szCs w:val="22"/>
        </w:rPr>
        <w:t xml:space="preserve">in </w:t>
      </w:r>
      <w:r w:rsidR="001E5C78">
        <w:rPr>
          <w:iCs/>
          <w:szCs w:val="22"/>
        </w:rPr>
        <w:t>national policies</w:t>
      </w:r>
      <w:r w:rsidR="00A41417" w:rsidRPr="00A41417">
        <w:rPr>
          <w:iCs/>
          <w:szCs w:val="22"/>
        </w:rPr>
        <w:t xml:space="preserve"> </w:t>
      </w:r>
      <w:r w:rsidR="00A41417" w:rsidRPr="00226660">
        <w:rPr>
          <w:iCs/>
          <w:szCs w:val="22"/>
        </w:rPr>
        <w:t xml:space="preserve">for </w:t>
      </w:r>
      <w:r w:rsidR="00CD4DBA">
        <w:rPr>
          <w:szCs w:val="22"/>
        </w:rPr>
        <w:t xml:space="preserve">radioactive waste and spent fuel </w:t>
      </w:r>
      <w:r w:rsidR="00707D38" w:rsidRPr="00AE13E6">
        <w:rPr>
          <w:szCs w:val="22"/>
        </w:rPr>
        <w:t>management, decommissioning</w:t>
      </w:r>
      <w:r w:rsidR="00707D38">
        <w:rPr>
          <w:szCs w:val="22"/>
        </w:rPr>
        <w:t xml:space="preserve"> </w:t>
      </w:r>
      <w:r w:rsidR="00707D38" w:rsidRPr="00AE13E6">
        <w:rPr>
          <w:szCs w:val="22"/>
        </w:rPr>
        <w:t>and</w:t>
      </w:r>
      <w:r w:rsidR="008C2D8F">
        <w:rPr>
          <w:szCs w:val="22"/>
        </w:rPr>
        <w:t xml:space="preserve"> </w:t>
      </w:r>
      <w:r w:rsidR="00707D38" w:rsidRPr="00AE13E6">
        <w:rPr>
          <w:szCs w:val="22"/>
        </w:rPr>
        <w:t>remediation</w:t>
      </w:r>
      <w:r w:rsidR="001235C2">
        <w:rPr>
          <w:szCs w:val="22"/>
        </w:rPr>
        <w:t>.</w:t>
      </w:r>
    </w:p>
    <w:p w14:paraId="018C66D7" w14:textId="77777777" w:rsidR="00592EB2" w:rsidRDefault="00592EB2" w:rsidP="007E7626">
      <w:pPr>
        <w:pStyle w:val="BodyText"/>
        <w:keepNext/>
        <w:keepLines/>
        <w:spacing w:after="0" w:line="240" w:lineRule="auto"/>
        <w:ind w:left="709"/>
        <w:rPr>
          <w:iCs/>
          <w:szCs w:val="22"/>
        </w:rPr>
      </w:pPr>
    </w:p>
    <w:p w14:paraId="1979E33B" w14:textId="77777777" w:rsidR="009A52AD" w:rsidRDefault="009A52AD" w:rsidP="007E7626">
      <w:pPr>
        <w:pStyle w:val="BodyText"/>
        <w:numPr>
          <w:ilvl w:val="1"/>
          <w:numId w:val="17"/>
        </w:numPr>
        <w:tabs>
          <w:tab w:val="left" w:pos="1134"/>
        </w:tabs>
        <w:spacing w:after="0" w:line="240" w:lineRule="auto"/>
        <w:ind w:left="709" w:firstLine="0"/>
        <w:jc w:val="left"/>
        <w:rPr>
          <w:szCs w:val="22"/>
        </w:rPr>
      </w:pPr>
      <w:r w:rsidRPr="009A52AD">
        <w:rPr>
          <w:iCs/>
          <w:szCs w:val="22"/>
        </w:rPr>
        <w:t>Objectives, approaches and other high-level considerations</w:t>
      </w:r>
    </w:p>
    <w:p w14:paraId="1A8E5632" w14:textId="1CC8397A" w:rsidR="00912DC1" w:rsidRPr="00FF2F3A" w:rsidRDefault="00EC7395">
      <w:pPr>
        <w:pStyle w:val="BodyText"/>
        <w:numPr>
          <w:ilvl w:val="0"/>
          <w:numId w:val="30"/>
        </w:numPr>
        <w:spacing w:after="0" w:line="240" w:lineRule="auto"/>
        <w:ind w:left="1701" w:hanging="425"/>
        <w:rPr>
          <w:szCs w:val="22"/>
          <w:lang w:val="en-US"/>
        </w:rPr>
      </w:pPr>
      <w:r>
        <w:rPr>
          <w:szCs w:val="22"/>
          <w:lang w:val="en-US"/>
        </w:rPr>
        <w:t>Safety o</w:t>
      </w:r>
      <w:r w:rsidR="00912DC1">
        <w:rPr>
          <w:szCs w:val="22"/>
          <w:lang w:val="en-US"/>
        </w:rPr>
        <w:t>bjectives for p</w:t>
      </w:r>
      <w:r w:rsidR="00912DC1" w:rsidRPr="00FF2F3A">
        <w:rPr>
          <w:szCs w:val="22"/>
          <w:lang w:val="en-US"/>
        </w:rPr>
        <w:t>rotection of people and the environment</w:t>
      </w:r>
    </w:p>
    <w:p w14:paraId="50BFF6B1" w14:textId="77777777" w:rsidR="00075111" w:rsidRPr="00FF2F3A" w:rsidRDefault="00075111">
      <w:pPr>
        <w:pStyle w:val="BodyText"/>
        <w:numPr>
          <w:ilvl w:val="0"/>
          <w:numId w:val="30"/>
        </w:numPr>
        <w:spacing w:after="0" w:line="240" w:lineRule="auto"/>
        <w:ind w:left="1701" w:hanging="425"/>
        <w:rPr>
          <w:szCs w:val="22"/>
          <w:lang w:val="en-US"/>
        </w:rPr>
      </w:pPr>
      <w:r w:rsidRPr="00FF2F3A">
        <w:rPr>
          <w:szCs w:val="22"/>
          <w:lang w:val="en-US"/>
        </w:rPr>
        <w:t>Regulatory approaches</w:t>
      </w:r>
    </w:p>
    <w:p w14:paraId="7805940C" w14:textId="13EAED3B" w:rsidR="00075111" w:rsidRDefault="00075111">
      <w:pPr>
        <w:pStyle w:val="BodyText"/>
        <w:numPr>
          <w:ilvl w:val="0"/>
          <w:numId w:val="30"/>
        </w:numPr>
        <w:spacing w:after="0" w:line="240" w:lineRule="auto"/>
        <w:ind w:left="1701" w:hanging="425"/>
        <w:rPr>
          <w:szCs w:val="22"/>
          <w:lang w:val="en-US"/>
        </w:rPr>
      </w:pPr>
      <w:r>
        <w:rPr>
          <w:szCs w:val="22"/>
          <w:lang w:val="en-US"/>
        </w:rPr>
        <w:t>I</w:t>
      </w:r>
      <w:r w:rsidR="004D3C9C">
        <w:rPr>
          <w:szCs w:val="22"/>
          <w:lang w:val="en-US"/>
        </w:rPr>
        <w:t>nteractions with i</w:t>
      </w:r>
      <w:r>
        <w:rPr>
          <w:szCs w:val="22"/>
          <w:lang w:val="en-US"/>
        </w:rPr>
        <w:t xml:space="preserve">nterested parties (including </w:t>
      </w:r>
      <w:r w:rsidR="004D3C9C">
        <w:rPr>
          <w:szCs w:val="22"/>
          <w:lang w:val="en-US"/>
        </w:rPr>
        <w:t xml:space="preserve">the </w:t>
      </w:r>
      <w:r>
        <w:rPr>
          <w:szCs w:val="22"/>
          <w:lang w:val="en-US"/>
        </w:rPr>
        <w:t>public)</w:t>
      </w:r>
    </w:p>
    <w:p w14:paraId="1C21B74A" w14:textId="58E82C01" w:rsidR="00FA715C" w:rsidRPr="007E7626" w:rsidRDefault="00FA715C">
      <w:pPr>
        <w:pStyle w:val="BodyText"/>
        <w:numPr>
          <w:ilvl w:val="0"/>
          <w:numId w:val="30"/>
        </w:numPr>
        <w:spacing w:after="0" w:line="240" w:lineRule="auto"/>
        <w:ind w:left="1701" w:hanging="425"/>
        <w:rPr>
          <w:szCs w:val="22"/>
        </w:rPr>
      </w:pPr>
      <w:r w:rsidRPr="00FA715C">
        <w:rPr>
          <w:szCs w:val="22"/>
        </w:rPr>
        <w:lastRenderedPageBreak/>
        <w:t>Ethical issues</w:t>
      </w:r>
      <w:r w:rsidR="00476790">
        <w:rPr>
          <w:szCs w:val="22"/>
        </w:rPr>
        <w:t>,</w:t>
      </w:r>
      <w:r w:rsidRPr="00FA715C">
        <w:rPr>
          <w:szCs w:val="22"/>
        </w:rPr>
        <w:t xml:space="preserve"> including inter-generational and inter-regional equity, the transfer of risk resulting from import and export, consideration of </w:t>
      </w:r>
      <w:r w:rsidRPr="007E7626">
        <w:rPr>
          <w:szCs w:val="22"/>
        </w:rPr>
        <w:t>precautionary measures</w:t>
      </w:r>
    </w:p>
    <w:p w14:paraId="5AE91427" w14:textId="23851937" w:rsidR="009A52AD" w:rsidRDefault="009A52AD">
      <w:pPr>
        <w:pStyle w:val="BodyText"/>
        <w:numPr>
          <w:ilvl w:val="0"/>
          <w:numId w:val="30"/>
        </w:numPr>
        <w:spacing w:after="0" w:line="240" w:lineRule="auto"/>
        <w:ind w:left="1701" w:hanging="425"/>
        <w:rPr>
          <w:szCs w:val="22"/>
        </w:rPr>
      </w:pPr>
      <w:r>
        <w:rPr>
          <w:szCs w:val="22"/>
        </w:rPr>
        <w:t>Safety culture</w:t>
      </w:r>
    </w:p>
    <w:p w14:paraId="211155AC" w14:textId="451D670C" w:rsidR="009504F2" w:rsidRPr="001B4E91" w:rsidRDefault="009504F2">
      <w:pPr>
        <w:pStyle w:val="BodyText"/>
        <w:numPr>
          <w:ilvl w:val="0"/>
          <w:numId w:val="30"/>
        </w:numPr>
        <w:spacing w:after="0" w:line="240" w:lineRule="auto"/>
        <w:ind w:left="1701" w:hanging="425"/>
        <w:rPr>
          <w:szCs w:val="22"/>
        </w:rPr>
      </w:pPr>
      <w:r>
        <w:rPr>
          <w:szCs w:val="22"/>
        </w:rPr>
        <w:t>The provision of resources</w:t>
      </w:r>
      <w:r w:rsidR="000561AC">
        <w:rPr>
          <w:szCs w:val="22"/>
          <w:lang w:val="en-US"/>
        </w:rPr>
        <w:t>, including financial provisions</w:t>
      </w:r>
    </w:p>
    <w:p w14:paraId="4089BA3B" w14:textId="0E406361" w:rsidR="009A52AD" w:rsidRPr="009A52AD" w:rsidRDefault="009A52AD">
      <w:pPr>
        <w:pStyle w:val="BodyText"/>
        <w:numPr>
          <w:ilvl w:val="0"/>
          <w:numId w:val="30"/>
        </w:numPr>
        <w:spacing w:after="0" w:line="240" w:lineRule="auto"/>
        <w:ind w:left="1701" w:hanging="425"/>
        <w:rPr>
          <w:szCs w:val="22"/>
          <w:lang w:val="en-US"/>
        </w:rPr>
      </w:pPr>
      <w:r w:rsidRPr="009A52AD">
        <w:rPr>
          <w:szCs w:val="22"/>
          <w:lang w:val="en-US"/>
        </w:rPr>
        <w:t>Integration of safety and security</w:t>
      </w:r>
    </w:p>
    <w:p w14:paraId="7EBA2D9D" w14:textId="77777777" w:rsidR="009A52AD" w:rsidRPr="009A52AD" w:rsidRDefault="009A52AD">
      <w:pPr>
        <w:pStyle w:val="BodyText"/>
        <w:numPr>
          <w:ilvl w:val="0"/>
          <w:numId w:val="30"/>
        </w:numPr>
        <w:spacing w:after="0" w:line="240" w:lineRule="auto"/>
        <w:ind w:left="1701" w:hanging="425"/>
        <w:rPr>
          <w:szCs w:val="22"/>
          <w:lang w:val="en-US"/>
        </w:rPr>
      </w:pPr>
      <w:r w:rsidRPr="009A52AD">
        <w:rPr>
          <w:szCs w:val="22"/>
          <w:lang w:val="en-US"/>
        </w:rPr>
        <w:t>The graded approach and risk-informed approaches</w:t>
      </w:r>
    </w:p>
    <w:p w14:paraId="78CEC1FF" w14:textId="6E4D02C1" w:rsidR="00FA715C" w:rsidRDefault="00FA715C">
      <w:pPr>
        <w:pStyle w:val="BodyText"/>
        <w:numPr>
          <w:ilvl w:val="0"/>
          <w:numId w:val="30"/>
        </w:numPr>
        <w:spacing w:after="0" w:line="240" w:lineRule="auto"/>
        <w:ind w:left="1701" w:hanging="425"/>
        <w:rPr>
          <w:szCs w:val="22"/>
        </w:rPr>
      </w:pPr>
      <w:r>
        <w:rPr>
          <w:szCs w:val="22"/>
        </w:rPr>
        <w:t xml:space="preserve">The relationships of national policies </w:t>
      </w:r>
      <w:r w:rsidRPr="00D344E1">
        <w:rPr>
          <w:szCs w:val="22"/>
        </w:rPr>
        <w:t xml:space="preserve">for the safety of </w:t>
      </w:r>
      <w:r>
        <w:rPr>
          <w:szCs w:val="22"/>
        </w:rPr>
        <w:t xml:space="preserve">radioactive waste and spent fuel </w:t>
      </w:r>
      <w:r w:rsidRPr="00D344E1">
        <w:rPr>
          <w:szCs w:val="22"/>
        </w:rPr>
        <w:t xml:space="preserve">management, </w:t>
      </w:r>
      <w:r w:rsidRPr="00FA715C">
        <w:rPr>
          <w:szCs w:val="22"/>
          <w:lang w:val="en-US"/>
        </w:rPr>
        <w:t>decommissioning</w:t>
      </w:r>
      <w:r w:rsidRPr="00D344E1">
        <w:rPr>
          <w:szCs w:val="22"/>
        </w:rPr>
        <w:t xml:space="preserve"> and remediation</w:t>
      </w:r>
      <w:r w:rsidRPr="00C21737">
        <w:rPr>
          <w:szCs w:val="22"/>
        </w:rPr>
        <w:t xml:space="preserve"> </w:t>
      </w:r>
      <w:r>
        <w:rPr>
          <w:szCs w:val="22"/>
        </w:rPr>
        <w:t>with other policies (e.g. on environmental protection)</w:t>
      </w:r>
    </w:p>
    <w:p w14:paraId="50ADF752" w14:textId="5E2853B1" w:rsidR="00FA715C" w:rsidRDefault="00592EB2">
      <w:pPr>
        <w:pStyle w:val="BodyText"/>
        <w:numPr>
          <w:ilvl w:val="0"/>
          <w:numId w:val="30"/>
        </w:numPr>
        <w:spacing w:after="0" w:line="240" w:lineRule="auto"/>
        <w:ind w:left="1701" w:hanging="425"/>
        <w:rPr>
          <w:szCs w:val="22"/>
        </w:rPr>
      </w:pPr>
      <w:r>
        <w:rPr>
          <w:szCs w:val="22"/>
        </w:rPr>
        <w:t>The</w:t>
      </w:r>
      <w:r w:rsidR="00FA715C">
        <w:rPr>
          <w:szCs w:val="22"/>
        </w:rPr>
        <w:t xml:space="preserve"> </w:t>
      </w:r>
      <w:r w:rsidR="00EC7395">
        <w:rPr>
          <w:szCs w:val="22"/>
        </w:rPr>
        <w:t xml:space="preserve">relationships </w:t>
      </w:r>
      <w:r>
        <w:rPr>
          <w:szCs w:val="22"/>
        </w:rPr>
        <w:t xml:space="preserve">of national policies </w:t>
      </w:r>
      <w:r w:rsidRPr="00D344E1">
        <w:rPr>
          <w:szCs w:val="22"/>
        </w:rPr>
        <w:t xml:space="preserve">for the safety of </w:t>
      </w:r>
      <w:r>
        <w:rPr>
          <w:szCs w:val="22"/>
        </w:rPr>
        <w:t xml:space="preserve">radioactive waste and spent fuel </w:t>
      </w:r>
      <w:r w:rsidRPr="00D344E1">
        <w:rPr>
          <w:szCs w:val="22"/>
        </w:rPr>
        <w:t xml:space="preserve">management, </w:t>
      </w:r>
      <w:r w:rsidRPr="00FA715C">
        <w:rPr>
          <w:szCs w:val="22"/>
          <w:lang w:val="en-US"/>
        </w:rPr>
        <w:t>decommissioning</w:t>
      </w:r>
      <w:r w:rsidRPr="00D344E1">
        <w:rPr>
          <w:szCs w:val="22"/>
        </w:rPr>
        <w:t xml:space="preserve"> and remediation</w:t>
      </w:r>
      <w:r w:rsidRPr="00C21737">
        <w:rPr>
          <w:szCs w:val="22"/>
        </w:rPr>
        <w:t xml:space="preserve"> </w:t>
      </w:r>
      <w:r w:rsidR="00EC7395">
        <w:rPr>
          <w:szCs w:val="22"/>
        </w:rPr>
        <w:t>with</w:t>
      </w:r>
      <w:r w:rsidR="00FA715C">
        <w:rPr>
          <w:szCs w:val="22"/>
        </w:rPr>
        <w:t xml:space="preserve"> UN </w:t>
      </w:r>
      <w:r w:rsidR="00FA715C" w:rsidRPr="00C21737">
        <w:rPr>
          <w:szCs w:val="22"/>
        </w:rPr>
        <w:t>Sustainable Development Goals</w:t>
      </w:r>
    </w:p>
    <w:p w14:paraId="1F450AC5" w14:textId="5A55DBC0" w:rsidR="00592EB2" w:rsidRDefault="00592EB2">
      <w:pPr>
        <w:pStyle w:val="BodyText"/>
        <w:spacing w:after="0" w:line="240" w:lineRule="auto"/>
        <w:ind w:left="1701"/>
        <w:rPr>
          <w:szCs w:val="22"/>
        </w:rPr>
      </w:pPr>
    </w:p>
    <w:p w14:paraId="5C2DA5F0" w14:textId="6065F0D6" w:rsidR="007C27C1" w:rsidRPr="00304F45" w:rsidRDefault="007C27C1" w:rsidP="007C27C1">
      <w:pPr>
        <w:pStyle w:val="BodyText"/>
        <w:numPr>
          <w:ilvl w:val="1"/>
          <w:numId w:val="17"/>
        </w:numPr>
        <w:tabs>
          <w:tab w:val="left" w:pos="1134"/>
        </w:tabs>
        <w:spacing w:after="0" w:line="240" w:lineRule="auto"/>
        <w:ind w:left="709" w:firstLine="0"/>
        <w:jc w:val="left"/>
        <w:rPr>
          <w:iCs/>
          <w:szCs w:val="22"/>
        </w:rPr>
      </w:pPr>
      <w:r w:rsidRPr="00304F45">
        <w:rPr>
          <w:iCs/>
          <w:szCs w:val="22"/>
        </w:rPr>
        <w:t xml:space="preserve">Development of national </w:t>
      </w:r>
      <w:r>
        <w:rPr>
          <w:iCs/>
          <w:szCs w:val="22"/>
        </w:rPr>
        <w:t>policies</w:t>
      </w:r>
    </w:p>
    <w:p w14:paraId="6201997C" w14:textId="4C1F86C4" w:rsidR="00096AD7" w:rsidRDefault="007C27C1" w:rsidP="00096AD7">
      <w:pPr>
        <w:pStyle w:val="BodyText"/>
        <w:numPr>
          <w:ilvl w:val="0"/>
          <w:numId w:val="30"/>
        </w:numPr>
        <w:spacing w:after="0" w:line="240" w:lineRule="auto"/>
        <w:ind w:left="1701" w:hanging="425"/>
        <w:rPr>
          <w:iCs/>
          <w:szCs w:val="22"/>
        </w:rPr>
      </w:pPr>
      <w:r>
        <w:rPr>
          <w:iCs/>
          <w:szCs w:val="22"/>
        </w:rPr>
        <w:tab/>
      </w:r>
      <w:r w:rsidR="00096AD7" w:rsidRPr="009A52AD">
        <w:rPr>
          <w:szCs w:val="22"/>
          <w:lang w:val="en-US"/>
        </w:rPr>
        <w:t xml:space="preserve">Phased approach to the development of national </w:t>
      </w:r>
      <w:r w:rsidR="00096AD7" w:rsidRPr="00476790">
        <w:rPr>
          <w:iCs/>
          <w:szCs w:val="22"/>
        </w:rPr>
        <w:t>policies</w:t>
      </w:r>
    </w:p>
    <w:p w14:paraId="5CF96054" w14:textId="099C73C6" w:rsidR="00096AD7" w:rsidRDefault="004D3C9C" w:rsidP="00096AD7">
      <w:pPr>
        <w:pStyle w:val="BodyText"/>
        <w:numPr>
          <w:ilvl w:val="0"/>
          <w:numId w:val="30"/>
        </w:numPr>
        <w:spacing w:after="0" w:line="240" w:lineRule="auto"/>
        <w:ind w:left="1701" w:hanging="425"/>
        <w:rPr>
          <w:szCs w:val="22"/>
          <w:lang w:val="en-US"/>
        </w:rPr>
      </w:pPr>
      <w:r>
        <w:rPr>
          <w:szCs w:val="22"/>
          <w:lang w:val="en-US"/>
        </w:rPr>
        <w:t xml:space="preserve">Interacting with </w:t>
      </w:r>
      <w:r w:rsidR="00096AD7">
        <w:rPr>
          <w:szCs w:val="22"/>
          <w:lang w:val="en-US"/>
        </w:rPr>
        <w:t>interested parties in</w:t>
      </w:r>
      <w:r w:rsidR="00096AD7" w:rsidRPr="00096AD7">
        <w:rPr>
          <w:szCs w:val="22"/>
          <w:lang w:val="en-US"/>
        </w:rPr>
        <w:t xml:space="preserve"> </w:t>
      </w:r>
      <w:r w:rsidR="00096AD7" w:rsidRPr="009A52AD">
        <w:rPr>
          <w:szCs w:val="22"/>
          <w:lang w:val="en-US"/>
        </w:rPr>
        <w:t xml:space="preserve">the development of national </w:t>
      </w:r>
      <w:r w:rsidR="00096AD7" w:rsidRPr="00476790">
        <w:rPr>
          <w:iCs/>
          <w:szCs w:val="22"/>
        </w:rPr>
        <w:t>policies</w:t>
      </w:r>
    </w:p>
    <w:p w14:paraId="6B7A5B8E" w14:textId="29DF5B57" w:rsidR="00096AD7" w:rsidRPr="004B1B7C" w:rsidRDefault="00096AD7" w:rsidP="00096AD7">
      <w:pPr>
        <w:pStyle w:val="BodyText"/>
        <w:numPr>
          <w:ilvl w:val="0"/>
          <w:numId w:val="30"/>
        </w:numPr>
        <w:spacing w:after="0" w:line="240" w:lineRule="auto"/>
        <w:ind w:left="1701" w:hanging="425"/>
        <w:rPr>
          <w:iCs/>
          <w:szCs w:val="22"/>
        </w:rPr>
      </w:pPr>
      <w:r>
        <w:rPr>
          <w:iCs/>
          <w:szCs w:val="22"/>
        </w:rPr>
        <w:tab/>
      </w:r>
      <w:r w:rsidRPr="004B1B7C">
        <w:rPr>
          <w:iCs/>
          <w:szCs w:val="22"/>
        </w:rPr>
        <w:t>Existent legal and regulatory framework</w:t>
      </w:r>
      <w:r>
        <w:rPr>
          <w:iCs/>
          <w:szCs w:val="22"/>
        </w:rPr>
        <w:t>, and organizations</w:t>
      </w:r>
    </w:p>
    <w:p w14:paraId="12CB5309" w14:textId="37B0B96E" w:rsidR="009A52AD" w:rsidRPr="00490112" w:rsidRDefault="00A70D00" w:rsidP="00476790">
      <w:pPr>
        <w:pStyle w:val="BodyText"/>
        <w:numPr>
          <w:ilvl w:val="0"/>
          <w:numId w:val="30"/>
        </w:numPr>
        <w:spacing w:after="0" w:line="240" w:lineRule="auto"/>
        <w:ind w:left="1701" w:hanging="425"/>
        <w:rPr>
          <w:iCs/>
          <w:szCs w:val="22"/>
        </w:rPr>
      </w:pPr>
      <w:r>
        <w:rPr>
          <w:iCs/>
          <w:szCs w:val="22"/>
        </w:rPr>
        <w:t xml:space="preserve">Radioactive </w:t>
      </w:r>
      <w:r w:rsidR="00D42AB9">
        <w:rPr>
          <w:iCs/>
          <w:szCs w:val="22"/>
        </w:rPr>
        <w:t>w</w:t>
      </w:r>
      <w:r w:rsidR="009A52AD">
        <w:rPr>
          <w:iCs/>
          <w:szCs w:val="22"/>
        </w:rPr>
        <w:t>aste</w:t>
      </w:r>
      <w:r w:rsidR="007C27C1">
        <w:rPr>
          <w:iCs/>
          <w:szCs w:val="22"/>
        </w:rPr>
        <w:t xml:space="preserve"> </w:t>
      </w:r>
      <w:r w:rsidR="007C27C1" w:rsidRPr="00DE4C36">
        <w:rPr>
          <w:iCs/>
          <w:szCs w:val="22"/>
        </w:rPr>
        <w:t>and residues</w:t>
      </w:r>
    </w:p>
    <w:p w14:paraId="3C15CF76" w14:textId="31344AF8" w:rsidR="00B379C1" w:rsidRDefault="00C66EA8" w:rsidP="00476790">
      <w:pPr>
        <w:pStyle w:val="BodyText"/>
        <w:numPr>
          <w:ilvl w:val="0"/>
          <w:numId w:val="34"/>
        </w:numPr>
        <w:spacing w:after="0" w:line="240" w:lineRule="auto"/>
        <w:ind w:left="2127" w:hanging="426"/>
        <w:rPr>
          <w:szCs w:val="22"/>
          <w:lang w:val="en-US"/>
        </w:rPr>
      </w:pPr>
      <w:r w:rsidRPr="00FF2F3A">
        <w:rPr>
          <w:szCs w:val="22"/>
          <w:lang w:val="en-US"/>
        </w:rPr>
        <w:t>W</w:t>
      </w:r>
      <w:r w:rsidR="00226660" w:rsidRPr="00FF2F3A">
        <w:rPr>
          <w:szCs w:val="22"/>
          <w:lang w:val="en-US"/>
        </w:rPr>
        <w:t>aste classification</w:t>
      </w:r>
    </w:p>
    <w:p w14:paraId="1BB20DFC" w14:textId="2A5EECC8" w:rsidR="00B22D2B" w:rsidRPr="00FF2F3A" w:rsidRDefault="00B22D2B" w:rsidP="00476790">
      <w:pPr>
        <w:pStyle w:val="BodyText"/>
        <w:numPr>
          <w:ilvl w:val="0"/>
          <w:numId w:val="34"/>
        </w:numPr>
        <w:spacing w:after="0" w:line="240" w:lineRule="auto"/>
        <w:ind w:left="2127" w:hanging="426"/>
        <w:rPr>
          <w:szCs w:val="22"/>
          <w:lang w:val="en-US"/>
        </w:rPr>
      </w:pPr>
      <w:r>
        <w:rPr>
          <w:szCs w:val="22"/>
          <w:lang w:val="en-US"/>
        </w:rPr>
        <w:t>W</w:t>
      </w:r>
      <w:r w:rsidRPr="00B379C1">
        <w:rPr>
          <w:szCs w:val="22"/>
          <w:lang w:val="en-US"/>
        </w:rPr>
        <w:t xml:space="preserve">aste </w:t>
      </w:r>
      <w:r w:rsidR="00C75A86">
        <w:rPr>
          <w:szCs w:val="22"/>
          <w:lang w:val="en-US"/>
        </w:rPr>
        <w:t xml:space="preserve">and residues </w:t>
      </w:r>
      <w:r w:rsidRPr="00B379C1">
        <w:rPr>
          <w:szCs w:val="22"/>
          <w:lang w:val="en-US"/>
        </w:rPr>
        <w:t>characterization</w:t>
      </w:r>
    </w:p>
    <w:p w14:paraId="21B2C972" w14:textId="67186E8E" w:rsidR="00D67DA8" w:rsidRDefault="00D67DA8" w:rsidP="00476790">
      <w:pPr>
        <w:pStyle w:val="BodyText"/>
        <w:numPr>
          <w:ilvl w:val="0"/>
          <w:numId w:val="34"/>
        </w:numPr>
        <w:spacing w:after="0" w:line="240" w:lineRule="auto"/>
        <w:ind w:left="2127" w:hanging="426"/>
        <w:rPr>
          <w:szCs w:val="22"/>
          <w:lang w:val="en-US"/>
        </w:rPr>
      </w:pPr>
      <w:r>
        <w:rPr>
          <w:szCs w:val="22"/>
          <w:lang w:val="en-US"/>
        </w:rPr>
        <w:t xml:space="preserve">Waste inventory </w:t>
      </w:r>
      <w:r w:rsidR="00E118CD">
        <w:rPr>
          <w:szCs w:val="22"/>
          <w:lang w:val="en-US"/>
        </w:rPr>
        <w:t>development and maintenance</w:t>
      </w:r>
    </w:p>
    <w:p w14:paraId="65AFD6E9" w14:textId="534A6958" w:rsidR="00C75A86" w:rsidRDefault="00C75A86" w:rsidP="00476790">
      <w:pPr>
        <w:pStyle w:val="BodyText"/>
        <w:numPr>
          <w:ilvl w:val="0"/>
          <w:numId w:val="34"/>
        </w:numPr>
        <w:spacing w:after="0" w:line="240" w:lineRule="auto"/>
        <w:ind w:left="2127" w:hanging="426"/>
        <w:rPr>
          <w:szCs w:val="22"/>
          <w:lang w:val="en-US"/>
        </w:rPr>
      </w:pPr>
      <w:r>
        <w:rPr>
          <w:szCs w:val="22"/>
          <w:lang w:val="en-US"/>
        </w:rPr>
        <w:t>Residues inventory development and maintenance</w:t>
      </w:r>
    </w:p>
    <w:p w14:paraId="33767C7D" w14:textId="1319F3EF" w:rsidR="009A52AD" w:rsidRPr="00FF2F3A" w:rsidRDefault="009A52AD" w:rsidP="00476790">
      <w:pPr>
        <w:pStyle w:val="BodyText"/>
        <w:numPr>
          <w:ilvl w:val="0"/>
          <w:numId w:val="34"/>
        </w:numPr>
        <w:spacing w:after="0" w:line="240" w:lineRule="auto"/>
        <w:ind w:left="2127" w:hanging="426"/>
        <w:rPr>
          <w:szCs w:val="22"/>
          <w:lang w:val="en-US"/>
        </w:rPr>
      </w:pPr>
      <w:r w:rsidRPr="00FF2F3A">
        <w:rPr>
          <w:szCs w:val="22"/>
          <w:lang w:val="en-US"/>
        </w:rPr>
        <w:t>Waste minimization</w:t>
      </w:r>
      <w:r>
        <w:rPr>
          <w:szCs w:val="22"/>
          <w:lang w:val="en-US"/>
        </w:rPr>
        <w:t xml:space="preserve"> (and the waste hierarchy)</w:t>
      </w:r>
    </w:p>
    <w:p w14:paraId="36588904" w14:textId="050EA4B6" w:rsidR="00075111" w:rsidRPr="00FF2F3A" w:rsidRDefault="00075111" w:rsidP="00476790">
      <w:pPr>
        <w:pStyle w:val="BodyText"/>
        <w:numPr>
          <w:ilvl w:val="0"/>
          <w:numId w:val="34"/>
        </w:numPr>
        <w:spacing w:after="0" w:line="240" w:lineRule="auto"/>
        <w:ind w:left="2127" w:hanging="426"/>
        <w:rPr>
          <w:szCs w:val="22"/>
          <w:lang w:val="en-US"/>
        </w:rPr>
      </w:pPr>
      <w:r>
        <w:rPr>
          <w:szCs w:val="22"/>
          <w:lang w:val="en-US"/>
        </w:rPr>
        <w:t>C</w:t>
      </w:r>
      <w:r w:rsidRPr="00FF2F3A">
        <w:rPr>
          <w:szCs w:val="22"/>
          <w:lang w:val="en-US"/>
        </w:rPr>
        <w:t xml:space="preserve">learance </w:t>
      </w:r>
    </w:p>
    <w:p w14:paraId="57D5D2BF" w14:textId="06F04465" w:rsidR="00476790" w:rsidRPr="008D20AC" w:rsidRDefault="00476790" w:rsidP="004C1DE6">
      <w:pPr>
        <w:pStyle w:val="BodyText"/>
        <w:numPr>
          <w:ilvl w:val="0"/>
          <w:numId w:val="34"/>
        </w:numPr>
        <w:spacing w:after="0" w:line="240" w:lineRule="auto"/>
        <w:ind w:left="2127" w:hanging="426"/>
        <w:rPr>
          <w:szCs w:val="22"/>
          <w:lang w:val="en-US"/>
        </w:rPr>
      </w:pPr>
      <w:r>
        <w:rPr>
          <w:szCs w:val="22"/>
          <w:lang w:val="en-US"/>
        </w:rPr>
        <w:t>T</w:t>
      </w:r>
      <w:r w:rsidR="000C166C" w:rsidRPr="00476790">
        <w:rPr>
          <w:szCs w:val="22"/>
          <w:lang w:val="en-US"/>
        </w:rPr>
        <w:t>ransfers; domestic transfers</w:t>
      </w:r>
      <w:r>
        <w:rPr>
          <w:szCs w:val="22"/>
          <w:lang w:val="en-US"/>
        </w:rPr>
        <w:t xml:space="preserve">, </w:t>
      </w:r>
      <w:r w:rsidR="00226660" w:rsidRPr="00476790">
        <w:rPr>
          <w:szCs w:val="22"/>
          <w:lang w:val="en-US"/>
        </w:rPr>
        <w:t xml:space="preserve">import </w:t>
      </w:r>
      <w:r w:rsidR="00D90EAB" w:rsidRPr="00476790">
        <w:rPr>
          <w:szCs w:val="22"/>
          <w:lang w:val="en-US"/>
        </w:rPr>
        <w:t xml:space="preserve">and </w:t>
      </w:r>
      <w:r w:rsidR="00226660" w:rsidRPr="00476790">
        <w:rPr>
          <w:szCs w:val="22"/>
          <w:lang w:val="en-US"/>
        </w:rPr>
        <w:t>export</w:t>
      </w:r>
      <w:r w:rsidR="007C27C1" w:rsidRPr="008D20AC">
        <w:rPr>
          <w:szCs w:val="22"/>
          <w:lang w:val="en-US"/>
        </w:rPr>
        <w:tab/>
      </w:r>
    </w:p>
    <w:p w14:paraId="508D5E09" w14:textId="1B8BA8C2" w:rsidR="009A52AD" w:rsidRPr="009A52AD" w:rsidRDefault="009A52AD" w:rsidP="00476790">
      <w:pPr>
        <w:pStyle w:val="BodyText"/>
        <w:numPr>
          <w:ilvl w:val="0"/>
          <w:numId w:val="30"/>
        </w:numPr>
        <w:spacing w:after="0" w:line="240" w:lineRule="auto"/>
        <w:ind w:left="1701" w:hanging="425"/>
        <w:rPr>
          <w:iCs/>
          <w:szCs w:val="22"/>
        </w:rPr>
      </w:pPr>
      <w:r w:rsidRPr="009A52AD">
        <w:rPr>
          <w:iCs/>
          <w:szCs w:val="22"/>
        </w:rPr>
        <w:t>Facilities and other infrastructure</w:t>
      </w:r>
    </w:p>
    <w:p w14:paraId="3E4ECB11" w14:textId="12E546A3" w:rsidR="002B3405" w:rsidRDefault="00352F92" w:rsidP="00476790">
      <w:pPr>
        <w:pStyle w:val="BodyText"/>
        <w:numPr>
          <w:ilvl w:val="0"/>
          <w:numId w:val="34"/>
        </w:numPr>
        <w:spacing w:after="0" w:line="240" w:lineRule="auto"/>
        <w:ind w:left="2127" w:hanging="426"/>
        <w:rPr>
          <w:szCs w:val="22"/>
          <w:lang w:val="en-US"/>
        </w:rPr>
      </w:pPr>
      <w:r>
        <w:rPr>
          <w:szCs w:val="22"/>
          <w:lang w:val="en-US"/>
        </w:rPr>
        <w:t>Relevant</w:t>
      </w:r>
      <w:r w:rsidR="002B3405">
        <w:rPr>
          <w:szCs w:val="22"/>
          <w:lang w:val="en-US"/>
        </w:rPr>
        <w:t xml:space="preserve"> infrastructure (e.g. </w:t>
      </w:r>
      <w:r w:rsidR="009A52AD">
        <w:rPr>
          <w:szCs w:val="22"/>
          <w:lang w:val="en-US"/>
        </w:rPr>
        <w:t xml:space="preserve">existing facilities, sites and contaminated areas; </w:t>
      </w:r>
      <w:r w:rsidR="002B3405">
        <w:rPr>
          <w:szCs w:val="22"/>
          <w:lang w:val="en-US"/>
        </w:rPr>
        <w:t xml:space="preserve">transport </w:t>
      </w:r>
      <w:r w:rsidR="00D26287">
        <w:rPr>
          <w:szCs w:val="22"/>
          <w:lang w:val="en-US"/>
        </w:rPr>
        <w:t xml:space="preserve">options and </w:t>
      </w:r>
      <w:r w:rsidR="002B3405">
        <w:rPr>
          <w:szCs w:val="22"/>
          <w:lang w:val="en-US"/>
        </w:rPr>
        <w:t>routes)</w:t>
      </w:r>
    </w:p>
    <w:p w14:paraId="402950DB" w14:textId="4A7C8226" w:rsidR="00490112" w:rsidRPr="00FF2F3A" w:rsidRDefault="00304F45" w:rsidP="00476790">
      <w:pPr>
        <w:pStyle w:val="BodyText"/>
        <w:numPr>
          <w:ilvl w:val="0"/>
          <w:numId w:val="34"/>
        </w:numPr>
        <w:spacing w:after="0" w:line="240" w:lineRule="auto"/>
        <w:ind w:left="2127" w:hanging="426"/>
        <w:rPr>
          <w:szCs w:val="22"/>
          <w:lang w:val="en-US"/>
        </w:rPr>
      </w:pPr>
      <w:r w:rsidRPr="00C21EFC">
        <w:rPr>
          <w:szCs w:val="22"/>
          <w:lang w:val="en-US"/>
        </w:rPr>
        <w:t>Assessing</w:t>
      </w:r>
      <w:r>
        <w:rPr>
          <w:szCs w:val="22"/>
          <w:lang w:val="en-US"/>
        </w:rPr>
        <w:t>, siting, and developing</w:t>
      </w:r>
      <w:r w:rsidR="00490112" w:rsidRPr="00FF2F3A">
        <w:rPr>
          <w:szCs w:val="22"/>
          <w:lang w:val="en-US"/>
        </w:rPr>
        <w:t xml:space="preserve"> </w:t>
      </w:r>
      <w:r w:rsidR="00490112">
        <w:rPr>
          <w:szCs w:val="22"/>
          <w:lang w:val="en-US"/>
        </w:rPr>
        <w:t>the r</w:t>
      </w:r>
      <w:r w:rsidR="00490112" w:rsidRPr="00FF2F3A">
        <w:rPr>
          <w:szCs w:val="22"/>
          <w:lang w:val="en-US"/>
        </w:rPr>
        <w:t xml:space="preserve">ange </w:t>
      </w:r>
      <w:r w:rsidR="00490112">
        <w:rPr>
          <w:szCs w:val="22"/>
          <w:lang w:val="en-US"/>
        </w:rPr>
        <w:t>and</w:t>
      </w:r>
      <w:r w:rsidR="00490112" w:rsidRPr="00FF2F3A">
        <w:rPr>
          <w:szCs w:val="22"/>
          <w:lang w:val="en-US"/>
        </w:rPr>
        <w:t xml:space="preserve"> types of waste management facilities</w:t>
      </w:r>
      <w:r w:rsidR="00490112">
        <w:rPr>
          <w:szCs w:val="22"/>
          <w:lang w:val="en-US"/>
        </w:rPr>
        <w:t xml:space="preserve"> required</w:t>
      </w:r>
    </w:p>
    <w:p w14:paraId="79261B52" w14:textId="3C2A62F9" w:rsidR="00226660" w:rsidRDefault="00912DC1" w:rsidP="00476790">
      <w:pPr>
        <w:pStyle w:val="BodyText"/>
        <w:numPr>
          <w:ilvl w:val="0"/>
          <w:numId w:val="34"/>
        </w:numPr>
        <w:spacing w:after="0" w:line="240" w:lineRule="auto"/>
        <w:ind w:left="2127" w:hanging="426"/>
        <w:rPr>
          <w:szCs w:val="22"/>
          <w:lang w:val="en-US"/>
        </w:rPr>
      </w:pPr>
      <w:r>
        <w:rPr>
          <w:szCs w:val="22"/>
          <w:lang w:val="en-US"/>
        </w:rPr>
        <w:t>Development</w:t>
      </w:r>
      <w:r w:rsidRPr="00FF2F3A">
        <w:rPr>
          <w:szCs w:val="22"/>
          <w:lang w:val="en-US"/>
        </w:rPr>
        <w:t xml:space="preserve"> </w:t>
      </w:r>
      <w:r w:rsidR="00EC0A15">
        <w:rPr>
          <w:szCs w:val="22"/>
          <w:lang w:val="en-US"/>
        </w:rPr>
        <w:t xml:space="preserve">and optimal use </w:t>
      </w:r>
      <w:r w:rsidR="00226660" w:rsidRPr="00FF2F3A">
        <w:rPr>
          <w:szCs w:val="22"/>
          <w:lang w:val="en-US"/>
        </w:rPr>
        <w:t xml:space="preserve">of </w:t>
      </w:r>
      <w:r w:rsidR="00A41417" w:rsidRPr="00FF2F3A">
        <w:rPr>
          <w:szCs w:val="22"/>
          <w:lang w:val="en-US"/>
        </w:rPr>
        <w:t xml:space="preserve">waste management </w:t>
      </w:r>
      <w:r w:rsidR="00226660" w:rsidRPr="00FF2F3A">
        <w:rPr>
          <w:szCs w:val="22"/>
          <w:lang w:val="en-US"/>
        </w:rPr>
        <w:t>facilities</w:t>
      </w:r>
    </w:p>
    <w:p w14:paraId="3DC10827" w14:textId="7799EB4F" w:rsidR="009A52AD" w:rsidRPr="009A52AD" w:rsidRDefault="007C27C1" w:rsidP="00476790">
      <w:pPr>
        <w:pStyle w:val="BodyText"/>
        <w:numPr>
          <w:ilvl w:val="0"/>
          <w:numId w:val="30"/>
        </w:numPr>
        <w:spacing w:after="0" w:line="240" w:lineRule="auto"/>
        <w:ind w:left="1701" w:hanging="425"/>
        <w:rPr>
          <w:iCs/>
          <w:szCs w:val="22"/>
        </w:rPr>
      </w:pPr>
      <w:r>
        <w:rPr>
          <w:iCs/>
          <w:szCs w:val="22"/>
        </w:rPr>
        <w:tab/>
      </w:r>
      <w:r w:rsidR="009A52AD" w:rsidRPr="009A52AD">
        <w:rPr>
          <w:iCs/>
          <w:szCs w:val="22"/>
        </w:rPr>
        <w:t>Decommissioning, remediation and sustainable end states</w:t>
      </w:r>
    </w:p>
    <w:p w14:paraId="0D1C2DFF" w14:textId="05D392F5" w:rsidR="008F24FC" w:rsidRDefault="00C66EA8" w:rsidP="00476790">
      <w:pPr>
        <w:pStyle w:val="BodyText"/>
        <w:numPr>
          <w:ilvl w:val="0"/>
          <w:numId w:val="34"/>
        </w:numPr>
        <w:spacing w:after="0" w:line="240" w:lineRule="auto"/>
        <w:ind w:left="2127" w:hanging="426"/>
        <w:rPr>
          <w:szCs w:val="22"/>
          <w:lang w:val="en-US"/>
        </w:rPr>
      </w:pPr>
      <w:r w:rsidRPr="00FF2F3A">
        <w:rPr>
          <w:szCs w:val="22"/>
          <w:lang w:val="en-US"/>
        </w:rPr>
        <w:t>D</w:t>
      </w:r>
      <w:r w:rsidR="00226660" w:rsidRPr="00FF2F3A">
        <w:rPr>
          <w:szCs w:val="22"/>
          <w:lang w:val="en-US"/>
        </w:rPr>
        <w:t>ecommissioning of facilities</w:t>
      </w:r>
      <w:r w:rsidR="008F24FC" w:rsidRPr="008F24FC">
        <w:rPr>
          <w:szCs w:val="22"/>
          <w:lang w:val="en-US"/>
        </w:rPr>
        <w:t xml:space="preserve"> </w:t>
      </w:r>
    </w:p>
    <w:p w14:paraId="48446077" w14:textId="0EB5B098" w:rsidR="00F07EEA" w:rsidRPr="00FF2F3A" w:rsidRDefault="00F07EEA" w:rsidP="00476790">
      <w:pPr>
        <w:pStyle w:val="BodyText"/>
        <w:numPr>
          <w:ilvl w:val="0"/>
          <w:numId w:val="34"/>
        </w:numPr>
        <w:spacing w:after="0" w:line="240" w:lineRule="auto"/>
        <w:ind w:left="2127" w:hanging="426"/>
        <w:rPr>
          <w:szCs w:val="22"/>
          <w:lang w:val="en-US"/>
        </w:rPr>
      </w:pPr>
      <w:r>
        <w:rPr>
          <w:szCs w:val="22"/>
          <w:lang w:val="en-US"/>
        </w:rPr>
        <w:t>Remediation of sites</w:t>
      </w:r>
      <w:r w:rsidR="0058111A" w:rsidRPr="009A52AD">
        <w:rPr>
          <w:szCs w:val="22"/>
          <w:lang w:val="en-US"/>
        </w:rPr>
        <w:t xml:space="preserve"> </w:t>
      </w:r>
      <w:r w:rsidR="0058111A" w:rsidRPr="0058111A">
        <w:rPr>
          <w:szCs w:val="22"/>
          <w:lang w:val="en-US"/>
        </w:rPr>
        <w:t xml:space="preserve">and of </w:t>
      </w:r>
      <w:r w:rsidR="00B40893">
        <w:rPr>
          <w:szCs w:val="22"/>
          <w:lang w:val="en-US"/>
        </w:rPr>
        <w:t xml:space="preserve">other </w:t>
      </w:r>
      <w:r w:rsidR="0058111A" w:rsidRPr="0058111A">
        <w:rPr>
          <w:szCs w:val="22"/>
          <w:lang w:val="en-US"/>
        </w:rPr>
        <w:t>areas contaminated by radioactive substances</w:t>
      </w:r>
    </w:p>
    <w:p w14:paraId="33738DB2" w14:textId="5CD99BE3" w:rsidR="00E3017A" w:rsidRPr="00DE4C36" w:rsidRDefault="00C66EA8" w:rsidP="00476790">
      <w:pPr>
        <w:pStyle w:val="BodyText"/>
        <w:numPr>
          <w:ilvl w:val="0"/>
          <w:numId w:val="34"/>
        </w:numPr>
        <w:spacing w:after="0" w:line="240" w:lineRule="auto"/>
        <w:ind w:left="2127" w:hanging="426"/>
        <w:rPr>
          <w:szCs w:val="22"/>
          <w:lang w:val="en-US"/>
        </w:rPr>
      </w:pPr>
      <w:r w:rsidRPr="00FA715C">
        <w:rPr>
          <w:szCs w:val="22"/>
          <w:lang w:val="en-US"/>
        </w:rPr>
        <w:t>S</w:t>
      </w:r>
      <w:r w:rsidR="00226660" w:rsidRPr="00FA715C">
        <w:rPr>
          <w:szCs w:val="22"/>
          <w:lang w:val="en-US"/>
        </w:rPr>
        <w:t>ite end-state</w:t>
      </w:r>
      <w:r w:rsidR="00F07EEA" w:rsidRPr="00FA715C">
        <w:rPr>
          <w:szCs w:val="22"/>
          <w:lang w:val="en-US"/>
        </w:rPr>
        <w:t xml:space="preserve">s and </w:t>
      </w:r>
      <w:r w:rsidR="00226660" w:rsidRPr="00FA715C">
        <w:rPr>
          <w:szCs w:val="22"/>
          <w:lang w:val="en-US"/>
        </w:rPr>
        <w:t>inst</w:t>
      </w:r>
      <w:r w:rsidR="001033E4" w:rsidRPr="00FA715C">
        <w:rPr>
          <w:szCs w:val="22"/>
          <w:lang w:val="en-US"/>
        </w:rPr>
        <w:t>itutional</w:t>
      </w:r>
      <w:r w:rsidR="00226660" w:rsidRPr="00FA715C">
        <w:rPr>
          <w:szCs w:val="22"/>
          <w:lang w:val="en-US"/>
        </w:rPr>
        <w:t xml:space="preserve"> </w:t>
      </w:r>
      <w:r w:rsidR="00E3017A" w:rsidRPr="00FA715C">
        <w:rPr>
          <w:szCs w:val="22"/>
          <w:lang w:val="en-US"/>
        </w:rPr>
        <w:t xml:space="preserve">control </w:t>
      </w:r>
      <w:r w:rsidR="00FA715C" w:rsidRPr="00476790">
        <w:rPr>
          <w:szCs w:val="22"/>
          <w:lang w:val="en-US"/>
        </w:rPr>
        <w:t>of sites</w:t>
      </w:r>
      <w:r w:rsidR="00752966">
        <w:rPr>
          <w:szCs w:val="22"/>
          <w:lang w:val="en-US"/>
        </w:rPr>
        <w:t>,</w:t>
      </w:r>
      <w:r w:rsidR="00FA715C" w:rsidRPr="00476790">
        <w:rPr>
          <w:szCs w:val="22"/>
          <w:lang w:val="en-US"/>
        </w:rPr>
        <w:t xml:space="preserve"> facilities</w:t>
      </w:r>
      <w:r w:rsidR="00752966" w:rsidRPr="00752966">
        <w:rPr>
          <w:szCs w:val="22"/>
          <w:lang w:val="en-US"/>
        </w:rPr>
        <w:t xml:space="preserve"> </w:t>
      </w:r>
      <w:r w:rsidR="00752966" w:rsidRPr="0058111A">
        <w:rPr>
          <w:szCs w:val="22"/>
          <w:lang w:val="en-US"/>
        </w:rPr>
        <w:t xml:space="preserve">and </w:t>
      </w:r>
      <w:r w:rsidR="00752966">
        <w:rPr>
          <w:szCs w:val="22"/>
          <w:lang w:val="en-US"/>
        </w:rPr>
        <w:t xml:space="preserve">other </w:t>
      </w:r>
      <w:r w:rsidR="00752966" w:rsidRPr="0058111A">
        <w:rPr>
          <w:szCs w:val="22"/>
          <w:lang w:val="en-US"/>
        </w:rPr>
        <w:t>areas</w:t>
      </w:r>
    </w:p>
    <w:p w14:paraId="01129EF3" w14:textId="77777777" w:rsidR="007C27C1" w:rsidRPr="00FA715C" w:rsidRDefault="007C27C1" w:rsidP="007C27C1">
      <w:pPr>
        <w:pStyle w:val="BodyText"/>
        <w:spacing w:after="0" w:line="240" w:lineRule="auto"/>
        <w:ind w:left="1701"/>
        <w:rPr>
          <w:szCs w:val="22"/>
          <w:lang w:val="en-US"/>
        </w:rPr>
      </w:pPr>
    </w:p>
    <w:p w14:paraId="6D4B609A" w14:textId="780DDDD6" w:rsidR="007C27C1" w:rsidRPr="00304F45" w:rsidRDefault="007C27C1" w:rsidP="00C30C87">
      <w:pPr>
        <w:pStyle w:val="BodyText"/>
        <w:keepNext/>
        <w:keepLines/>
        <w:numPr>
          <w:ilvl w:val="1"/>
          <w:numId w:val="17"/>
        </w:numPr>
        <w:tabs>
          <w:tab w:val="left" w:pos="1134"/>
        </w:tabs>
        <w:spacing w:after="0" w:line="240" w:lineRule="auto"/>
        <w:ind w:left="709" w:firstLine="0"/>
        <w:jc w:val="left"/>
        <w:rPr>
          <w:iCs/>
          <w:szCs w:val="22"/>
        </w:rPr>
      </w:pPr>
      <w:r>
        <w:rPr>
          <w:iCs/>
          <w:szCs w:val="22"/>
        </w:rPr>
        <w:t>Implementation</w:t>
      </w:r>
      <w:r w:rsidRPr="00304F45">
        <w:rPr>
          <w:iCs/>
          <w:szCs w:val="22"/>
        </w:rPr>
        <w:t xml:space="preserve"> of national </w:t>
      </w:r>
      <w:r>
        <w:rPr>
          <w:iCs/>
          <w:szCs w:val="22"/>
        </w:rPr>
        <w:t>policies</w:t>
      </w:r>
    </w:p>
    <w:p w14:paraId="62FD047A" w14:textId="77777777" w:rsidR="00877441" w:rsidRPr="004C1DE6" w:rsidRDefault="00877441" w:rsidP="00C30C87">
      <w:pPr>
        <w:pStyle w:val="BodyText"/>
        <w:keepNext/>
        <w:keepLines/>
        <w:numPr>
          <w:ilvl w:val="0"/>
          <w:numId w:val="30"/>
        </w:numPr>
        <w:spacing w:after="0" w:line="240" w:lineRule="auto"/>
        <w:ind w:left="1701" w:hanging="425"/>
        <w:rPr>
          <w:szCs w:val="22"/>
          <w:lang w:val="en-US"/>
        </w:rPr>
      </w:pPr>
      <w:r w:rsidRPr="004C1DE6">
        <w:rPr>
          <w:szCs w:val="22"/>
          <w:lang w:val="en-US"/>
        </w:rPr>
        <w:t>Documentation of national policies</w:t>
      </w:r>
    </w:p>
    <w:p w14:paraId="7842612A" w14:textId="77777777" w:rsidR="00877441" w:rsidRPr="004C1DE6" w:rsidRDefault="00877441" w:rsidP="00877441">
      <w:pPr>
        <w:pStyle w:val="BodyText"/>
        <w:numPr>
          <w:ilvl w:val="0"/>
          <w:numId w:val="30"/>
        </w:numPr>
        <w:spacing w:after="0" w:line="240" w:lineRule="auto"/>
        <w:ind w:left="1701" w:hanging="425"/>
        <w:rPr>
          <w:szCs w:val="22"/>
          <w:lang w:val="en-US"/>
        </w:rPr>
      </w:pPr>
      <w:r w:rsidRPr="004C1DE6">
        <w:rPr>
          <w:szCs w:val="22"/>
          <w:lang w:val="en-US"/>
        </w:rPr>
        <w:t>Establishment of organizations</w:t>
      </w:r>
    </w:p>
    <w:p w14:paraId="443662F4" w14:textId="77777777" w:rsidR="00877441" w:rsidRPr="004C1DE6" w:rsidRDefault="00877441" w:rsidP="004B1B7C">
      <w:pPr>
        <w:pStyle w:val="BodyText"/>
        <w:numPr>
          <w:ilvl w:val="0"/>
          <w:numId w:val="30"/>
        </w:numPr>
        <w:spacing w:after="0" w:line="240" w:lineRule="auto"/>
        <w:ind w:left="1701" w:hanging="425"/>
        <w:rPr>
          <w:szCs w:val="22"/>
          <w:lang w:val="en-US"/>
        </w:rPr>
      </w:pPr>
      <w:r w:rsidRPr="004C1DE6">
        <w:rPr>
          <w:szCs w:val="22"/>
          <w:lang w:val="en-US"/>
        </w:rPr>
        <w:t>Allocation of responsibilities</w:t>
      </w:r>
    </w:p>
    <w:p w14:paraId="36D59E04" w14:textId="2599D322" w:rsidR="00476790" w:rsidRPr="00476790" w:rsidRDefault="00EE3277" w:rsidP="00476790">
      <w:pPr>
        <w:pStyle w:val="BodyText"/>
        <w:numPr>
          <w:ilvl w:val="0"/>
          <w:numId w:val="30"/>
        </w:numPr>
        <w:spacing w:after="0" w:line="240" w:lineRule="auto"/>
        <w:ind w:left="1701" w:hanging="425"/>
        <w:rPr>
          <w:szCs w:val="22"/>
        </w:rPr>
      </w:pPr>
      <w:r w:rsidRPr="00476790">
        <w:rPr>
          <w:szCs w:val="22"/>
          <w:lang w:val="en-US"/>
        </w:rPr>
        <w:t>Provision of resources,</w:t>
      </w:r>
      <w:r w:rsidRPr="00476790">
        <w:rPr>
          <w:szCs w:val="22"/>
        </w:rPr>
        <w:t xml:space="preserve"> including financial provisions</w:t>
      </w:r>
    </w:p>
    <w:p w14:paraId="4C9225C1" w14:textId="0F8448B6" w:rsidR="00EE3277" w:rsidRPr="00476790" w:rsidRDefault="00EE3277">
      <w:pPr>
        <w:pStyle w:val="BodyText"/>
        <w:numPr>
          <w:ilvl w:val="0"/>
          <w:numId w:val="30"/>
        </w:numPr>
        <w:spacing w:after="0" w:line="240" w:lineRule="auto"/>
        <w:ind w:left="1701" w:hanging="425"/>
        <w:rPr>
          <w:szCs w:val="22"/>
        </w:rPr>
      </w:pPr>
      <w:r w:rsidRPr="00476790">
        <w:rPr>
          <w:szCs w:val="22"/>
          <w:lang w:val="en-US"/>
        </w:rPr>
        <w:t>Phased approach to the implementation of national policies</w:t>
      </w:r>
    </w:p>
    <w:p w14:paraId="5A9B694B" w14:textId="77777777" w:rsidR="00F30E47" w:rsidRPr="001B4E91" w:rsidRDefault="00F30E47">
      <w:pPr>
        <w:pStyle w:val="BodyText"/>
        <w:spacing w:after="0" w:line="240" w:lineRule="auto"/>
        <w:ind w:left="709"/>
        <w:jc w:val="left"/>
        <w:rPr>
          <w:szCs w:val="22"/>
          <w:lang w:val="en-US"/>
        </w:rPr>
      </w:pPr>
    </w:p>
    <w:p w14:paraId="4C532860" w14:textId="340F95F7" w:rsidR="007C6C15" w:rsidRPr="002F7C87" w:rsidRDefault="00E16E45" w:rsidP="007E7626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NATIONAL </w:t>
      </w:r>
      <w:r w:rsidR="00DE2CCE" w:rsidRPr="002F7C87">
        <w:rPr>
          <w:sz w:val="22"/>
          <w:szCs w:val="22"/>
        </w:rPr>
        <w:t>STRATEG</w:t>
      </w:r>
      <w:r w:rsidR="00E3017A">
        <w:rPr>
          <w:sz w:val="22"/>
          <w:szCs w:val="22"/>
        </w:rPr>
        <w:t>IES</w:t>
      </w:r>
    </w:p>
    <w:p w14:paraId="06BAD255" w14:textId="1B1900BF" w:rsidR="001235C2" w:rsidRDefault="005C6389" w:rsidP="007E7626">
      <w:pPr>
        <w:pStyle w:val="BodyText"/>
        <w:spacing w:after="0" w:line="240" w:lineRule="auto"/>
        <w:ind w:left="709"/>
        <w:rPr>
          <w:iCs/>
          <w:szCs w:val="22"/>
        </w:rPr>
      </w:pPr>
      <w:r w:rsidRPr="005C6389">
        <w:rPr>
          <w:iCs/>
          <w:szCs w:val="22"/>
        </w:rPr>
        <w:t xml:space="preserve">This section will address </w:t>
      </w:r>
      <w:r w:rsidR="00912DC1">
        <w:rPr>
          <w:iCs/>
          <w:szCs w:val="22"/>
        </w:rPr>
        <w:t xml:space="preserve">how the </w:t>
      </w:r>
      <w:r w:rsidRPr="005C6389">
        <w:rPr>
          <w:iCs/>
          <w:szCs w:val="22"/>
        </w:rPr>
        <w:t xml:space="preserve">topics </w:t>
      </w:r>
      <w:r w:rsidR="00912DC1">
        <w:rPr>
          <w:iCs/>
          <w:szCs w:val="22"/>
        </w:rPr>
        <w:t xml:space="preserve">discussed in Section 3 </w:t>
      </w:r>
      <w:r w:rsidR="00934668">
        <w:rPr>
          <w:iCs/>
          <w:szCs w:val="22"/>
        </w:rPr>
        <w:t>can</w:t>
      </w:r>
      <w:r w:rsidR="00934668" w:rsidRPr="001C24CF">
        <w:rPr>
          <w:iCs/>
          <w:szCs w:val="22"/>
        </w:rPr>
        <w:t xml:space="preserve"> </w:t>
      </w:r>
      <w:r w:rsidRPr="001C24CF">
        <w:rPr>
          <w:iCs/>
          <w:szCs w:val="22"/>
        </w:rPr>
        <w:t xml:space="preserve">be addressed </w:t>
      </w:r>
      <w:r w:rsidR="00153F87" w:rsidRPr="00356785">
        <w:rPr>
          <w:iCs/>
          <w:szCs w:val="22"/>
        </w:rPr>
        <w:t xml:space="preserve">and implemented </w:t>
      </w:r>
      <w:r w:rsidRPr="001C24CF">
        <w:rPr>
          <w:iCs/>
          <w:szCs w:val="22"/>
        </w:rPr>
        <w:t>in national</w:t>
      </w:r>
      <w:r w:rsidR="001C24CF">
        <w:rPr>
          <w:iCs/>
          <w:szCs w:val="22"/>
        </w:rPr>
        <w:t xml:space="preserve"> </w:t>
      </w:r>
      <w:r w:rsidR="001E5C78" w:rsidRPr="001C24CF">
        <w:rPr>
          <w:iCs/>
          <w:szCs w:val="22"/>
        </w:rPr>
        <w:t>strategies</w:t>
      </w:r>
      <w:r w:rsidR="00A41417" w:rsidRPr="00A41417">
        <w:rPr>
          <w:iCs/>
          <w:szCs w:val="22"/>
        </w:rPr>
        <w:t xml:space="preserve"> </w:t>
      </w:r>
      <w:r w:rsidR="003769D0">
        <w:rPr>
          <w:iCs/>
          <w:szCs w:val="22"/>
        </w:rPr>
        <w:t xml:space="preserve">and programmes </w:t>
      </w:r>
      <w:r w:rsidR="00A41417" w:rsidRPr="00226660">
        <w:rPr>
          <w:iCs/>
          <w:szCs w:val="22"/>
        </w:rPr>
        <w:t xml:space="preserve">for </w:t>
      </w:r>
      <w:r w:rsidR="00CD4DBA">
        <w:rPr>
          <w:iCs/>
          <w:szCs w:val="22"/>
        </w:rPr>
        <w:t xml:space="preserve">radioactive waste and spent fuel </w:t>
      </w:r>
      <w:r w:rsidR="00707D38" w:rsidRPr="002D7036">
        <w:rPr>
          <w:iCs/>
          <w:szCs w:val="22"/>
        </w:rPr>
        <w:t>management, decommissioning and</w:t>
      </w:r>
      <w:r w:rsidR="008C2D8F" w:rsidRPr="002D7036">
        <w:rPr>
          <w:iCs/>
          <w:szCs w:val="22"/>
        </w:rPr>
        <w:t xml:space="preserve"> </w:t>
      </w:r>
      <w:r w:rsidR="00707D38" w:rsidRPr="002D7036">
        <w:rPr>
          <w:iCs/>
          <w:szCs w:val="22"/>
        </w:rPr>
        <w:t>remediation</w:t>
      </w:r>
      <w:r w:rsidR="00912DC1" w:rsidRPr="002D7036">
        <w:rPr>
          <w:iCs/>
          <w:szCs w:val="22"/>
        </w:rPr>
        <w:t xml:space="preserve">. </w:t>
      </w:r>
    </w:p>
    <w:p w14:paraId="289A292E" w14:textId="77777777" w:rsidR="00592EB2" w:rsidRDefault="00592EB2" w:rsidP="007E7626">
      <w:pPr>
        <w:pStyle w:val="BodyText"/>
        <w:spacing w:after="0" w:line="240" w:lineRule="auto"/>
        <w:ind w:left="709"/>
        <w:rPr>
          <w:iCs/>
          <w:szCs w:val="22"/>
        </w:rPr>
      </w:pPr>
    </w:p>
    <w:p w14:paraId="4815533B" w14:textId="0D0C604B" w:rsidR="00304F45" w:rsidRPr="00304F45" w:rsidRDefault="00304F45" w:rsidP="007E7626">
      <w:pPr>
        <w:pStyle w:val="BodyText"/>
        <w:numPr>
          <w:ilvl w:val="1"/>
          <w:numId w:val="17"/>
        </w:numPr>
        <w:tabs>
          <w:tab w:val="left" w:pos="1134"/>
        </w:tabs>
        <w:spacing w:after="0" w:line="240" w:lineRule="auto"/>
        <w:ind w:left="709" w:firstLine="0"/>
        <w:jc w:val="left"/>
        <w:rPr>
          <w:iCs/>
          <w:szCs w:val="22"/>
        </w:rPr>
      </w:pPr>
      <w:r w:rsidRPr="00304F45">
        <w:rPr>
          <w:iCs/>
          <w:szCs w:val="22"/>
        </w:rPr>
        <w:t>Development of national strategies</w:t>
      </w:r>
    </w:p>
    <w:p w14:paraId="315B7619" w14:textId="7526E5C2" w:rsidR="003769D0" w:rsidRDefault="003769D0">
      <w:pPr>
        <w:pStyle w:val="BodyText"/>
        <w:numPr>
          <w:ilvl w:val="0"/>
          <w:numId w:val="30"/>
        </w:numPr>
        <w:spacing w:after="0" w:line="240" w:lineRule="auto"/>
        <w:ind w:left="1701" w:hanging="425"/>
        <w:rPr>
          <w:szCs w:val="22"/>
        </w:rPr>
      </w:pPr>
      <w:r>
        <w:rPr>
          <w:szCs w:val="22"/>
        </w:rPr>
        <w:t>Development of national strategies for</w:t>
      </w:r>
      <w:r w:rsidRPr="00A418AF">
        <w:rPr>
          <w:szCs w:val="22"/>
        </w:rPr>
        <w:t xml:space="preserve"> </w:t>
      </w:r>
      <w:r>
        <w:rPr>
          <w:szCs w:val="22"/>
        </w:rPr>
        <w:t xml:space="preserve">radioactive waste and spent fuel </w:t>
      </w:r>
      <w:r w:rsidRPr="00382B1D">
        <w:rPr>
          <w:szCs w:val="22"/>
        </w:rPr>
        <w:t>management, decommissioning and</w:t>
      </w:r>
      <w:r>
        <w:rPr>
          <w:szCs w:val="22"/>
        </w:rPr>
        <w:t xml:space="preserve"> </w:t>
      </w:r>
      <w:r w:rsidRPr="00382B1D">
        <w:rPr>
          <w:szCs w:val="22"/>
        </w:rPr>
        <w:t>remediation</w:t>
      </w:r>
    </w:p>
    <w:p w14:paraId="13A1AC27" w14:textId="2D3BAFBE" w:rsidR="00B85EA0" w:rsidRDefault="00B85EA0">
      <w:pPr>
        <w:pStyle w:val="BodyText"/>
        <w:numPr>
          <w:ilvl w:val="0"/>
          <w:numId w:val="30"/>
        </w:numPr>
        <w:spacing w:after="0" w:line="240" w:lineRule="auto"/>
        <w:ind w:left="1701" w:hanging="425"/>
        <w:rPr>
          <w:szCs w:val="22"/>
        </w:rPr>
      </w:pPr>
      <w:r>
        <w:rPr>
          <w:szCs w:val="22"/>
        </w:rPr>
        <w:t xml:space="preserve">The scope and content of </w:t>
      </w:r>
      <w:r w:rsidRPr="00B85EA0">
        <w:rPr>
          <w:szCs w:val="22"/>
        </w:rPr>
        <w:t>national programmes for</w:t>
      </w:r>
      <w:r>
        <w:rPr>
          <w:szCs w:val="22"/>
        </w:rPr>
        <w:t xml:space="preserve"> the implementation of national strategies and the achievement of national polic</w:t>
      </w:r>
      <w:r w:rsidR="00752966">
        <w:rPr>
          <w:szCs w:val="22"/>
        </w:rPr>
        <w:t>y aim</w:t>
      </w:r>
      <w:r w:rsidR="00592EB2">
        <w:rPr>
          <w:szCs w:val="22"/>
        </w:rPr>
        <w:t>s</w:t>
      </w:r>
    </w:p>
    <w:p w14:paraId="250C3B8E" w14:textId="095DDA62" w:rsidR="00096AD7" w:rsidRPr="00096AD7" w:rsidRDefault="004D3C9C" w:rsidP="00096AD7">
      <w:pPr>
        <w:pStyle w:val="BodyText"/>
        <w:numPr>
          <w:ilvl w:val="0"/>
          <w:numId w:val="30"/>
        </w:numPr>
        <w:spacing w:after="0" w:line="240" w:lineRule="auto"/>
        <w:ind w:left="1701" w:hanging="425"/>
        <w:rPr>
          <w:szCs w:val="22"/>
        </w:rPr>
      </w:pPr>
      <w:r>
        <w:rPr>
          <w:szCs w:val="22"/>
          <w:lang w:val="en-US"/>
        </w:rPr>
        <w:lastRenderedPageBreak/>
        <w:t xml:space="preserve">Interacting with </w:t>
      </w:r>
      <w:r w:rsidR="00096AD7" w:rsidRPr="00096AD7">
        <w:rPr>
          <w:szCs w:val="22"/>
          <w:lang w:val="en-US"/>
        </w:rPr>
        <w:t>interested parties in the development of national strat</w:t>
      </w:r>
      <w:r w:rsidR="00096AD7">
        <w:rPr>
          <w:szCs w:val="22"/>
          <w:lang w:val="en-US"/>
        </w:rPr>
        <w:t>e</w:t>
      </w:r>
      <w:r w:rsidR="00096AD7" w:rsidRPr="00096AD7">
        <w:rPr>
          <w:szCs w:val="22"/>
          <w:lang w:val="en-US"/>
        </w:rPr>
        <w:t xml:space="preserve">gies and </w:t>
      </w:r>
      <w:proofErr w:type="spellStart"/>
      <w:r w:rsidR="00096AD7" w:rsidRPr="00096AD7">
        <w:rPr>
          <w:szCs w:val="22"/>
          <w:lang w:val="en-US"/>
        </w:rPr>
        <w:t>programmes</w:t>
      </w:r>
      <w:proofErr w:type="spellEnd"/>
    </w:p>
    <w:p w14:paraId="1D8393B2" w14:textId="77777777" w:rsidR="00592EB2" w:rsidRDefault="00592EB2">
      <w:pPr>
        <w:pStyle w:val="BodyText"/>
        <w:spacing w:after="0" w:line="240" w:lineRule="auto"/>
        <w:ind w:left="1701"/>
        <w:rPr>
          <w:szCs w:val="22"/>
        </w:rPr>
      </w:pPr>
    </w:p>
    <w:p w14:paraId="68F976AE" w14:textId="02CA129B" w:rsidR="00304F45" w:rsidRPr="00304F45" w:rsidRDefault="00304F45" w:rsidP="00F14054">
      <w:pPr>
        <w:pStyle w:val="BodyText"/>
        <w:numPr>
          <w:ilvl w:val="1"/>
          <w:numId w:val="17"/>
        </w:numPr>
        <w:tabs>
          <w:tab w:val="left" w:pos="1134"/>
        </w:tabs>
        <w:spacing w:after="0" w:line="240" w:lineRule="auto"/>
        <w:ind w:left="709" w:firstLine="0"/>
        <w:jc w:val="left"/>
        <w:rPr>
          <w:iCs/>
          <w:szCs w:val="22"/>
        </w:rPr>
      </w:pPr>
      <w:r>
        <w:rPr>
          <w:iCs/>
          <w:szCs w:val="22"/>
        </w:rPr>
        <w:t>Implementation</w:t>
      </w:r>
      <w:r w:rsidRPr="00304F45">
        <w:rPr>
          <w:iCs/>
          <w:szCs w:val="22"/>
        </w:rPr>
        <w:t xml:space="preserve"> of national strategies</w:t>
      </w:r>
    </w:p>
    <w:p w14:paraId="3A05AA2B" w14:textId="59C7F18C" w:rsidR="000561AC" w:rsidRPr="001B4E91" w:rsidRDefault="003769D0">
      <w:pPr>
        <w:pStyle w:val="BodyText"/>
        <w:numPr>
          <w:ilvl w:val="0"/>
          <w:numId w:val="30"/>
        </w:numPr>
        <w:spacing w:after="0" w:line="240" w:lineRule="auto"/>
        <w:ind w:left="1701" w:hanging="425"/>
        <w:rPr>
          <w:szCs w:val="22"/>
        </w:rPr>
      </w:pPr>
      <w:r w:rsidRPr="00FF2F3A">
        <w:rPr>
          <w:szCs w:val="22"/>
          <w:lang w:val="en-US"/>
        </w:rPr>
        <w:t>Provision of resources</w:t>
      </w:r>
      <w:r>
        <w:rPr>
          <w:szCs w:val="22"/>
          <w:lang w:val="en-US"/>
        </w:rPr>
        <w:t>, including financial provisions</w:t>
      </w:r>
    </w:p>
    <w:p w14:paraId="347B7239" w14:textId="77777777" w:rsidR="00096AD7" w:rsidRPr="00096AD7" w:rsidRDefault="00304F45">
      <w:pPr>
        <w:pStyle w:val="BodyText"/>
        <w:numPr>
          <w:ilvl w:val="0"/>
          <w:numId w:val="30"/>
        </w:numPr>
        <w:spacing w:after="0" w:line="240" w:lineRule="auto"/>
        <w:ind w:left="1701" w:hanging="425"/>
        <w:rPr>
          <w:szCs w:val="22"/>
        </w:rPr>
      </w:pPr>
      <w:r w:rsidRPr="00304F45">
        <w:rPr>
          <w:szCs w:val="22"/>
          <w:lang w:val="en-US"/>
        </w:rPr>
        <w:t>The prioritization and scheduling of activities taking account of the hazards, radiological risks and other types of risk</w:t>
      </w:r>
    </w:p>
    <w:p w14:paraId="6A21F6E3" w14:textId="3CEA25EB" w:rsidR="00304F45" w:rsidRPr="00B85EA0" w:rsidRDefault="007E7626">
      <w:pPr>
        <w:pStyle w:val="BodyText"/>
        <w:numPr>
          <w:ilvl w:val="0"/>
          <w:numId w:val="30"/>
        </w:numPr>
        <w:spacing w:after="0" w:line="240" w:lineRule="auto"/>
        <w:ind w:left="1701" w:hanging="425"/>
        <w:rPr>
          <w:szCs w:val="22"/>
          <w:lang w:val="en-US"/>
        </w:rPr>
      </w:pPr>
      <w:r>
        <w:rPr>
          <w:szCs w:val="22"/>
          <w:lang w:val="en-US"/>
        </w:rPr>
        <w:t>Management, coordination and o</w:t>
      </w:r>
      <w:r w:rsidR="00304F45" w:rsidRPr="00B85EA0">
        <w:rPr>
          <w:szCs w:val="22"/>
          <w:lang w:val="en-US"/>
        </w:rPr>
        <w:t xml:space="preserve">ptimization of national </w:t>
      </w:r>
      <w:proofErr w:type="spellStart"/>
      <w:r w:rsidR="00304F45" w:rsidRPr="00B85EA0">
        <w:rPr>
          <w:szCs w:val="22"/>
          <w:lang w:val="en-US"/>
        </w:rPr>
        <w:t>programme</w:t>
      </w:r>
      <w:r w:rsidR="00592EB2">
        <w:rPr>
          <w:szCs w:val="22"/>
          <w:lang w:val="en-US"/>
        </w:rPr>
        <w:t>s</w:t>
      </w:r>
      <w:proofErr w:type="spellEnd"/>
      <w:r w:rsidR="00304F45" w:rsidRPr="00B85EA0">
        <w:rPr>
          <w:szCs w:val="22"/>
          <w:lang w:val="en-US"/>
        </w:rPr>
        <w:t xml:space="preserve"> for radioactive waste and spent fuel management, decommissioning and remediation taking account of interdependencies</w:t>
      </w:r>
    </w:p>
    <w:p w14:paraId="7D80AAC2" w14:textId="4D8B06A1" w:rsidR="00096AD7" w:rsidRPr="00272E6C" w:rsidRDefault="004D3C9C" w:rsidP="00096AD7">
      <w:pPr>
        <w:pStyle w:val="BodyText"/>
        <w:numPr>
          <w:ilvl w:val="0"/>
          <w:numId w:val="30"/>
        </w:numPr>
        <w:spacing w:after="0" w:line="240" w:lineRule="auto"/>
        <w:ind w:left="1701" w:hanging="425"/>
        <w:rPr>
          <w:szCs w:val="22"/>
        </w:rPr>
      </w:pPr>
      <w:r>
        <w:rPr>
          <w:szCs w:val="22"/>
          <w:lang w:val="en-US"/>
        </w:rPr>
        <w:t xml:space="preserve">Interacting with </w:t>
      </w:r>
      <w:r w:rsidR="00096AD7" w:rsidRPr="00272E6C">
        <w:rPr>
          <w:szCs w:val="22"/>
          <w:lang w:val="en-US"/>
        </w:rPr>
        <w:t xml:space="preserve">interested parties in the implementation of national strategies and </w:t>
      </w:r>
      <w:proofErr w:type="spellStart"/>
      <w:r w:rsidR="00096AD7" w:rsidRPr="00272E6C">
        <w:rPr>
          <w:szCs w:val="22"/>
          <w:lang w:val="en-US"/>
        </w:rPr>
        <w:t>programmes</w:t>
      </w:r>
      <w:proofErr w:type="spellEnd"/>
    </w:p>
    <w:p w14:paraId="167120BA" w14:textId="4BCF10E9" w:rsidR="00304F45" w:rsidRPr="00592EB2" w:rsidRDefault="00304F45">
      <w:pPr>
        <w:pStyle w:val="BodyText"/>
        <w:numPr>
          <w:ilvl w:val="0"/>
          <w:numId w:val="30"/>
        </w:numPr>
        <w:spacing w:after="0" w:line="240" w:lineRule="auto"/>
        <w:ind w:left="1701" w:hanging="425"/>
        <w:rPr>
          <w:szCs w:val="22"/>
          <w:lang w:val="en-US"/>
        </w:rPr>
      </w:pPr>
      <w:r>
        <w:rPr>
          <w:szCs w:val="22"/>
          <w:lang w:val="en-US"/>
        </w:rPr>
        <w:t>M</w:t>
      </w:r>
      <w:r w:rsidR="003769D0" w:rsidRPr="009A52AD">
        <w:rPr>
          <w:szCs w:val="22"/>
          <w:lang w:val="en-US"/>
        </w:rPr>
        <w:t xml:space="preserve">onitoring </w:t>
      </w:r>
      <w:r>
        <w:rPr>
          <w:szCs w:val="22"/>
          <w:lang w:val="en-US"/>
        </w:rPr>
        <w:t xml:space="preserve">the progress of </w:t>
      </w:r>
      <w:r w:rsidR="003769D0" w:rsidRPr="009A52AD">
        <w:rPr>
          <w:szCs w:val="22"/>
          <w:lang w:val="en-US"/>
        </w:rPr>
        <w:t xml:space="preserve">national strategies and </w:t>
      </w:r>
      <w:proofErr w:type="spellStart"/>
      <w:r w:rsidR="003769D0" w:rsidRPr="009A52AD">
        <w:rPr>
          <w:szCs w:val="22"/>
          <w:lang w:val="en-US"/>
        </w:rPr>
        <w:t>programme</w:t>
      </w:r>
      <w:r>
        <w:rPr>
          <w:szCs w:val="22"/>
          <w:lang w:val="en-US"/>
        </w:rPr>
        <w:t>s</w:t>
      </w:r>
      <w:proofErr w:type="spellEnd"/>
      <w:r w:rsidR="007E7626" w:rsidRPr="007E7626">
        <w:rPr>
          <w:szCs w:val="22"/>
          <w:lang w:val="en-US"/>
        </w:rPr>
        <w:t xml:space="preserve"> </w:t>
      </w:r>
      <w:r w:rsidR="007E7626" w:rsidRPr="00B85EA0">
        <w:rPr>
          <w:szCs w:val="22"/>
          <w:lang w:val="en-US"/>
        </w:rPr>
        <w:t>for radioactive waste and spent fuel management, decommissioning and remediation</w:t>
      </w:r>
      <w:r w:rsidR="007E7626" w:rsidRPr="00592EB2" w:rsidDel="00304F45">
        <w:rPr>
          <w:szCs w:val="22"/>
          <w:lang w:val="en-US"/>
        </w:rPr>
        <w:t xml:space="preserve"> </w:t>
      </w:r>
    </w:p>
    <w:p w14:paraId="2B3710AF" w14:textId="037E1424" w:rsidR="000B40A8" w:rsidRDefault="00B85EA0" w:rsidP="007E7626">
      <w:pPr>
        <w:pStyle w:val="BodyText"/>
        <w:numPr>
          <w:ilvl w:val="0"/>
          <w:numId w:val="30"/>
        </w:numPr>
        <w:spacing w:after="0" w:line="240" w:lineRule="auto"/>
        <w:ind w:left="1701" w:hanging="425"/>
        <w:rPr>
          <w:szCs w:val="22"/>
          <w:lang w:val="en-US"/>
        </w:rPr>
      </w:pPr>
      <w:r w:rsidRPr="001235C2">
        <w:rPr>
          <w:szCs w:val="22"/>
          <w:lang w:val="en-US"/>
        </w:rPr>
        <w:t xml:space="preserve">Research and development in support of </w:t>
      </w:r>
      <w:r>
        <w:rPr>
          <w:szCs w:val="22"/>
          <w:lang w:val="en-US"/>
        </w:rPr>
        <w:t xml:space="preserve">the </w:t>
      </w:r>
      <w:r w:rsidRPr="001235C2">
        <w:rPr>
          <w:szCs w:val="22"/>
          <w:lang w:val="en-US"/>
        </w:rPr>
        <w:t>national strateg</w:t>
      </w:r>
      <w:r w:rsidR="00FA715C">
        <w:rPr>
          <w:szCs w:val="22"/>
          <w:lang w:val="en-US"/>
        </w:rPr>
        <w:t>ies</w:t>
      </w:r>
      <w:r>
        <w:rPr>
          <w:szCs w:val="22"/>
          <w:lang w:val="en-US"/>
        </w:rPr>
        <w:t xml:space="preserve"> and </w:t>
      </w:r>
      <w:proofErr w:type="spellStart"/>
      <w:r>
        <w:rPr>
          <w:szCs w:val="22"/>
          <w:lang w:val="en-US"/>
        </w:rPr>
        <w:t>programme</w:t>
      </w:r>
      <w:r w:rsidR="00FA715C">
        <w:rPr>
          <w:szCs w:val="22"/>
          <w:lang w:val="en-US"/>
        </w:rPr>
        <w:t>s</w:t>
      </w:r>
      <w:proofErr w:type="spellEnd"/>
      <w:r w:rsidR="007E7626" w:rsidRPr="007E7626">
        <w:rPr>
          <w:szCs w:val="22"/>
          <w:lang w:val="en-US"/>
        </w:rPr>
        <w:t xml:space="preserve"> </w:t>
      </w:r>
      <w:r w:rsidR="007E7626" w:rsidRPr="00B85EA0">
        <w:rPr>
          <w:szCs w:val="22"/>
          <w:lang w:val="en-US"/>
        </w:rPr>
        <w:t>for radioactive waste and spent fuel management, decommissioning and remediation</w:t>
      </w:r>
    </w:p>
    <w:p w14:paraId="16D75D15" w14:textId="77777777" w:rsidR="007E7626" w:rsidRDefault="007E7626" w:rsidP="007E7626">
      <w:pPr>
        <w:pStyle w:val="BodyText"/>
        <w:spacing w:after="0" w:line="240" w:lineRule="auto"/>
        <w:ind w:left="1701"/>
        <w:rPr>
          <w:szCs w:val="22"/>
          <w:lang w:val="en-US"/>
        </w:rPr>
      </w:pPr>
    </w:p>
    <w:p w14:paraId="05B49682" w14:textId="112A3597" w:rsidR="00B63C2C" w:rsidRDefault="00B63C2C" w:rsidP="007E7626">
      <w:pPr>
        <w:pStyle w:val="BodyText"/>
        <w:numPr>
          <w:ilvl w:val="0"/>
          <w:numId w:val="17"/>
        </w:numPr>
        <w:spacing w:after="0" w:line="240" w:lineRule="auto"/>
        <w:ind w:left="714" w:hanging="357"/>
        <w:jc w:val="left"/>
        <w:rPr>
          <w:szCs w:val="22"/>
        </w:rPr>
      </w:pPr>
      <w:r>
        <w:rPr>
          <w:szCs w:val="22"/>
        </w:rPr>
        <w:t>GRADED APPROACH TO NATIONAL POLICIES AND STRATEGIES</w:t>
      </w:r>
    </w:p>
    <w:p w14:paraId="568B85F0" w14:textId="61C8A737" w:rsidR="00B63C2C" w:rsidRDefault="00B63C2C" w:rsidP="007E7626">
      <w:pPr>
        <w:pStyle w:val="BodyText"/>
        <w:spacing w:after="0" w:line="240" w:lineRule="auto"/>
        <w:ind w:left="709"/>
        <w:rPr>
          <w:iCs/>
          <w:szCs w:val="22"/>
        </w:rPr>
      </w:pPr>
      <w:r w:rsidRPr="005C6389">
        <w:rPr>
          <w:iCs/>
          <w:szCs w:val="22"/>
        </w:rPr>
        <w:t>This section will address</w:t>
      </w:r>
      <w:r w:rsidR="00890952">
        <w:rPr>
          <w:iCs/>
          <w:szCs w:val="22"/>
        </w:rPr>
        <w:t xml:space="preserve"> how the guidance provided in the preceding sections </w:t>
      </w:r>
      <w:r w:rsidR="00934668">
        <w:rPr>
          <w:iCs/>
          <w:szCs w:val="22"/>
        </w:rPr>
        <w:t xml:space="preserve">can </w:t>
      </w:r>
      <w:r w:rsidR="00890952">
        <w:rPr>
          <w:iCs/>
          <w:szCs w:val="22"/>
        </w:rPr>
        <w:t>be applied in different Member States having different programmes and situations, in accordance with the graded approach</w:t>
      </w:r>
      <w:r w:rsidR="00750907">
        <w:rPr>
          <w:iCs/>
          <w:szCs w:val="22"/>
        </w:rPr>
        <w:t>, taking account of hazards, radiological risks, and other types of risk.</w:t>
      </w:r>
    </w:p>
    <w:p w14:paraId="6A766EC4" w14:textId="77777777" w:rsidR="00592EB2" w:rsidRDefault="00592EB2" w:rsidP="007E7626">
      <w:pPr>
        <w:pStyle w:val="BodyText"/>
        <w:spacing w:after="0" w:line="240" w:lineRule="auto"/>
        <w:ind w:left="709"/>
        <w:rPr>
          <w:iCs/>
          <w:szCs w:val="22"/>
        </w:rPr>
      </w:pPr>
    </w:p>
    <w:p w14:paraId="1E84483C" w14:textId="77777777" w:rsidR="00FA715C" w:rsidRDefault="0015777F" w:rsidP="007E7626">
      <w:pPr>
        <w:pStyle w:val="BodyText"/>
        <w:numPr>
          <w:ilvl w:val="1"/>
          <w:numId w:val="17"/>
        </w:numPr>
        <w:tabs>
          <w:tab w:val="left" w:pos="1134"/>
        </w:tabs>
        <w:spacing w:after="0" w:line="240" w:lineRule="auto"/>
        <w:ind w:left="709" w:firstLine="0"/>
        <w:jc w:val="left"/>
        <w:rPr>
          <w:szCs w:val="22"/>
        </w:rPr>
      </w:pPr>
      <w:r>
        <w:rPr>
          <w:szCs w:val="22"/>
        </w:rPr>
        <w:t>Small</w:t>
      </w:r>
      <w:r w:rsidR="00E31DAC">
        <w:rPr>
          <w:szCs w:val="22"/>
        </w:rPr>
        <w:t xml:space="preserve"> programmes</w:t>
      </w:r>
      <w:r>
        <w:rPr>
          <w:szCs w:val="22"/>
        </w:rPr>
        <w:t xml:space="preserve"> </w:t>
      </w:r>
    </w:p>
    <w:p w14:paraId="60E04F67" w14:textId="0EF59E3F" w:rsidR="0015777F" w:rsidRDefault="00A42BDC" w:rsidP="007E7626">
      <w:pPr>
        <w:pStyle w:val="BodyText"/>
        <w:numPr>
          <w:ilvl w:val="0"/>
          <w:numId w:val="30"/>
        </w:numPr>
        <w:spacing w:after="0" w:line="240" w:lineRule="auto"/>
        <w:ind w:left="1701" w:hanging="425"/>
        <w:rPr>
          <w:szCs w:val="22"/>
        </w:rPr>
      </w:pPr>
      <w:r>
        <w:rPr>
          <w:szCs w:val="22"/>
        </w:rPr>
        <w:t xml:space="preserve">e.g. </w:t>
      </w:r>
      <w:proofErr w:type="spellStart"/>
      <w:r w:rsidRPr="00FA715C">
        <w:rPr>
          <w:szCs w:val="22"/>
          <w:lang w:val="en-US"/>
        </w:rPr>
        <w:t>programmes</w:t>
      </w:r>
      <w:proofErr w:type="spellEnd"/>
      <w:r>
        <w:rPr>
          <w:szCs w:val="22"/>
        </w:rPr>
        <w:t xml:space="preserve"> with </w:t>
      </w:r>
      <w:r w:rsidRPr="00A42BDC">
        <w:rPr>
          <w:szCs w:val="22"/>
        </w:rPr>
        <w:t>radioactive waste from the use of radioactive material in medicine, industry, agriculture, research and education</w:t>
      </w:r>
      <w:r>
        <w:rPr>
          <w:szCs w:val="22"/>
        </w:rPr>
        <w:t xml:space="preserve"> but no </w:t>
      </w:r>
      <w:r w:rsidRPr="005B34C6">
        <w:rPr>
          <w:szCs w:val="22"/>
        </w:rPr>
        <w:t>research reactors</w:t>
      </w:r>
      <w:r>
        <w:rPr>
          <w:szCs w:val="22"/>
        </w:rPr>
        <w:t xml:space="preserve"> or </w:t>
      </w:r>
      <w:r w:rsidR="00752966">
        <w:rPr>
          <w:szCs w:val="22"/>
        </w:rPr>
        <w:t>Nuclear Power Plants (</w:t>
      </w:r>
      <w:r>
        <w:rPr>
          <w:szCs w:val="22"/>
        </w:rPr>
        <w:t>NPPs</w:t>
      </w:r>
      <w:r w:rsidR="00752966">
        <w:rPr>
          <w:szCs w:val="22"/>
        </w:rPr>
        <w:t>)</w:t>
      </w:r>
    </w:p>
    <w:p w14:paraId="5BC1C8F8" w14:textId="77777777" w:rsidR="00592EB2" w:rsidRDefault="00592EB2" w:rsidP="007E7626">
      <w:pPr>
        <w:pStyle w:val="BodyText"/>
        <w:spacing w:after="0" w:line="240" w:lineRule="auto"/>
        <w:ind w:left="1701"/>
        <w:rPr>
          <w:szCs w:val="22"/>
        </w:rPr>
      </w:pPr>
    </w:p>
    <w:p w14:paraId="5080A92E" w14:textId="77777777" w:rsidR="00FA715C" w:rsidRDefault="0015777F" w:rsidP="007E7626">
      <w:pPr>
        <w:pStyle w:val="BodyText"/>
        <w:numPr>
          <w:ilvl w:val="1"/>
          <w:numId w:val="17"/>
        </w:numPr>
        <w:tabs>
          <w:tab w:val="left" w:pos="1134"/>
        </w:tabs>
        <w:spacing w:after="0" w:line="240" w:lineRule="auto"/>
        <w:ind w:left="709" w:firstLine="0"/>
        <w:jc w:val="left"/>
        <w:rPr>
          <w:szCs w:val="22"/>
        </w:rPr>
      </w:pPr>
      <w:r>
        <w:rPr>
          <w:szCs w:val="22"/>
        </w:rPr>
        <w:t>Medium</w:t>
      </w:r>
      <w:r w:rsidR="00E31DAC">
        <w:rPr>
          <w:szCs w:val="22"/>
        </w:rPr>
        <w:t xml:space="preserve"> programmes</w:t>
      </w:r>
    </w:p>
    <w:p w14:paraId="1853119E" w14:textId="3447BBF8" w:rsidR="0015777F" w:rsidRDefault="00E31DAC" w:rsidP="007E7626">
      <w:pPr>
        <w:pStyle w:val="BodyText"/>
        <w:numPr>
          <w:ilvl w:val="0"/>
          <w:numId w:val="30"/>
        </w:numPr>
        <w:spacing w:after="0" w:line="240" w:lineRule="auto"/>
        <w:ind w:left="1701" w:hanging="425"/>
        <w:rPr>
          <w:szCs w:val="22"/>
        </w:rPr>
      </w:pPr>
      <w:r>
        <w:rPr>
          <w:szCs w:val="22"/>
        </w:rPr>
        <w:t>e.g.</w:t>
      </w:r>
      <w:r w:rsidR="00A42BDC">
        <w:rPr>
          <w:szCs w:val="22"/>
        </w:rPr>
        <w:t xml:space="preserve"> programmes with one or more </w:t>
      </w:r>
      <w:r w:rsidR="00A42BDC" w:rsidRPr="005B34C6">
        <w:rPr>
          <w:szCs w:val="22"/>
        </w:rPr>
        <w:t>research reactors</w:t>
      </w:r>
      <w:r>
        <w:rPr>
          <w:szCs w:val="22"/>
        </w:rPr>
        <w:t xml:space="preserve"> </w:t>
      </w:r>
      <w:r w:rsidR="00A42BDC">
        <w:rPr>
          <w:szCs w:val="22"/>
        </w:rPr>
        <w:t>but no NPPs</w:t>
      </w:r>
    </w:p>
    <w:p w14:paraId="3F02E5D2" w14:textId="77777777" w:rsidR="00592EB2" w:rsidRDefault="00592EB2" w:rsidP="007E7626">
      <w:pPr>
        <w:pStyle w:val="BodyText"/>
        <w:spacing w:after="0" w:line="240" w:lineRule="auto"/>
        <w:ind w:left="1701"/>
        <w:rPr>
          <w:szCs w:val="22"/>
        </w:rPr>
      </w:pPr>
    </w:p>
    <w:p w14:paraId="2FD335E0" w14:textId="77777777" w:rsidR="00FA715C" w:rsidRDefault="0015777F" w:rsidP="007E7626">
      <w:pPr>
        <w:pStyle w:val="BodyText"/>
        <w:numPr>
          <w:ilvl w:val="1"/>
          <w:numId w:val="17"/>
        </w:numPr>
        <w:tabs>
          <w:tab w:val="left" w:pos="1134"/>
        </w:tabs>
        <w:spacing w:after="0" w:line="240" w:lineRule="auto"/>
        <w:ind w:left="709" w:firstLine="0"/>
        <w:jc w:val="left"/>
        <w:rPr>
          <w:szCs w:val="22"/>
        </w:rPr>
      </w:pPr>
      <w:r>
        <w:rPr>
          <w:szCs w:val="22"/>
        </w:rPr>
        <w:t>Large</w:t>
      </w:r>
      <w:r w:rsidR="00E31DAC">
        <w:rPr>
          <w:szCs w:val="22"/>
        </w:rPr>
        <w:t xml:space="preserve"> programmes</w:t>
      </w:r>
    </w:p>
    <w:p w14:paraId="45D793CB" w14:textId="6D378320" w:rsidR="0015777F" w:rsidRDefault="00A42BDC" w:rsidP="007E7626">
      <w:pPr>
        <w:pStyle w:val="BodyText"/>
        <w:numPr>
          <w:ilvl w:val="0"/>
          <w:numId w:val="30"/>
        </w:numPr>
        <w:spacing w:after="0" w:line="240" w:lineRule="auto"/>
        <w:ind w:left="1701" w:hanging="425"/>
        <w:rPr>
          <w:szCs w:val="22"/>
        </w:rPr>
      </w:pPr>
      <w:r>
        <w:rPr>
          <w:szCs w:val="22"/>
        </w:rPr>
        <w:t xml:space="preserve">e.g. programmes with </w:t>
      </w:r>
      <w:r w:rsidRPr="00A42BDC">
        <w:rPr>
          <w:szCs w:val="22"/>
        </w:rPr>
        <w:t>one or more NPPs</w:t>
      </w:r>
    </w:p>
    <w:p w14:paraId="05AE5AAA" w14:textId="77777777" w:rsidR="00592EB2" w:rsidRDefault="00592EB2" w:rsidP="007E7626">
      <w:pPr>
        <w:pStyle w:val="BodyText"/>
        <w:spacing w:after="0" w:line="240" w:lineRule="auto"/>
        <w:ind w:left="1701"/>
        <w:rPr>
          <w:szCs w:val="22"/>
        </w:rPr>
      </w:pPr>
    </w:p>
    <w:p w14:paraId="5D9B1FA8" w14:textId="77777777" w:rsidR="003769D0" w:rsidRDefault="003769D0" w:rsidP="007E7626">
      <w:pPr>
        <w:pStyle w:val="BodyText"/>
        <w:numPr>
          <w:ilvl w:val="0"/>
          <w:numId w:val="17"/>
        </w:numPr>
        <w:spacing w:after="0" w:line="240" w:lineRule="auto"/>
        <w:ind w:left="714" w:hanging="357"/>
        <w:jc w:val="left"/>
        <w:rPr>
          <w:szCs w:val="22"/>
          <w:lang w:val="en-US"/>
        </w:rPr>
      </w:pPr>
      <w:r w:rsidRPr="003769D0">
        <w:rPr>
          <w:szCs w:val="22"/>
          <w:lang w:val="en-US"/>
        </w:rPr>
        <w:t xml:space="preserve">PERIODIC REVIEW OF </w:t>
      </w:r>
      <w:r>
        <w:rPr>
          <w:szCs w:val="22"/>
        </w:rPr>
        <w:t>NATIONAL POLICIES AND STRATEGIES</w:t>
      </w:r>
    </w:p>
    <w:p w14:paraId="16FF4534" w14:textId="337E1221" w:rsidR="003769D0" w:rsidRPr="009A52AD" w:rsidRDefault="003769D0" w:rsidP="007E7626">
      <w:pPr>
        <w:pStyle w:val="BodyText"/>
        <w:numPr>
          <w:ilvl w:val="0"/>
          <w:numId w:val="30"/>
        </w:numPr>
        <w:spacing w:after="0" w:line="240" w:lineRule="auto"/>
        <w:ind w:left="1701" w:hanging="425"/>
        <w:rPr>
          <w:szCs w:val="22"/>
          <w:lang w:val="en-US"/>
        </w:rPr>
      </w:pPr>
      <w:r w:rsidRPr="009A52AD">
        <w:rPr>
          <w:szCs w:val="22"/>
          <w:lang w:val="en-US"/>
        </w:rPr>
        <w:t xml:space="preserve">Periodic review </w:t>
      </w:r>
      <w:r w:rsidRPr="001B4E91">
        <w:rPr>
          <w:szCs w:val="22"/>
          <w:lang w:val="en-US"/>
        </w:rPr>
        <w:t>of</w:t>
      </w:r>
      <w:r w:rsidRPr="009A52AD">
        <w:rPr>
          <w:szCs w:val="22"/>
          <w:lang w:val="en-US"/>
        </w:rPr>
        <w:t xml:space="preserve"> national policies and strategies, including peer review</w:t>
      </w:r>
      <w:r w:rsidR="00096AD7">
        <w:rPr>
          <w:szCs w:val="22"/>
          <w:lang w:val="en-US"/>
        </w:rPr>
        <w:t xml:space="preserve"> and </w:t>
      </w:r>
      <w:r w:rsidR="00752966">
        <w:rPr>
          <w:szCs w:val="22"/>
          <w:lang w:val="en-US"/>
        </w:rPr>
        <w:t>i</w:t>
      </w:r>
      <w:r w:rsidR="004D3C9C">
        <w:rPr>
          <w:szCs w:val="22"/>
          <w:lang w:val="en-US"/>
        </w:rPr>
        <w:t>nteracting with</w:t>
      </w:r>
      <w:r w:rsidR="00096AD7" w:rsidRPr="00272E6C">
        <w:rPr>
          <w:szCs w:val="22"/>
          <w:lang w:val="en-US"/>
        </w:rPr>
        <w:t xml:space="preserve"> interested parties</w:t>
      </w:r>
    </w:p>
    <w:p w14:paraId="5A0EAB3D" w14:textId="4DEF11FC" w:rsidR="003769D0" w:rsidRPr="009A52AD" w:rsidRDefault="003769D0" w:rsidP="007E7626">
      <w:pPr>
        <w:pStyle w:val="BodyText"/>
        <w:numPr>
          <w:ilvl w:val="0"/>
          <w:numId w:val="30"/>
        </w:numPr>
        <w:spacing w:after="0" w:line="240" w:lineRule="auto"/>
        <w:ind w:left="1701" w:hanging="425"/>
        <w:rPr>
          <w:szCs w:val="22"/>
          <w:lang w:val="en-US"/>
        </w:rPr>
      </w:pPr>
      <w:r w:rsidRPr="009A52AD">
        <w:rPr>
          <w:szCs w:val="22"/>
          <w:lang w:val="en-US"/>
        </w:rPr>
        <w:t>Coordination (e.g. amongst authorities and other organizations) in updating national policies and strategies</w:t>
      </w:r>
    </w:p>
    <w:p w14:paraId="01F9A29F" w14:textId="06D21272" w:rsidR="0015777F" w:rsidRPr="002D7036" w:rsidRDefault="0015777F" w:rsidP="007E7626">
      <w:pPr>
        <w:pStyle w:val="BodyText"/>
        <w:spacing w:after="0" w:line="240" w:lineRule="auto"/>
        <w:ind w:left="709"/>
        <w:rPr>
          <w:iCs/>
          <w:szCs w:val="22"/>
        </w:rPr>
      </w:pPr>
    </w:p>
    <w:p w14:paraId="50241DEA" w14:textId="5F1AA45A" w:rsidR="002C33F0" w:rsidRDefault="002C33F0" w:rsidP="007E7626">
      <w:pPr>
        <w:pStyle w:val="BodyText"/>
        <w:numPr>
          <w:ilvl w:val="0"/>
          <w:numId w:val="17"/>
        </w:numPr>
        <w:spacing w:after="0" w:line="240" w:lineRule="auto"/>
        <w:ind w:left="714" w:hanging="357"/>
        <w:jc w:val="left"/>
        <w:rPr>
          <w:szCs w:val="22"/>
        </w:rPr>
      </w:pPr>
      <w:r w:rsidRPr="009C3C79">
        <w:rPr>
          <w:szCs w:val="22"/>
        </w:rPr>
        <w:t>APPENDIX - List of interfaces with relevant safety standards</w:t>
      </w:r>
    </w:p>
    <w:p w14:paraId="1C1FF39A" w14:textId="77777777" w:rsidR="007E7626" w:rsidRPr="00390A49" w:rsidRDefault="007E7626" w:rsidP="007E7626">
      <w:pPr>
        <w:pStyle w:val="BodyText"/>
        <w:spacing w:after="0" w:line="240" w:lineRule="auto"/>
        <w:ind w:left="714"/>
        <w:jc w:val="left"/>
        <w:rPr>
          <w:szCs w:val="22"/>
        </w:rPr>
      </w:pPr>
    </w:p>
    <w:p w14:paraId="2BBA7885" w14:textId="10D12BCC" w:rsidR="007C3536" w:rsidRDefault="00A23D68" w:rsidP="007E7626">
      <w:pPr>
        <w:pStyle w:val="BodyText"/>
        <w:numPr>
          <w:ilvl w:val="0"/>
          <w:numId w:val="17"/>
        </w:numPr>
        <w:spacing w:after="0" w:line="240" w:lineRule="auto"/>
        <w:ind w:left="714" w:hanging="357"/>
        <w:jc w:val="left"/>
        <w:rPr>
          <w:szCs w:val="22"/>
        </w:rPr>
      </w:pPr>
      <w:r w:rsidRPr="002F7C87">
        <w:rPr>
          <w:szCs w:val="22"/>
        </w:rPr>
        <w:t>REFERENCES</w:t>
      </w:r>
    </w:p>
    <w:p w14:paraId="1C04C0D0" w14:textId="77777777" w:rsidR="007E7626" w:rsidRDefault="007E7626" w:rsidP="007E7626">
      <w:pPr>
        <w:pStyle w:val="ListParagraph"/>
        <w:rPr>
          <w:szCs w:val="22"/>
        </w:rPr>
      </w:pPr>
    </w:p>
    <w:p w14:paraId="72746D6B" w14:textId="0B7C1264" w:rsidR="002C33F0" w:rsidRDefault="002C33F0" w:rsidP="007E7626">
      <w:pPr>
        <w:pStyle w:val="BodyText"/>
        <w:numPr>
          <w:ilvl w:val="0"/>
          <w:numId w:val="17"/>
        </w:numPr>
        <w:spacing w:after="0" w:line="240" w:lineRule="auto"/>
        <w:jc w:val="left"/>
        <w:rPr>
          <w:szCs w:val="22"/>
        </w:rPr>
      </w:pPr>
      <w:r>
        <w:rPr>
          <w:szCs w:val="22"/>
        </w:rPr>
        <w:t>ANNEX</w:t>
      </w:r>
      <w:r w:rsidRPr="009C3C79">
        <w:rPr>
          <w:szCs w:val="22"/>
        </w:rPr>
        <w:t xml:space="preserve"> - </w:t>
      </w:r>
      <w:r>
        <w:rPr>
          <w:szCs w:val="22"/>
        </w:rPr>
        <w:t xml:space="preserve">Examples of national policies and strategies </w:t>
      </w:r>
      <w:r w:rsidRPr="00226660">
        <w:rPr>
          <w:iCs/>
          <w:szCs w:val="22"/>
        </w:rPr>
        <w:t xml:space="preserve">for </w:t>
      </w:r>
      <w:r>
        <w:rPr>
          <w:szCs w:val="22"/>
        </w:rPr>
        <w:t xml:space="preserve">radioactive waste and spent fuel </w:t>
      </w:r>
      <w:r w:rsidRPr="00AE13E6">
        <w:rPr>
          <w:szCs w:val="22"/>
        </w:rPr>
        <w:t>management, decommissioning</w:t>
      </w:r>
      <w:r>
        <w:rPr>
          <w:szCs w:val="22"/>
        </w:rPr>
        <w:t xml:space="preserve"> </w:t>
      </w:r>
      <w:r w:rsidRPr="00AE13E6">
        <w:rPr>
          <w:szCs w:val="22"/>
        </w:rPr>
        <w:t>and</w:t>
      </w:r>
      <w:r>
        <w:rPr>
          <w:szCs w:val="22"/>
        </w:rPr>
        <w:t xml:space="preserve"> </w:t>
      </w:r>
      <w:r w:rsidRPr="00AE13E6">
        <w:rPr>
          <w:szCs w:val="22"/>
        </w:rPr>
        <w:t>remediation</w:t>
      </w:r>
      <w:r>
        <w:rPr>
          <w:szCs w:val="22"/>
        </w:rPr>
        <w:t xml:space="preserve"> in Member State</w:t>
      </w:r>
      <w:r w:rsidR="007E7626">
        <w:rPr>
          <w:szCs w:val="22"/>
        </w:rPr>
        <w:t>s</w:t>
      </w:r>
    </w:p>
    <w:p w14:paraId="1ED0E404" w14:textId="77777777" w:rsidR="007E7626" w:rsidRDefault="007E7626" w:rsidP="007E7626">
      <w:pPr>
        <w:pStyle w:val="ListParagraph"/>
        <w:rPr>
          <w:szCs w:val="22"/>
        </w:rPr>
      </w:pPr>
    </w:p>
    <w:p w14:paraId="34A5DB36" w14:textId="77777777" w:rsidR="009C3C79" w:rsidRDefault="00A23D68" w:rsidP="007E7626">
      <w:pPr>
        <w:pStyle w:val="BodyText"/>
        <w:numPr>
          <w:ilvl w:val="0"/>
          <w:numId w:val="17"/>
        </w:numPr>
        <w:spacing w:after="0" w:line="240" w:lineRule="auto"/>
        <w:ind w:left="714" w:hanging="357"/>
        <w:jc w:val="left"/>
        <w:rPr>
          <w:szCs w:val="22"/>
        </w:rPr>
      </w:pPr>
      <w:r w:rsidRPr="002F7C87">
        <w:rPr>
          <w:szCs w:val="22"/>
        </w:rPr>
        <w:t>CONTRIBUTORS TO DRAFTING AND REVIEW</w:t>
      </w:r>
    </w:p>
    <w:p w14:paraId="576A4137" w14:textId="09DD2DFA" w:rsidR="00B23CB0" w:rsidRPr="007C3536" w:rsidRDefault="00B23CB0" w:rsidP="006C78B0">
      <w:pPr>
        <w:pStyle w:val="BodyText"/>
        <w:spacing w:after="0" w:line="240" w:lineRule="auto"/>
        <w:ind w:left="720"/>
        <w:jc w:val="left"/>
        <w:rPr>
          <w:iCs/>
          <w:szCs w:val="22"/>
        </w:rPr>
      </w:pPr>
    </w:p>
    <w:p w14:paraId="2254CFB9" w14:textId="2B8677E2" w:rsidR="00234AD6" w:rsidRDefault="00234AD6" w:rsidP="004B371B">
      <w:pPr>
        <w:rPr>
          <w:sz w:val="22"/>
          <w:szCs w:val="22"/>
        </w:rPr>
      </w:pPr>
    </w:p>
    <w:p w14:paraId="60B1D93D" w14:textId="21E7E595" w:rsidR="00752966" w:rsidRDefault="00752966" w:rsidP="004B371B">
      <w:pPr>
        <w:rPr>
          <w:sz w:val="22"/>
          <w:szCs w:val="22"/>
        </w:rPr>
      </w:pPr>
    </w:p>
    <w:p w14:paraId="585F5899" w14:textId="5CD6CCC2" w:rsidR="00752966" w:rsidRDefault="00752966" w:rsidP="004B371B">
      <w:pPr>
        <w:rPr>
          <w:sz w:val="22"/>
          <w:szCs w:val="22"/>
        </w:rPr>
      </w:pPr>
    </w:p>
    <w:p w14:paraId="377A0CE3" w14:textId="604D3535" w:rsidR="00752966" w:rsidRDefault="00752966" w:rsidP="004B371B">
      <w:pPr>
        <w:rPr>
          <w:sz w:val="22"/>
          <w:szCs w:val="22"/>
        </w:rPr>
      </w:pPr>
    </w:p>
    <w:p w14:paraId="0CFF1CCE" w14:textId="3200C98D" w:rsidR="00752966" w:rsidRDefault="00752966" w:rsidP="004B371B">
      <w:pPr>
        <w:rPr>
          <w:sz w:val="22"/>
          <w:szCs w:val="22"/>
        </w:rPr>
      </w:pPr>
    </w:p>
    <w:p w14:paraId="63410155" w14:textId="77777777" w:rsidR="00752966" w:rsidRPr="00F1550E" w:rsidRDefault="00752966" w:rsidP="004B371B">
      <w:pPr>
        <w:rPr>
          <w:sz w:val="22"/>
          <w:szCs w:val="22"/>
        </w:rPr>
      </w:pPr>
    </w:p>
    <w:p w14:paraId="2AB19F89" w14:textId="77777777" w:rsidR="00142442" w:rsidRDefault="00C710DB" w:rsidP="00142442">
      <w:pPr>
        <w:pStyle w:val="BodyText"/>
        <w:spacing w:line="220" w:lineRule="atLeast"/>
        <w:ind w:left="240" w:hanging="240"/>
        <w:jc w:val="left"/>
        <w:rPr>
          <w:sz w:val="20"/>
        </w:rPr>
      </w:pPr>
      <w:r>
        <w:rPr>
          <w:b/>
          <w:bCs/>
        </w:rPr>
        <w:lastRenderedPageBreak/>
        <w:t>8</w:t>
      </w:r>
      <w:r w:rsidR="00142442">
        <w:rPr>
          <w:b/>
          <w:bCs/>
        </w:rPr>
        <w:t>. PRODUCTION</w:t>
      </w:r>
      <w:r w:rsidR="00C7358B">
        <w:rPr>
          <w:b/>
          <w:bCs/>
        </w:rPr>
        <w:t xml:space="preserve"> SCHEDULE</w:t>
      </w:r>
      <w:r w:rsidR="00142442">
        <w:rPr>
          <w:b/>
          <w:bCs/>
        </w:rPr>
        <w:t>:</w:t>
      </w:r>
      <w:r w:rsidR="00142442" w:rsidRPr="00F1550E">
        <w:rPr>
          <w:bCs/>
        </w:rPr>
        <w:t xml:space="preserve"> </w:t>
      </w:r>
      <w:r w:rsidR="00142442">
        <w:rPr>
          <w:sz w:val="20"/>
        </w:rPr>
        <w:t xml:space="preserve">Provisional schedule for preparation of the document, outlining </w:t>
      </w:r>
      <w:r w:rsidR="009F2AA1">
        <w:rPr>
          <w:sz w:val="20"/>
        </w:rPr>
        <w:t xml:space="preserve">realistic </w:t>
      </w:r>
      <w:r w:rsidR="00D34F6B">
        <w:rPr>
          <w:sz w:val="20"/>
        </w:rPr>
        <w:t xml:space="preserve">expected </w:t>
      </w:r>
      <w:r w:rsidR="00142442">
        <w:rPr>
          <w:sz w:val="20"/>
        </w:rPr>
        <w:t>dates for</w:t>
      </w:r>
      <w:r w:rsidR="00617B26">
        <w:rPr>
          <w:sz w:val="20"/>
        </w:rPr>
        <w:t xml:space="preserve"> </w:t>
      </w:r>
      <w:r w:rsidR="0046657C">
        <w:rPr>
          <w:sz w:val="20"/>
        </w:rPr>
        <w:t>each step</w:t>
      </w:r>
      <w:r w:rsidR="00A65E76">
        <w:rPr>
          <w:sz w:val="20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1814"/>
      </w:tblGrid>
      <w:tr w:rsidR="00FB0BAA" w:rsidRPr="001F54DD" w14:paraId="3B0A71B0" w14:textId="77777777" w:rsidTr="00A12B38">
        <w:tc>
          <w:tcPr>
            <w:tcW w:w="6804" w:type="dxa"/>
            <w:shd w:val="clear" w:color="auto" w:fill="auto"/>
          </w:tcPr>
          <w:p w14:paraId="7B420E80" w14:textId="77777777" w:rsidR="00FB0BAA" w:rsidRPr="001F54DD" w:rsidRDefault="00FB0BAA" w:rsidP="001F54DD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30334C7F" w14:textId="77777777" w:rsidR="00FB0BAA" w:rsidRPr="001F54DD" w:rsidRDefault="00FB0BAA" w:rsidP="00FB0BAA">
            <w:pPr>
              <w:pStyle w:val="BodyText"/>
              <w:spacing w:after="0" w:line="22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FB0BAA" w:rsidRPr="001F54DD" w14:paraId="1FF7A03B" w14:textId="77777777" w:rsidTr="00A12B38">
        <w:tc>
          <w:tcPr>
            <w:tcW w:w="6804" w:type="dxa"/>
            <w:shd w:val="clear" w:color="auto" w:fill="auto"/>
          </w:tcPr>
          <w:p w14:paraId="1AB846B4" w14:textId="77777777" w:rsidR="00FB0BAA" w:rsidRPr="001F54DD" w:rsidRDefault="00FB0BAA" w:rsidP="001F54DD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  <w:r w:rsidRPr="001F54DD">
              <w:rPr>
                <w:color w:val="000000"/>
                <w:sz w:val="20"/>
              </w:rPr>
              <w:t>STEP 1: Preparing a DPP</w:t>
            </w:r>
          </w:p>
        </w:tc>
        <w:tc>
          <w:tcPr>
            <w:tcW w:w="1814" w:type="dxa"/>
            <w:shd w:val="clear" w:color="auto" w:fill="auto"/>
          </w:tcPr>
          <w:p w14:paraId="2A7D3219" w14:textId="77777777" w:rsidR="00FB0BAA" w:rsidRPr="005439DA" w:rsidRDefault="005439DA" w:rsidP="00FB48FA">
            <w:pPr>
              <w:pStyle w:val="BodyText"/>
              <w:spacing w:after="0" w:line="220" w:lineRule="atLeast"/>
              <w:jc w:val="center"/>
              <w:rPr>
                <w:color w:val="000000"/>
                <w:sz w:val="20"/>
              </w:rPr>
            </w:pPr>
            <w:r w:rsidRPr="005439DA">
              <w:rPr>
                <w:color w:val="000000"/>
                <w:sz w:val="20"/>
              </w:rPr>
              <w:t>DONE</w:t>
            </w:r>
          </w:p>
        </w:tc>
      </w:tr>
      <w:tr w:rsidR="00FB0BAA" w:rsidRPr="001F54DD" w14:paraId="47CB5C7A" w14:textId="77777777" w:rsidTr="00A12B38">
        <w:tc>
          <w:tcPr>
            <w:tcW w:w="6804" w:type="dxa"/>
            <w:shd w:val="clear" w:color="auto" w:fill="auto"/>
          </w:tcPr>
          <w:p w14:paraId="79CAC548" w14:textId="77777777" w:rsidR="00FB0BAA" w:rsidRPr="001F54DD" w:rsidRDefault="00FB0BAA" w:rsidP="001F54DD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  <w:r w:rsidRPr="001F54DD">
              <w:rPr>
                <w:color w:val="000000"/>
                <w:sz w:val="20"/>
              </w:rPr>
              <w:t xml:space="preserve">STEP 2: </w:t>
            </w:r>
            <w:r w:rsidRPr="001F54DD">
              <w:rPr>
                <w:sz w:val="20"/>
              </w:rPr>
              <w:t>Approval of DPP by the Coordination Committee</w:t>
            </w:r>
          </w:p>
        </w:tc>
        <w:tc>
          <w:tcPr>
            <w:tcW w:w="1814" w:type="dxa"/>
            <w:shd w:val="clear" w:color="auto" w:fill="auto"/>
          </w:tcPr>
          <w:p w14:paraId="72FF50CA" w14:textId="4D3DD269" w:rsidR="00FB0BAA" w:rsidRPr="00FB48FA" w:rsidRDefault="00F30E47" w:rsidP="00FB48FA">
            <w:pPr>
              <w:pStyle w:val="BodyText"/>
              <w:spacing w:after="0" w:line="220" w:lineRule="atLeast"/>
              <w:jc w:val="center"/>
              <w:rPr>
                <w:color w:val="000000"/>
                <w:sz w:val="20"/>
              </w:rPr>
            </w:pPr>
            <w:r w:rsidRPr="005439DA">
              <w:rPr>
                <w:color w:val="000000"/>
                <w:sz w:val="20"/>
              </w:rPr>
              <w:t>DONE</w:t>
            </w:r>
          </w:p>
        </w:tc>
      </w:tr>
      <w:tr w:rsidR="00FB0BAA" w:rsidRPr="001F54DD" w14:paraId="48585413" w14:textId="77777777" w:rsidTr="00A12B38">
        <w:tc>
          <w:tcPr>
            <w:tcW w:w="6804" w:type="dxa"/>
            <w:shd w:val="clear" w:color="auto" w:fill="auto"/>
          </w:tcPr>
          <w:p w14:paraId="5FA7A157" w14:textId="55F39B20" w:rsidR="00FB0BAA" w:rsidRPr="001F54DD" w:rsidRDefault="00FB0BAA" w:rsidP="001F54DD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  <w:r w:rsidRPr="001F54DD">
              <w:rPr>
                <w:color w:val="000000"/>
                <w:sz w:val="20"/>
              </w:rPr>
              <w:t>STEP 3: Approval</w:t>
            </w:r>
            <w:r w:rsidRPr="001F54DD">
              <w:rPr>
                <w:sz w:val="20"/>
              </w:rPr>
              <w:t xml:space="preserve"> of DPP by the </w:t>
            </w:r>
            <w:r w:rsidR="00CA6A2F">
              <w:rPr>
                <w:sz w:val="20"/>
              </w:rPr>
              <w:t>R</w:t>
            </w:r>
            <w:r w:rsidRPr="001F54DD">
              <w:rPr>
                <w:sz w:val="20"/>
              </w:rPr>
              <w:t>eview Committees</w:t>
            </w:r>
          </w:p>
        </w:tc>
        <w:tc>
          <w:tcPr>
            <w:tcW w:w="1814" w:type="dxa"/>
            <w:shd w:val="clear" w:color="auto" w:fill="auto"/>
          </w:tcPr>
          <w:p w14:paraId="3CE56B76" w14:textId="184D2FDE" w:rsidR="00FB0BAA" w:rsidRPr="00FB48FA" w:rsidRDefault="00F257C5" w:rsidP="00FB48FA">
            <w:pPr>
              <w:pStyle w:val="BodyText"/>
              <w:spacing w:after="0" w:line="220" w:lineRule="atLeast"/>
              <w:jc w:val="center"/>
              <w:rPr>
                <w:color w:val="000000"/>
                <w:sz w:val="20"/>
              </w:rPr>
            </w:pPr>
            <w:r w:rsidRPr="00FB48FA">
              <w:rPr>
                <w:color w:val="000000"/>
                <w:sz w:val="20"/>
              </w:rPr>
              <w:t>Q</w:t>
            </w:r>
            <w:r>
              <w:rPr>
                <w:color w:val="000000"/>
                <w:sz w:val="20"/>
              </w:rPr>
              <w:t>3</w:t>
            </w:r>
            <w:r w:rsidRPr="00FB48FA">
              <w:rPr>
                <w:color w:val="000000"/>
                <w:sz w:val="20"/>
              </w:rPr>
              <w:t xml:space="preserve"> </w:t>
            </w:r>
            <w:r w:rsidR="00EE3D2E" w:rsidRPr="00FB48FA">
              <w:rPr>
                <w:color w:val="000000"/>
                <w:sz w:val="20"/>
              </w:rPr>
              <w:t>20</w:t>
            </w:r>
            <w:r w:rsidR="00CA6A2F">
              <w:rPr>
                <w:color w:val="000000"/>
                <w:sz w:val="20"/>
              </w:rPr>
              <w:t>20</w:t>
            </w:r>
          </w:p>
        </w:tc>
      </w:tr>
      <w:tr w:rsidR="00FB0BAA" w:rsidRPr="001F54DD" w14:paraId="67019515" w14:textId="77777777" w:rsidTr="00A12B38">
        <w:tc>
          <w:tcPr>
            <w:tcW w:w="6804" w:type="dxa"/>
            <w:shd w:val="clear" w:color="auto" w:fill="auto"/>
          </w:tcPr>
          <w:p w14:paraId="7F9E3E4E" w14:textId="77777777" w:rsidR="00FB0BAA" w:rsidRPr="001F54DD" w:rsidRDefault="00FB0BAA" w:rsidP="001F54DD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  <w:r w:rsidRPr="001F54DD">
              <w:rPr>
                <w:color w:val="000000"/>
                <w:sz w:val="20"/>
              </w:rPr>
              <w:t xml:space="preserve">STEP 4: </w:t>
            </w:r>
            <w:r w:rsidRPr="001F54DD">
              <w:rPr>
                <w:sz w:val="20"/>
              </w:rPr>
              <w:t>Approval of DPP by the CSS</w:t>
            </w:r>
          </w:p>
        </w:tc>
        <w:tc>
          <w:tcPr>
            <w:tcW w:w="1814" w:type="dxa"/>
            <w:shd w:val="clear" w:color="auto" w:fill="auto"/>
          </w:tcPr>
          <w:p w14:paraId="74C93BA1" w14:textId="5F7612CC" w:rsidR="00FB0BAA" w:rsidRPr="00FB48FA" w:rsidRDefault="00B65575" w:rsidP="00FB48FA">
            <w:pPr>
              <w:pStyle w:val="BodyText"/>
              <w:spacing w:after="0" w:line="22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Q</w:t>
            </w:r>
            <w:r w:rsidR="00E15337">
              <w:rPr>
                <w:color w:val="000000"/>
                <w:sz w:val="20"/>
                <w:lang w:val="en-US"/>
              </w:rPr>
              <w:t>4</w:t>
            </w:r>
            <w:r>
              <w:rPr>
                <w:color w:val="000000"/>
                <w:sz w:val="20"/>
                <w:lang w:val="en-US"/>
              </w:rPr>
              <w:t xml:space="preserve"> </w:t>
            </w:r>
            <w:r w:rsidR="00A12B38">
              <w:rPr>
                <w:color w:val="000000"/>
                <w:sz w:val="20"/>
                <w:lang w:val="en-US"/>
              </w:rPr>
              <w:t>20</w:t>
            </w:r>
            <w:r w:rsidR="00DB042F">
              <w:rPr>
                <w:color w:val="000000"/>
                <w:sz w:val="20"/>
                <w:lang w:val="en-US"/>
              </w:rPr>
              <w:t>20</w:t>
            </w:r>
          </w:p>
        </w:tc>
      </w:tr>
      <w:tr w:rsidR="00FB0BAA" w:rsidRPr="001F54DD" w14:paraId="28174A8C" w14:textId="77777777" w:rsidTr="00A12B38">
        <w:tc>
          <w:tcPr>
            <w:tcW w:w="6804" w:type="dxa"/>
            <w:shd w:val="clear" w:color="auto" w:fill="auto"/>
          </w:tcPr>
          <w:p w14:paraId="42C141BC" w14:textId="77777777" w:rsidR="00FB0BAA" w:rsidRPr="001F54DD" w:rsidRDefault="00FB0BAA" w:rsidP="00FA05D6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  <w:r w:rsidRPr="001F54DD">
              <w:rPr>
                <w:color w:val="000000"/>
                <w:sz w:val="20"/>
              </w:rPr>
              <w:t>STEP 5: Preparing the draft</w:t>
            </w:r>
          </w:p>
        </w:tc>
        <w:tc>
          <w:tcPr>
            <w:tcW w:w="1814" w:type="dxa"/>
            <w:shd w:val="clear" w:color="auto" w:fill="auto"/>
          </w:tcPr>
          <w:p w14:paraId="0B03B3D9" w14:textId="64322413" w:rsidR="00FB0BAA" w:rsidRPr="00FB48FA" w:rsidRDefault="005B76BD" w:rsidP="00FB48FA">
            <w:pPr>
              <w:pStyle w:val="BodyText"/>
              <w:spacing w:after="0" w:line="22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Q</w:t>
            </w:r>
            <w:r w:rsidR="00E15337">
              <w:rPr>
                <w:color w:val="000000"/>
                <w:sz w:val="20"/>
                <w:lang w:val="en-US"/>
              </w:rPr>
              <w:t>4</w:t>
            </w:r>
            <w:r>
              <w:rPr>
                <w:color w:val="000000"/>
                <w:sz w:val="20"/>
                <w:lang w:val="en-US"/>
              </w:rPr>
              <w:t xml:space="preserve"> </w:t>
            </w:r>
            <w:r w:rsidR="00890952">
              <w:rPr>
                <w:color w:val="000000"/>
                <w:sz w:val="20"/>
                <w:lang w:val="en-US"/>
              </w:rPr>
              <w:t>202</w:t>
            </w:r>
            <w:r w:rsidR="00EB3198">
              <w:rPr>
                <w:color w:val="000000"/>
                <w:sz w:val="20"/>
                <w:lang w:val="en-US"/>
              </w:rPr>
              <w:t>2</w:t>
            </w:r>
          </w:p>
        </w:tc>
      </w:tr>
      <w:tr w:rsidR="00FB0BAA" w:rsidRPr="001F54DD" w14:paraId="18EB2E90" w14:textId="77777777" w:rsidTr="00A12B38">
        <w:tc>
          <w:tcPr>
            <w:tcW w:w="6804" w:type="dxa"/>
            <w:shd w:val="clear" w:color="auto" w:fill="auto"/>
          </w:tcPr>
          <w:p w14:paraId="2093B7F9" w14:textId="77777777" w:rsidR="00FB0BAA" w:rsidRPr="001F54DD" w:rsidRDefault="00FB0BAA" w:rsidP="001F54DD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  <w:r w:rsidRPr="001F54DD">
              <w:rPr>
                <w:color w:val="000000"/>
                <w:sz w:val="20"/>
              </w:rPr>
              <w:t xml:space="preserve">STEP 6: </w:t>
            </w:r>
            <w:r w:rsidRPr="001F54DD">
              <w:rPr>
                <w:sz w:val="20"/>
              </w:rPr>
              <w:t>Approval of draft by the Coordination Committee</w:t>
            </w:r>
          </w:p>
        </w:tc>
        <w:tc>
          <w:tcPr>
            <w:tcW w:w="1814" w:type="dxa"/>
            <w:shd w:val="clear" w:color="auto" w:fill="auto"/>
          </w:tcPr>
          <w:p w14:paraId="5E05A080" w14:textId="729ED13B" w:rsidR="00FB0BAA" w:rsidRPr="00FB48FA" w:rsidRDefault="00890952" w:rsidP="00FB48FA">
            <w:pPr>
              <w:pStyle w:val="BodyText"/>
              <w:spacing w:after="0" w:line="22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Q2 </w:t>
            </w:r>
            <w:r w:rsidRPr="00FB48FA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</w:t>
            </w:r>
            <w:r w:rsidR="00EB3198">
              <w:rPr>
                <w:color w:val="000000"/>
                <w:sz w:val="20"/>
              </w:rPr>
              <w:t>3</w:t>
            </w:r>
          </w:p>
        </w:tc>
      </w:tr>
      <w:tr w:rsidR="00FA05D6" w:rsidRPr="001F54DD" w14:paraId="6FBBFE20" w14:textId="77777777" w:rsidTr="00A12B38">
        <w:tc>
          <w:tcPr>
            <w:tcW w:w="6804" w:type="dxa"/>
            <w:shd w:val="clear" w:color="auto" w:fill="auto"/>
          </w:tcPr>
          <w:p w14:paraId="1165F88C" w14:textId="77777777" w:rsidR="00FA05D6" w:rsidRPr="001F54DD" w:rsidRDefault="00FA05D6" w:rsidP="001F54DD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  <w:r w:rsidRPr="001F54DD">
              <w:rPr>
                <w:color w:val="000000"/>
                <w:sz w:val="20"/>
              </w:rPr>
              <w:t xml:space="preserve">STEP 7: </w:t>
            </w:r>
            <w:r w:rsidRPr="001F54DD">
              <w:rPr>
                <w:sz w:val="20"/>
              </w:rPr>
              <w:t>Approval by the relevant review Committees for submission to Member States for comments</w:t>
            </w:r>
          </w:p>
        </w:tc>
        <w:tc>
          <w:tcPr>
            <w:tcW w:w="1814" w:type="dxa"/>
            <w:shd w:val="clear" w:color="auto" w:fill="auto"/>
          </w:tcPr>
          <w:p w14:paraId="0FFCC91C" w14:textId="479FE7A3" w:rsidR="00FA05D6" w:rsidRPr="00FB48FA" w:rsidRDefault="00890952" w:rsidP="00FB48FA">
            <w:pPr>
              <w:pStyle w:val="BodyText"/>
              <w:spacing w:after="0" w:line="22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Q4 </w:t>
            </w:r>
            <w:r w:rsidRPr="00FB48FA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</w:t>
            </w:r>
            <w:r w:rsidR="00EB3198">
              <w:rPr>
                <w:color w:val="000000"/>
                <w:sz w:val="20"/>
              </w:rPr>
              <w:t>3</w:t>
            </w:r>
          </w:p>
        </w:tc>
      </w:tr>
      <w:tr w:rsidR="00FA05D6" w:rsidRPr="001F54DD" w14:paraId="5C83B54D" w14:textId="77777777" w:rsidTr="00A12B38">
        <w:tc>
          <w:tcPr>
            <w:tcW w:w="6804" w:type="dxa"/>
            <w:shd w:val="clear" w:color="auto" w:fill="auto"/>
          </w:tcPr>
          <w:p w14:paraId="1A11125B" w14:textId="77777777" w:rsidR="00FA05D6" w:rsidRPr="001F54DD" w:rsidRDefault="00FA05D6" w:rsidP="001F54DD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  <w:r w:rsidRPr="001F54DD">
              <w:rPr>
                <w:color w:val="000000"/>
                <w:sz w:val="20"/>
              </w:rPr>
              <w:t>STEP 8: Soliciting comments by Member States</w:t>
            </w:r>
          </w:p>
        </w:tc>
        <w:tc>
          <w:tcPr>
            <w:tcW w:w="1814" w:type="dxa"/>
            <w:shd w:val="clear" w:color="auto" w:fill="auto"/>
          </w:tcPr>
          <w:p w14:paraId="1BF9E2EF" w14:textId="5C862B89" w:rsidR="00FA05D6" w:rsidRPr="00FB48FA" w:rsidRDefault="00890952" w:rsidP="00FB48FA">
            <w:pPr>
              <w:pStyle w:val="BodyText"/>
              <w:spacing w:after="0" w:line="22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Q2 202</w:t>
            </w:r>
            <w:r w:rsidR="00EB3198">
              <w:rPr>
                <w:color w:val="000000"/>
                <w:sz w:val="20"/>
                <w:lang w:val="en-US"/>
              </w:rPr>
              <w:t>3</w:t>
            </w:r>
          </w:p>
        </w:tc>
      </w:tr>
      <w:tr w:rsidR="00FA05D6" w:rsidRPr="001F54DD" w14:paraId="0266A95C" w14:textId="77777777" w:rsidTr="00A12B38">
        <w:tc>
          <w:tcPr>
            <w:tcW w:w="6804" w:type="dxa"/>
            <w:shd w:val="clear" w:color="auto" w:fill="auto"/>
          </w:tcPr>
          <w:p w14:paraId="43CF39F1" w14:textId="77777777" w:rsidR="00FA05D6" w:rsidRPr="001F54DD" w:rsidRDefault="00FA05D6" w:rsidP="001F54DD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  <w:r w:rsidRPr="001F54DD">
              <w:rPr>
                <w:color w:val="000000"/>
                <w:sz w:val="20"/>
              </w:rPr>
              <w:t>STEP 9: Addressing comments by Member States</w:t>
            </w:r>
          </w:p>
        </w:tc>
        <w:tc>
          <w:tcPr>
            <w:tcW w:w="1814" w:type="dxa"/>
            <w:shd w:val="clear" w:color="auto" w:fill="auto"/>
          </w:tcPr>
          <w:p w14:paraId="7FEEACC3" w14:textId="22410003" w:rsidR="00FA05D6" w:rsidRPr="00FB48FA" w:rsidRDefault="0010161F" w:rsidP="00FB48FA">
            <w:pPr>
              <w:pStyle w:val="BodyText"/>
              <w:spacing w:after="0" w:line="22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Q</w:t>
            </w:r>
            <w:r w:rsidR="00890952">
              <w:rPr>
                <w:color w:val="000000"/>
                <w:sz w:val="20"/>
                <w:lang w:val="en-US"/>
              </w:rPr>
              <w:t>4</w:t>
            </w:r>
            <w:r>
              <w:rPr>
                <w:color w:val="000000"/>
                <w:sz w:val="20"/>
                <w:lang w:val="en-US"/>
              </w:rPr>
              <w:t xml:space="preserve"> </w:t>
            </w:r>
            <w:r w:rsidR="00B65575">
              <w:rPr>
                <w:color w:val="000000"/>
                <w:sz w:val="20"/>
                <w:lang w:val="en-US"/>
              </w:rPr>
              <w:t>202</w:t>
            </w:r>
            <w:r w:rsidR="00EB3198">
              <w:rPr>
                <w:color w:val="000000"/>
                <w:sz w:val="20"/>
                <w:lang w:val="en-US"/>
              </w:rPr>
              <w:t>3</w:t>
            </w:r>
          </w:p>
        </w:tc>
      </w:tr>
      <w:tr w:rsidR="00FA05D6" w:rsidRPr="001F54DD" w14:paraId="14A1149E" w14:textId="77777777" w:rsidTr="00A12B38">
        <w:tc>
          <w:tcPr>
            <w:tcW w:w="6804" w:type="dxa"/>
            <w:shd w:val="clear" w:color="auto" w:fill="auto"/>
          </w:tcPr>
          <w:p w14:paraId="377BCCEB" w14:textId="77777777" w:rsidR="00FA05D6" w:rsidRPr="001F54DD" w:rsidRDefault="00FA05D6" w:rsidP="001F54DD">
            <w:pPr>
              <w:pStyle w:val="BodyText"/>
              <w:spacing w:after="0" w:line="220" w:lineRule="atLeast"/>
              <w:jc w:val="left"/>
              <w:rPr>
                <w:sz w:val="20"/>
              </w:rPr>
            </w:pPr>
            <w:r w:rsidRPr="001F54DD">
              <w:rPr>
                <w:color w:val="000000"/>
                <w:sz w:val="20"/>
              </w:rPr>
              <w:t xml:space="preserve">STEP 10: </w:t>
            </w:r>
            <w:r w:rsidRPr="001F54DD">
              <w:rPr>
                <w:sz w:val="20"/>
              </w:rPr>
              <w:t>Approval of the revised draft by the Coordination Committee</w:t>
            </w:r>
          </w:p>
          <w:p w14:paraId="23712A71" w14:textId="77777777" w:rsidR="00FA05D6" w:rsidRPr="001F54DD" w:rsidRDefault="00FA05D6" w:rsidP="001F54DD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  <w:r w:rsidRPr="001F54DD">
              <w:rPr>
                <w:sz w:val="20"/>
              </w:rPr>
              <w:t>Review in NS-SSCS</w:t>
            </w:r>
          </w:p>
        </w:tc>
        <w:tc>
          <w:tcPr>
            <w:tcW w:w="1814" w:type="dxa"/>
            <w:shd w:val="clear" w:color="auto" w:fill="auto"/>
          </w:tcPr>
          <w:p w14:paraId="4775FE14" w14:textId="32AA3361" w:rsidR="00FA05D6" w:rsidRPr="00FB48FA" w:rsidRDefault="0010161F" w:rsidP="00FB48FA">
            <w:pPr>
              <w:pStyle w:val="BodyText"/>
              <w:spacing w:after="0" w:line="22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Q</w:t>
            </w:r>
            <w:r w:rsidR="00890952">
              <w:rPr>
                <w:color w:val="000000"/>
                <w:sz w:val="20"/>
                <w:lang w:val="en-US"/>
              </w:rPr>
              <w:t>1</w:t>
            </w:r>
            <w:r>
              <w:rPr>
                <w:color w:val="000000"/>
                <w:sz w:val="20"/>
                <w:lang w:val="en-US"/>
              </w:rPr>
              <w:t xml:space="preserve"> </w:t>
            </w:r>
            <w:r w:rsidR="00B65575" w:rsidRPr="00FB48FA">
              <w:rPr>
                <w:color w:val="000000"/>
                <w:sz w:val="20"/>
                <w:lang w:val="en-US"/>
              </w:rPr>
              <w:t>202</w:t>
            </w:r>
            <w:r w:rsidR="00EB3198">
              <w:rPr>
                <w:color w:val="000000"/>
                <w:sz w:val="20"/>
                <w:lang w:val="en-US"/>
              </w:rPr>
              <w:t>4</w:t>
            </w:r>
          </w:p>
        </w:tc>
      </w:tr>
      <w:tr w:rsidR="00FA05D6" w:rsidRPr="001F54DD" w14:paraId="244CE016" w14:textId="77777777" w:rsidTr="00A12B38">
        <w:tc>
          <w:tcPr>
            <w:tcW w:w="6804" w:type="dxa"/>
            <w:shd w:val="clear" w:color="auto" w:fill="auto"/>
          </w:tcPr>
          <w:p w14:paraId="02A0B297" w14:textId="77777777" w:rsidR="00FA05D6" w:rsidRDefault="00FA05D6" w:rsidP="00E8447E">
            <w:pPr>
              <w:pStyle w:val="BodyText"/>
              <w:spacing w:after="0" w:line="220" w:lineRule="atLeast"/>
              <w:jc w:val="left"/>
              <w:rPr>
                <w:sz w:val="20"/>
              </w:rPr>
            </w:pPr>
            <w:r w:rsidRPr="001F54DD">
              <w:rPr>
                <w:color w:val="000000"/>
                <w:sz w:val="20"/>
              </w:rPr>
              <w:t xml:space="preserve">STEP 11: </w:t>
            </w:r>
            <w:r w:rsidRPr="001F54DD">
              <w:rPr>
                <w:sz w:val="20"/>
              </w:rPr>
              <w:t>Approval by the relevant review Committees</w:t>
            </w:r>
          </w:p>
          <w:p w14:paraId="69EFFF61" w14:textId="77777777" w:rsidR="00941941" w:rsidRPr="001F54DD" w:rsidRDefault="00941941" w:rsidP="00E8447E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  <w:r w:rsidRPr="001F54DD">
              <w:rPr>
                <w:sz w:val="20"/>
              </w:rPr>
              <w:t>Review in NS</w:t>
            </w:r>
            <w:r>
              <w:rPr>
                <w:sz w:val="20"/>
              </w:rPr>
              <w:t>OC</w:t>
            </w:r>
            <w:r w:rsidRPr="001F54DD">
              <w:rPr>
                <w:sz w:val="20"/>
              </w:rPr>
              <w:t>-S</w:t>
            </w:r>
            <w:r>
              <w:rPr>
                <w:sz w:val="20"/>
              </w:rPr>
              <w:t>GD</w:t>
            </w:r>
            <w:r w:rsidRPr="001F54DD">
              <w:rPr>
                <w:sz w:val="20"/>
              </w:rPr>
              <w:t>S</w:t>
            </w:r>
            <w:r>
              <w:rPr>
                <w:sz w:val="20"/>
              </w:rPr>
              <w:t xml:space="preserve"> (Technical Editorial review)</w:t>
            </w:r>
          </w:p>
        </w:tc>
        <w:tc>
          <w:tcPr>
            <w:tcW w:w="1814" w:type="dxa"/>
            <w:shd w:val="clear" w:color="auto" w:fill="auto"/>
          </w:tcPr>
          <w:p w14:paraId="372512BE" w14:textId="51CDA697" w:rsidR="00FA05D6" w:rsidRPr="00FB48FA" w:rsidRDefault="00890952" w:rsidP="00FB48FA">
            <w:pPr>
              <w:pStyle w:val="BodyText"/>
              <w:spacing w:after="0" w:line="22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Q</w:t>
            </w:r>
            <w:r w:rsidR="00EB3198">
              <w:rPr>
                <w:color w:val="000000"/>
                <w:sz w:val="20"/>
                <w:lang w:val="en-US"/>
              </w:rPr>
              <w:t>4</w:t>
            </w:r>
            <w:r>
              <w:rPr>
                <w:color w:val="000000"/>
                <w:sz w:val="20"/>
                <w:lang w:val="en-US"/>
              </w:rPr>
              <w:t xml:space="preserve"> </w:t>
            </w:r>
            <w:r w:rsidRPr="00FB48FA">
              <w:rPr>
                <w:color w:val="000000"/>
                <w:sz w:val="20"/>
                <w:lang w:val="en-US"/>
              </w:rPr>
              <w:t>202</w:t>
            </w:r>
            <w:r w:rsidR="00EB3198">
              <w:rPr>
                <w:color w:val="000000"/>
                <w:sz w:val="20"/>
                <w:lang w:val="en-US"/>
              </w:rPr>
              <w:t>4</w:t>
            </w:r>
          </w:p>
        </w:tc>
      </w:tr>
      <w:tr w:rsidR="00FA05D6" w:rsidRPr="001F54DD" w14:paraId="7B888A3A" w14:textId="77777777" w:rsidTr="00A12B38">
        <w:tc>
          <w:tcPr>
            <w:tcW w:w="6804" w:type="dxa"/>
            <w:shd w:val="clear" w:color="auto" w:fill="auto"/>
          </w:tcPr>
          <w:p w14:paraId="343D7666" w14:textId="77777777" w:rsidR="00FA05D6" w:rsidRDefault="00FA05D6" w:rsidP="001F54DD">
            <w:pPr>
              <w:pStyle w:val="BodyText"/>
              <w:spacing w:after="0" w:line="220" w:lineRule="atLeast"/>
              <w:jc w:val="left"/>
              <w:rPr>
                <w:sz w:val="20"/>
              </w:rPr>
            </w:pPr>
            <w:r w:rsidRPr="001F54DD">
              <w:rPr>
                <w:color w:val="000000"/>
                <w:sz w:val="20"/>
              </w:rPr>
              <w:t xml:space="preserve">STEP 12: </w:t>
            </w:r>
          </w:p>
          <w:p w14:paraId="34F3E8B1" w14:textId="77777777" w:rsidR="00941941" w:rsidRDefault="00941941" w:rsidP="00941941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  <w:r w:rsidRPr="00E341C5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 Submission to the CSS</w:t>
            </w:r>
          </w:p>
          <w:p w14:paraId="0C32ACA4" w14:textId="77777777" w:rsidR="00941941" w:rsidRDefault="00941941" w:rsidP="00941941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Submission in parallel and approval by the Publications Committee</w:t>
            </w:r>
          </w:p>
          <w:p w14:paraId="0F15B6FE" w14:textId="77777777" w:rsidR="00941941" w:rsidRDefault="00941941" w:rsidP="00941941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MTCD Editing</w:t>
            </w:r>
          </w:p>
          <w:p w14:paraId="4F19F694" w14:textId="77777777" w:rsidR="00941941" w:rsidRPr="001F54DD" w:rsidRDefault="00941941" w:rsidP="00941941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- </w:t>
            </w:r>
            <w:r w:rsidRPr="001F54DD">
              <w:rPr>
                <w:sz w:val="20"/>
              </w:rPr>
              <w:t xml:space="preserve">Endorsement </w:t>
            </w:r>
            <w:r>
              <w:rPr>
                <w:sz w:val="20"/>
              </w:rPr>
              <w:t xml:space="preserve">of the edited version </w:t>
            </w:r>
            <w:r w:rsidRPr="001F54DD">
              <w:rPr>
                <w:sz w:val="20"/>
              </w:rPr>
              <w:t>by the CSS</w:t>
            </w:r>
          </w:p>
        </w:tc>
        <w:tc>
          <w:tcPr>
            <w:tcW w:w="1814" w:type="dxa"/>
            <w:shd w:val="clear" w:color="auto" w:fill="auto"/>
          </w:tcPr>
          <w:p w14:paraId="32157078" w14:textId="597CC6E5" w:rsidR="00FA05D6" w:rsidRPr="00FB48FA" w:rsidRDefault="00890952" w:rsidP="00FB48FA">
            <w:pPr>
              <w:pStyle w:val="BodyText"/>
              <w:spacing w:after="0" w:line="220" w:lineRule="atLeast"/>
              <w:jc w:val="center"/>
              <w:rPr>
                <w:color w:val="000000"/>
                <w:sz w:val="20"/>
              </w:rPr>
            </w:pPr>
            <w:r w:rsidRPr="00FB48FA">
              <w:rPr>
                <w:color w:val="000000"/>
                <w:sz w:val="20"/>
                <w:lang w:val="en-US"/>
              </w:rPr>
              <w:t>Q</w:t>
            </w:r>
            <w:r w:rsidR="00EB3198">
              <w:rPr>
                <w:color w:val="000000"/>
                <w:sz w:val="20"/>
                <w:lang w:val="en-US"/>
              </w:rPr>
              <w:t>4</w:t>
            </w:r>
            <w:r w:rsidRPr="00FB48FA">
              <w:rPr>
                <w:color w:val="000000"/>
                <w:sz w:val="20"/>
                <w:lang w:val="en-US"/>
              </w:rPr>
              <w:t xml:space="preserve"> </w:t>
            </w:r>
            <w:r w:rsidR="00B65575" w:rsidRPr="00FB48FA">
              <w:rPr>
                <w:color w:val="000000"/>
                <w:sz w:val="20"/>
                <w:lang w:val="en-US"/>
              </w:rPr>
              <w:t>202</w:t>
            </w:r>
            <w:r w:rsidR="00EB3198">
              <w:rPr>
                <w:color w:val="000000"/>
                <w:sz w:val="20"/>
                <w:lang w:val="en-US"/>
              </w:rPr>
              <w:t>4</w:t>
            </w:r>
          </w:p>
        </w:tc>
      </w:tr>
      <w:tr w:rsidR="0067115F" w:rsidRPr="001F54DD" w14:paraId="69AD5B7C" w14:textId="77777777" w:rsidTr="00A12B38">
        <w:tc>
          <w:tcPr>
            <w:tcW w:w="6804" w:type="dxa"/>
            <w:shd w:val="clear" w:color="auto" w:fill="auto"/>
          </w:tcPr>
          <w:p w14:paraId="402BBCB8" w14:textId="51A92600" w:rsidR="0067115F" w:rsidRPr="001F54DD" w:rsidRDefault="0067115F" w:rsidP="001F54DD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  <w:r w:rsidRPr="001F54DD">
              <w:rPr>
                <w:color w:val="000000"/>
                <w:sz w:val="20"/>
              </w:rPr>
              <w:t>STEP 13: Establishment by the Publications Committee and/or Board of Governors (for SF and SR only)</w:t>
            </w:r>
          </w:p>
        </w:tc>
        <w:tc>
          <w:tcPr>
            <w:tcW w:w="1814" w:type="dxa"/>
            <w:shd w:val="clear" w:color="auto" w:fill="auto"/>
          </w:tcPr>
          <w:p w14:paraId="68F3BD2D" w14:textId="77777777" w:rsidR="0067115F" w:rsidRPr="00FB48FA" w:rsidRDefault="0067115F" w:rsidP="00FB48FA">
            <w:pPr>
              <w:pStyle w:val="BodyText"/>
              <w:spacing w:after="0" w:line="220" w:lineRule="atLeast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N/A</w:t>
            </w:r>
          </w:p>
        </w:tc>
      </w:tr>
      <w:tr w:rsidR="00FA05D6" w:rsidRPr="001F54DD" w14:paraId="41AEF8B5" w14:textId="77777777" w:rsidTr="00A12B38">
        <w:tc>
          <w:tcPr>
            <w:tcW w:w="6804" w:type="dxa"/>
            <w:shd w:val="clear" w:color="auto" w:fill="auto"/>
          </w:tcPr>
          <w:p w14:paraId="3A9B92B7" w14:textId="77777777" w:rsidR="00FA05D6" w:rsidRPr="001F54DD" w:rsidRDefault="00FA05D6" w:rsidP="001F54DD">
            <w:pPr>
              <w:pStyle w:val="BodyText"/>
              <w:spacing w:after="0" w:line="220" w:lineRule="atLeast"/>
              <w:jc w:val="left"/>
              <w:rPr>
                <w:color w:val="000000"/>
                <w:sz w:val="20"/>
              </w:rPr>
            </w:pPr>
            <w:r w:rsidRPr="001F54DD">
              <w:rPr>
                <w:color w:val="000000"/>
                <w:sz w:val="20"/>
              </w:rPr>
              <w:t xml:space="preserve">STEP 14: </w:t>
            </w:r>
            <w:r w:rsidRPr="001F54DD">
              <w:rPr>
                <w:sz w:val="20"/>
              </w:rPr>
              <w:t>Target publication date</w:t>
            </w:r>
          </w:p>
        </w:tc>
        <w:tc>
          <w:tcPr>
            <w:tcW w:w="1814" w:type="dxa"/>
            <w:shd w:val="clear" w:color="auto" w:fill="auto"/>
          </w:tcPr>
          <w:p w14:paraId="7D585B2E" w14:textId="0B1DD71C" w:rsidR="00FA05D6" w:rsidRPr="00FB48FA" w:rsidRDefault="00890952" w:rsidP="00FB48FA">
            <w:pPr>
              <w:pStyle w:val="BodyText"/>
              <w:spacing w:after="0" w:line="220" w:lineRule="atLeast"/>
              <w:jc w:val="center"/>
              <w:rPr>
                <w:color w:val="000000"/>
                <w:sz w:val="20"/>
              </w:rPr>
            </w:pPr>
            <w:r w:rsidRPr="00FB48FA">
              <w:rPr>
                <w:color w:val="000000"/>
                <w:sz w:val="20"/>
                <w:lang w:val="en-US"/>
              </w:rPr>
              <w:t>Q</w:t>
            </w:r>
            <w:r>
              <w:rPr>
                <w:color w:val="000000"/>
                <w:sz w:val="20"/>
                <w:lang w:val="en-US"/>
              </w:rPr>
              <w:t>1</w:t>
            </w:r>
            <w:r w:rsidRPr="00FB48FA">
              <w:rPr>
                <w:color w:val="000000"/>
                <w:sz w:val="20"/>
                <w:lang w:val="en-US"/>
              </w:rPr>
              <w:t xml:space="preserve"> </w:t>
            </w:r>
            <w:r w:rsidR="00B65575" w:rsidRPr="00FB48FA">
              <w:rPr>
                <w:color w:val="000000"/>
                <w:sz w:val="20"/>
                <w:lang w:val="en-US"/>
              </w:rPr>
              <w:t>202</w:t>
            </w:r>
            <w:r w:rsidR="00EB3198">
              <w:rPr>
                <w:color w:val="000000"/>
                <w:sz w:val="20"/>
                <w:lang w:val="en-US"/>
              </w:rPr>
              <w:t>5</w:t>
            </w:r>
          </w:p>
        </w:tc>
      </w:tr>
    </w:tbl>
    <w:p w14:paraId="7088217A" w14:textId="77777777" w:rsidR="00142442" w:rsidRDefault="00142442">
      <w:pPr>
        <w:pStyle w:val="BodyText"/>
      </w:pPr>
    </w:p>
    <w:p w14:paraId="31792A7A" w14:textId="77777777" w:rsidR="00D4544B" w:rsidRDefault="00C710DB">
      <w:pPr>
        <w:pStyle w:val="BodyText"/>
        <w:rPr>
          <w:sz w:val="20"/>
        </w:rPr>
      </w:pPr>
      <w:r>
        <w:rPr>
          <w:b/>
          <w:bCs/>
        </w:rPr>
        <w:t>9</w:t>
      </w:r>
      <w:r w:rsidR="00916868">
        <w:rPr>
          <w:b/>
          <w:bCs/>
        </w:rPr>
        <w:t>. RESOURCES</w:t>
      </w:r>
      <w:r w:rsidR="00916868">
        <w:rPr>
          <w:b/>
          <w:bCs/>
        </w:rPr>
        <w:br/>
      </w:r>
      <w:r w:rsidR="00916868" w:rsidRPr="00916868">
        <w:rPr>
          <w:sz w:val="20"/>
        </w:rPr>
        <w:t xml:space="preserve">Estimated resources involved by the Secretariat </w:t>
      </w:r>
      <w:r w:rsidR="006D5019">
        <w:rPr>
          <w:sz w:val="20"/>
        </w:rPr>
        <w:t>(person</w:t>
      </w:r>
      <w:r w:rsidR="009F2AA1">
        <w:rPr>
          <w:sz w:val="20"/>
        </w:rPr>
        <w:t xml:space="preserve">-weeks) </w:t>
      </w:r>
      <w:r w:rsidR="00916868" w:rsidRPr="00916868">
        <w:rPr>
          <w:sz w:val="20"/>
        </w:rPr>
        <w:t>and the Member States</w:t>
      </w:r>
      <w:r w:rsidR="009F2AA1">
        <w:rPr>
          <w:sz w:val="20"/>
        </w:rPr>
        <w:t xml:space="preserve"> (number </w:t>
      </w:r>
      <w:r w:rsidR="004E532B">
        <w:rPr>
          <w:sz w:val="20"/>
        </w:rPr>
        <w:t xml:space="preserve">and type </w:t>
      </w:r>
      <w:r w:rsidR="009F2AA1">
        <w:rPr>
          <w:sz w:val="20"/>
        </w:rPr>
        <w:t xml:space="preserve">of </w:t>
      </w:r>
      <w:r w:rsidR="004E532B">
        <w:rPr>
          <w:sz w:val="20"/>
        </w:rPr>
        <w:t>meetings</w:t>
      </w:r>
      <w:r w:rsidR="009F2AA1">
        <w:rPr>
          <w:sz w:val="20"/>
        </w:rPr>
        <w:t>)</w:t>
      </w:r>
      <w:r w:rsidR="00CE7D41">
        <w:rPr>
          <w:sz w:val="20"/>
        </w:rPr>
        <w:t>:</w:t>
      </w:r>
    </w:p>
    <w:p w14:paraId="105F4631" w14:textId="192D9D42" w:rsidR="00D4544B" w:rsidRPr="00D15EC7" w:rsidRDefault="00D4544B" w:rsidP="00D4544B">
      <w:pPr>
        <w:autoSpaceDE w:val="0"/>
        <w:autoSpaceDN w:val="0"/>
        <w:adjustRightInd w:val="0"/>
        <w:jc w:val="both"/>
        <w:rPr>
          <w:sz w:val="22"/>
          <w:szCs w:val="22"/>
          <w:lang w:val="en-GB" w:eastAsia="en-GB"/>
        </w:rPr>
      </w:pPr>
      <w:r w:rsidRPr="00D15EC7">
        <w:rPr>
          <w:sz w:val="22"/>
          <w:szCs w:val="22"/>
          <w:lang w:val="en-GB" w:eastAsia="en-GB"/>
        </w:rPr>
        <w:t xml:space="preserve">Staff: </w:t>
      </w:r>
      <w:r w:rsidR="00817D5A">
        <w:rPr>
          <w:sz w:val="22"/>
          <w:szCs w:val="22"/>
          <w:lang w:val="en-GB" w:eastAsia="en-GB"/>
        </w:rPr>
        <w:t xml:space="preserve">25 </w:t>
      </w:r>
      <w:r w:rsidRPr="00D15EC7">
        <w:rPr>
          <w:sz w:val="22"/>
          <w:szCs w:val="22"/>
          <w:lang w:val="en-GB" w:eastAsia="en-GB"/>
        </w:rPr>
        <w:t>staff weeks</w:t>
      </w:r>
      <w:r w:rsidR="00C705BF">
        <w:rPr>
          <w:sz w:val="22"/>
          <w:szCs w:val="22"/>
          <w:lang w:val="en-GB" w:eastAsia="en-GB"/>
        </w:rPr>
        <w:t xml:space="preserve"> for drafting (assuming inpu</w:t>
      </w:r>
      <w:r w:rsidR="00B23CB0">
        <w:rPr>
          <w:sz w:val="22"/>
          <w:szCs w:val="22"/>
          <w:lang w:val="en-GB" w:eastAsia="en-GB"/>
        </w:rPr>
        <w:t>ts from necessary staff in NSRW</w:t>
      </w:r>
      <w:r w:rsidR="00C705BF">
        <w:rPr>
          <w:sz w:val="22"/>
          <w:szCs w:val="22"/>
          <w:lang w:val="en-GB" w:eastAsia="en-GB"/>
        </w:rPr>
        <w:t>).</w:t>
      </w:r>
    </w:p>
    <w:p w14:paraId="32147E4C" w14:textId="05F6B237" w:rsidR="00D4544B" w:rsidRDefault="00D4544B" w:rsidP="00D4544B">
      <w:pPr>
        <w:pStyle w:val="BodyText"/>
        <w:spacing w:after="0" w:line="240" w:lineRule="auto"/>
        <w:rPr>
          <w:szCs w:val="22"/>
          <w:lang w:eastAsia="en-GB"/>
        </w:rPr>
      </w:pPr>
      <w:r w:rsidRPr="00D15EC7">
        <w:rPr>
          <w:szCs w:val="22"/>
          <w:lang w:eastAsia="en-GB"/>
        </w:rPr>
        <w:t xml:space="preserve">Consultants: </w:t>
      </w:r>
      <w:r w:rsidR="00890952">
        <w:rPr>
          <w:szCs w:val="22"/>
          <w:lang w:eastAsia="en-GB"/>
        </w:rPr>
        <w:t>12-16</w:t>
      </w:r>
      <w:r w:rsidR="00890952" w:rsidRPr="00D15EC7">
        <w:rPr>
          <w:szCs w:val="22"/>
          <w:lang w:eastAsia="en-GB"/>
        </w:rPr>
        <w:t xml:space="preserve"> </w:t>
      </w:r>
      <w:r w:rsidRPr="00D15EC7">
        <w:rPr>
          <w:szCs w:val="22"/>
          <w:lang w:eastAsia="en-GB"/>
        </w:rPr>
        <w:t>consultant weeks</w:t>
      </w:r>
      <w:r w:rsidR="00C705BF">
        <w:rPr>
          <w:szCs w:val="22"/>
          <w:lang w:eastAsia="en-GB"/>
        </w:rPr>
        <w:t xml:space="preserve"> (assuming </w:t>
      </w:r>
      <w:r w:rsidR="00890952">
        <w:rPr>
          <w:szCs w:val="22"/>
          <w:lang w:eastAsia="en-GB"/>
        </w:rPr>
        <w:t xml:space="preserve">4 </w:t>
      </w:r>
      <w:r w:rsidR="00C705BF">
        <w:rPr>
          <w:szCs w:val="22"/>
          <w:lang w:eastAsia="en-GB"/>
        </w:rPr>
        <w:t xml:space="preserve">one-week consultancies, each with </w:t>
      </w:r>
      <w:r w:rsidR="00890952">
        <w:rPr>
          <w:szCs w:val="22"/>
          <w:lang w:eastAsia="en-GB"/>
        </w:rPr>
        <w:t>3-</w:t>
      </w:r>
      <w:r w:rsidR="00FA05D6">
        <w:rPr>
          <w:szCs w:val="22"/>
          <w:lang w:eastAsia="en-GB"/>
        </w:rPr>
        <w:t>4</w:t>
      </w:r>
      <w:r w:rsidR="00C705BF">
        <w:rPr>
          <w:szCs w:val="22"/>
          <w:lang w:eastAsia="en-GB"/>
        </w:rPr>
        <w:t xml:space="preserve"> experts).</w:t>
      </w:r>
    </w:p>
    <w:p w14:paraId="573E01CD" w14:textId="77777777" w:rsidR="00617B26" w:rsidRPr="00D15EC7" w:rsidRDefault="00617B26" w:rsidP="00D4544B">
      <w:pPr>
        <w:pStyle w:val="BodyText"/>
        <w:spacing w:after="0" w:line="240" w:lineRule="auto"/>
        <w:rPr>
          <w:szCs w:val="22"/>
          <w:lang w:eastAsia="en-GB"/>
        </w:rPr>
      </w:pPr>
      <w:r>
        <w:rPr>
          <w:szCs w:val="22"/>
          <w:lang w:eastAsia="en-GB"/>
        </w:rPr>
        <w:t>Technical Meeting: One technical meeting with participants from 30 Member States</w:t>
      </w:r>
      <w:r w:rsidR="0067115F">
        <w:rPr>
          <w:szCs w:val="22"/>
          <w:lang w:eastAsia="en-GB"/>
        </w:rPr>
        <w:t>.</w:t>
      </w:r>
    </w:p>
    <w:p w14:paraId="00D7E74C" w14:textId="77777777" w:rsidR="00D4544B" w:rsidRDefault="00D4544B">
      <w:pPr>
        <w:pStyle w:val="BodyText"/>
      </w:pPr>
    </w:p>
    <w:sectPr w:rsidR="00D4544B" w:rsidSect="006E42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type w:val="oddPage"/>
      <w:pgSz w:w="11907" w:h="16840" w:code="9"/>
      <w:pgMar w:top="1531" w:right="1418" w:bottom="1134" w:left="1418" w:header="454" w:footer="45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5DCA9" w14:textId="77777777" w:rsidR="00C06CE8" w:rsidRDefault="00C06CE8">
      <w:r>
        <w:separator/>
      </w:r>
    </w:p>
  </w:endnote>
  <w:endnote w:type="continuationSeparator" w:id="0">
    <w:p w14:paraId="56B30397" w14:textId="77777777" w:rsidR="00C06CE8" w:rsidRDefault="00C0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Ten Roman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BCD6C" w14:textId="77777777" w:rsidR="00CC43C9" w:rsidRDefault="00CC43C9">
    <w:pPr>
      <w:pStyle w:val="zyxClassification1"/>
    </w:pPr>
  </w:p>
  <w:p w14:paraId="50A45856" w14:textId="77777777" w:rsidR="00CC43C9" w:rsidRDefault="00CC43C9">
    <w:pPr>
      <w:pStyle w:val="zyxClassification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F4FB2" w14:textId="77777777" w:rsidR="00CC43C9" w:rsidRDefault="00CC43C9">
    <w:pPr>
      <w:pStyle w:val="zyxClassification1"/>
    </w:pPr>
  </w:p>
  <w:p w14:paraId="5BA11D07" w14:textId="77777777" w:rsidR="00CC43C9" w:rsidRDefault="00CC43C9">
    <w:pPr>
      <w:pStyle w:val="zyxClassification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1390" w:tblpY="15707"/>
      <w:tblOverlap w:val="never"/>
      <w:tblW w:w="10314" w:type="dxa"/>
      <w:tblLook w:val="0000" w:firstRow="0" w:lastRow="0" w:firstColumn="0" w:lastColumn="0" w:noHBand="0" w:noVBand="0"/>
    </w:tblPr>
    <w:tblGrid>
      <w:gridCol w:w="4644"/>
      <w:gridCol w:w="5670"/>
    </w:tblGrid>
    <w:tr w:rsidR="00CC43C9" w14:paraId="75AACCD6" w14:textId="77777777">
      <w:trPr>
        <w:cantSplit/>
      </w:trPr>
      <w:tc>
        <w:tcPr>
          <w:tcW w:w="4644" w:type="dxa"/>
        </w:tcPr>
        <w:p w14:paraId="4F578223" w14:textId="77777777" w:rsidR="00CC43C9" w:rsidRDefault="00CC43C9" w:rsidP="00C710DB">
          <w:pPr>
            <w:pStyle w:val="zyxSensitivity"/>
            <w:framePr w:wrap="auto" w:vAnchor="margin" w:hAnchor="text" w:xAlign="left" w:yAlign="inline"/>
            <w:suppressOverlap w:val="0"/>
            <w:jc w:val="center"/>
          </w:pPr>
          <w:r>
            <w:tab/>
          </w:r>
        </w:p>
      </w:tc>
      <w:tc>
        <w:tcPr>
          <w:tcW w:w="5670" w:type="dxa"/>
          <w:tcMar>
            <w:right w:w="249" w:type="dxa"/>
          </w:tcMar>
        </w:tcPr>
        <w:p w14:paraId="6B285E9D" w14:textId="77777777" w:rsidR="00CC43C9" w:rsidRDefault="00CC43C9">
          <w:pPr>
            <w:pStyle w:val="zyxConfidBlack"/>
            <w:framePr w:wrap="auto" w:vAnchor="margin" w:hAnchor="text" w:xAlign="left" w:yAlign="inline"/>
            <w:suppressOverlap w:val="0"/>
          </w:pPr>
        </w:p>
        <w:p w14:paraId="06C2AE71" w14:textId="77777777" w:rsidR="00CC43C9" w:rsidRDefault="00CC43C9">
          <w:pPr>
            <w:spacing w:after="20" w:line="220" w:lineRule="exact"/>
            <w:jc w:val="right"/>
            <w:rPr>
              <w:rFonts w:ascii="Arial" w:hAnsi="Arial" w:cs="Arial"/>
              <w:color w:val="FF0000"/>
            </w:rPr>
          </w:pPr>
        </w:p>
      </w:tc>
    </w:tr>
  </w:tbl>
  <w:p w14:paraId="1F3171EB" w14:textId="77777777" w:rsidR="00BA16F4" w:rsidRDefault="00BA16F4">
    <w:pPr>
      <w:rPr>
        <w:sz w:val="16"/>
      </w:rPr>
    </w:pPr>
    <w:bookmarkStart w:id="6" w:name="DOC_bkmFileName"/>
  </w:p>
  <w:p w14:paraId="6525B649" w14:textId="77777777" w:rsidR="00BA16F4" w:rsidRDefault="00BA16F4">
    <w:pPr>
      <w:rPr>
        <w:sz w:val="16"/>
      </w:rPr>
    </w:pPr>
  </w:p>
  <w:p w14:paraId="0C3E0357" w14:textId="77777777" w:rsidR="00BA16F4" w:rsidRDefault="00BA16F4">
    <w:pPr>
      <w:rPr>
        <w:sz w:val="16"/>
      </w:rPr>
    </w:pPr>
  </w:p>
  <w:p w14:paraId="678CF93B" w14:textId="77777777" w:rsidR="00BA16F4" w:rsidRDefault="00BA16F4">
    <w:pPr>
      <w:rPr>
        <w:sz w:val="16"/>
      </w:rPr>
    </w:pPr>
  </w:p>
  <w:p w14:paraId="544FCB41" w14:textId="77777777" w:rsidR="00BA16F4" w:rsidRDefault="00BA16F4">
    <w:pPr>
      <w:rPr>
        <w:sz w:val="16"/>
      </w:rPr>
    </w:pPr>
  </w:p>
  <w:p w14:paraId="348118E4" w14:textId="2642309D" w:rsidR="00CC43C9" w:rsidRDefault="00CC43C9">
    <w:r>
      <w:rPr>
        <w:sz w:val="16"/>
      </w:rPr>
      <w:t>NS-SPESS FDPP-V.10-6 July 2015</w:t>
    </w:r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779E0" w14:textId="77777777" w:rsidR="00C06CE8" w:rsidRDefault="00C06CE8">
      <w:r>
        <w:t>___________________________________________________________________________</w:t>
      </w:r>
    </w:p>
  </w:footnote>
  <w:footnote w:type="continuationSeparator" w:id="0">
    <w:p w14:paraId="5B19B8D1" w14:textId="77777777" w:rsidR="00C06CE8" w:rsidRDefault="00C06CE8">
      <w:r>
        <w:t>___________________________________________________________________________</w:t>
      </w:r>
    </w:p>
  </w:footnote>
  <w:footnote w:type="continuationNotice" w:id="1">
    <w:p w14:paraId="5730AA63" w14:textId="77777777" w:rsidR="00C06CE8" w:rsidRDefault="00C06CE8"/>
  </w:footnote>
  <w:footnote w:id="2">
    <w:p w14:paraId="3C879EA7" w14:textId="13AF180D" w:rsidR="00A156ED" w:rsidRPr="00D76739" w:rsidRDefault="00A156ED" w:rsidP="00A156ED">
      <w:pPr>
        <w:pStyle w:val="FootnoteText"/>
        <w:tabs>
          <w:tab w:val="clear" w:pos="459"/>
        </w:tabs>
        <w:ind w:left="0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B879C0">
        <w:t xml:space="preserve">Policy establishes aims or ends. Strategy is about the achievement of policy </w:t>
      </w:r>
      <w:r>
        <w:t>aims</w:t>
      </w:r>
      <w:r w:rsidRPr="00B879C0">
        <w:t xml:space="preserve"> by selection of suitable strategic </w:t>
      </w:r>
      <w:r>
        <w:t>approaches</w:t>
      </w:r>
      <w:r w:rsidRPr="00B879C0">
        <w:t xml:space="preserve"> that can be achieved </w:t>
      </w:r>
      <w:r>
        <w:t>with the application of</w:t>
      </w:r>
      <w:r w:rsidRPr="00B879C0">
        <w:t xml:space="preserve"> available resources. Strategy is based upon a series of assumptions that can change over time.</w:t>
      </w:r>
      <w:r>
        <w:t xml:space="preserve"> </w:t>
      </w:r>
      <w:r w:rsidR="00D417F0">
        <w:t>N</w:t>
      </w:r>
      <w:r w:rsidRPr="00B162D6">
        <w:t>ational polic</w:t>
      </w:r>
      <w:r w:rsidR="00D417F0">
        <w:t>ies</w:t>
      </w:r>
      <w:r w:rsidRPr="00B162D6">
        <w:t xml:space="preserve"> should reflect national priorities, circumstances, structures, human and financial resources and should be reviewed and possibly updated from time to time.</w:t>
      </w:r>
    </w:p>
  </w:footnote>
  <w:footnote w:id="3">
    <w:p w14:paraId="2A40077B" w14:textId="053B2332" w:rsidR="000C5891" w:rsidRPr="000C5891" w:rsidRDefault="000C5891" w:rsidP="000C5891">
      <w:pPr>
        <w:pStyle w:val="FootnoteText"/>
        <w:tabs>
          <w:tab w:val="clear" w:pos="459"/>
        </w:tabs>
        <w:ind w:left="0"/>
        <w:rPr>
          <w:lang w:val="en-US"/>
        </w:rPr>
      </w:pPr>
      <w:r>
        <w:rPr>
          <w:rStyle w:val="FootnoteReference"/>
        </w:rPr>
        <w:footnoteRef/>
      </w:r>
      <w:r w:rsidRPr="000C5891">
        <w:rPr>
          <w:rStyle w:val="FootnoteReference"/>
        </w:rPr>
        <w:t xml:space="preserve"> </w:t>
      </w:r>
      <w:r w:rsidRPr="000C5891">
        <w:rPr>
          <w:rStyle w:val="FootnoteReference"/>
          <w:vertAlign w:val="baseline"/>
        </w:rPr>
        <w:t xml:space="preserve">In </w:t>
      </w:r>
      <w:r w:rsidR="00C10D61">
        <w:t xml:space="preserve">such </w:t>
      </w:r>
      <w:r w:rsidRPr="000C5891">
        <w:rPr>
          <w:rStyle w:val="FootnoteReference"/>
          <w:vertAlign w:val="baseline"/>
        </w:rPr>
        <w:t>a programme a group of related radioactive waste and spent fuel management, decommissioning and remediation projects is managed in a coordinated way and with a particular long-term aim, in order to obtain benefits and control not available from managing the projects individually.</w:t>
      </w:r>
    </w:p>
  </w:footnote>
  <w:footnote w:id="4">
    <w:p w14:paraId="52566190" w14:textId="0011D421" w:rsidR="00A575A3" w:rsidRPr="00C0540F" w:rsidRDefault="00B64114" w:rsidP="00CC0716">
      <w:pPr>
        <w:pStyle w:val="BodyText"/>
        <w:spacing w:before="142" w:after="0" w:line="240" w:lineRule="auto"/>
        <w:ind w:left="357"/>
        <w:rPr>
          <w:sz w:val="18"/>
          <w:szCs w:val="22"/>
        </w:rPr>
      </w:pPr>
      <w:r w:rsidRPr="00C0540F">
        <w:rPr>
          <w:rStyle w:val="FootnoteReference"/>
          <w:sz w:val="18"/>
        </w:rPr>
        <w:footnoteRef/>
      </w:r>
      <w:r w:rsidRPr="00C0540F">
        <w:rPr>
          <w:sz w:val="18"/>
        </w:rPr>
        <w:t xml:space="preserve"> </w:t>
      </w:r>
      <w:r w:rsidR="00A575A3" w:rsidRPr="00C0540F">
        <w:rPr>
          <w:sz w:val="18"/>
          <w:szCs w:val="22"/>
        </w:rPr>
        <w:t xml:space="preserve">These NE Series publications are concerned with </w:t>
      </w:r>
      <w:r w:rsidR="00366A74" w:rsidRPr="00C0540F">
        <w:rPr>
          <w:sz w:val="18"/>
          <w:szCs w:val="22"/>
        </w:rPr>
        <w:t xml:space="preserve">waste </w:t>
      </w:r>
      <w:r w:rsidR="00A575A3" w:rsidRPr="00C0540F">
        <w:rPr>
          <w:sz w:val="18"/>
          <w:szCs w:val="22"/>
        </w:rPr>
        <w:t>technolog</w:t>
      </w:r>
      <w:r w:rsidR="00366A74" w:rsidRPr="00C0540F">
        <w:rPr>
          <w:sz w:val="18"/>
          <w:szCs w:val="22"/>
        </w:rPr>
        <w:t>ies</w:t>
      </w:r>
      <w:r w:rsidR="00A575A3" w:rsidRPr="00C0540F">
        <w:rPr>
          <w:sz w:val="18"/>
          <w:szCs w:val="22"/>
        </w:rPr>
        <w:t xml:space="preserve"> and refer to obsolete and superseded Safety Standards (e.g. Safety Series No. 115 dated 1996; WS-R-1 dated 1999; GS-R-1 dated 2000; WS-R-2 dated 2000; WS</w:t>
      </w:r>
      <w:r w:rsidR="00A575A3" w:rsidRPr="00C0540F">
        <w:rPr>
          <w:sz w:val="18"/>
          <w:szCs w:val="22"/>
        </w:rPr>
        <w:noBreakHyphen/>
        <w:t>G</w:t>
      </w:r>
      <w:r w:rsidR="00A575A3" w:rsidRPr="00C0540F">
        <w:rPr>
          <w:sz w:val="18"/>
          <w:szCs w:val="22"/>
        </w:rPr>
        <w:noBreakHyphen/>
        <w:t>2.5 dated 2003; WS-G-2.7 dated 2005)</w:t>
      </w:r>
      <w:r w:rsidR="00366A74" w:rsidRPr="00C0540F">
        <w:rPr>
          <w:sz w:val="18"/>
          <w:szCs w:val="22"/>
        </w:rPr>
        <w:t xml:space="preserve">. </w:t>
      </w:r>
      <w:r w:rsidR="00912DC1">
        <w:rPr>
          <w:sz w:val="18"/>
          <w:szCs w:val="22"/>
        </w:rPr>
        <w:t>As such</w:t>
      </w:r>
      <w:r w:rsidR="00366A74" w:rsidRPr="00C0540F">
        <w:rPr>
          <w:sz w:val="18"/>
          <w:szCs w:val="22"/>
        </w:rPr>
        <w:t xml:space="preserve"> they were not </w:t>
      </w:r>
      <w:r w:rsidR="00912DC1">
        <w:rPr>
          <w:sz w:val="18"/>
          <w:szCs w:val="22"/>
        </w:rPr>
        <w:t xml:space="preserve">endorsed by </w:t>
      </w:r>
      <w:r w:rsidR="00366A74" w:rsidRPr="00C0540F">
        <w:rPr>
          <w:sz w:val="18"/>
          <w:szCs w:val="22"/>
        </w:rPr>
        <w:t>Safety Standards Committees.</w:t>
      </w:r>
    </w:p>
    <w:p w14:paraId="062D9DB1" w14:textId="7588333A" w:rsidR="00B64114" w:rsidRPr="00366A74" w:rsidRDefault="00B64114">
      <w:pPr>
        <w:pStyle w:val="FootnoteText"/>
        <w:rPr>
          <w:lang w:val="en-US"/>
        </w:rPr>
      </w:pPr>
    </w:p>
  </w:footnote>
  <w:footnote w:id="5">
    <w:p w14:paraId="23448B65" w14:textId="763E30EE" w:rsidR="00A418AF" w:rsidRPr="00A418AF" w:rsidRDefault="00A418A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Information from relevant sources </w:t>
      </w:r>
      <w:r w:rsidR="00C44A8D">
        <w:rPr>
          <w:lang w:val="en-US"/>
        </w:rPr>
        <w:t>will be considered</w:t>
      </w:r>
      <w:r w:rsidR="00EC7395">
        <w:rPr>
          <w:lang w:val="en-US"/>
        </w:rPr>
        <w:t>,</w:t>
      </w:r>
      <w:r w:rsidR="00C44A8D">
        <w:t xml:space="preserve"> </w:t>
      </w:r>
      <w:r>
        <w:t xml:space="preserve">including </w:t>
      </w:r>
      <w:r w:rsidRPr="00A418AF">
        <w:rPr>
          <w:lang w:val="en-US"/>
        </w:rPr>
        <w:t xml:space="preserve">Article 12 “Contents of national </w:t>
      </w:r>
      <w:proofErr w:type="spellStart"/>
      <w:r w:rsidRPr="00A418AF">
        <w:rPr>
          <w:lang w:val="en-US"/>
        </w:rPr>
        <w:t>programmes</w:t>
      </w:r>
      <w:proofErr w:type="spellEnd"/>
      <w:r w:rsidRPr="00A418AF">
        <w:rPr>
          <w:lang w:val="en-US"/>
        </w:rPr>
        <w:t>” of Council Directive 2011/70/Euratom.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F4062" w14:textId="77777777" w:rsidR="00CC43C9" w:rsidRDefault="00CC43C9">
    <w:pPr>
      <w:pStyle w:val="Header"/>
      <w:spacing w:after="0"/>
      <w:rPr>
        <w:sz w:val="8"/>
      </w:rPr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</w:t>
    </w:r>
    <w:r>
      <w:fldChar w:fldCharType="end"/>
    </w:r>
    <w:r>
      <w:br/>
    </w:r>
  </w:p>
  <w:p w14:paraId="2B65EE02" w14:textId="77777777" w:rsidR="00CC43C9" w:rsidRDefault="00CC43C9">
    <w:pPr>
      <w:pStyle w:val="zyxClassification1"/>
    </w:pPr>
  </w:p>
  <w:p w14:paraId="006886B1" w14:textId="77777777" w:rsidR="00CC43C9" w:rsidRDefault="00CC43C9">
    <w:pPr>
      <w:pStyle w:val="zyxClassification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CBFA6" w14:textId="77777777" w:rsidR="00CC43C9" w:rsidRDefault="00CC43C9">
    <w:pPr>
      <w:pStyle w:val="Header"/>
      <w:spacing w:after="0"/>
      <w:jc w:val="right"/>
      <w:rPr>
        <w:sz w:val="8"/>
      </w:rPr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9</w:t>
    </w:r>
    <w:r>
      <w:fldChar w:fldCharType="end"/>
    </w:r>
    <w:r>
      <w:br/>
    </w:r>
  </w:p>
  <w:p w14:paraId="2701259D" w14:textId="77777777" w:rsidR="00CC43C9" w:rsidRDefault="00CC43C9">
    <w:pPr>
      <w:pStyle w:val="zyxClassification1"/>
    </w:pPr>
  </w:p>
  <w:p w14:paraId="720CB77F" w14:textId="77777777" w:rsidR="00CC43C9" w:rsidRDefault="00CC43C9">
    <w:pPr>
      <w:pStyle w:val="zyxClassification2"/>
    </w:pPr>
  </w:p>
  <w:p w14:paraId="6CE87D91" w14:textId="77777777" w:rsidR="00CC43C9" w:rsidRDefault="00CC43C9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CC43C9" w14:paraId="16823B4D" w14:textId="77777777">
      <w:trPr>
        <w:cantSplit/>
        <w:trHeight w:val="716"/>
      </w:trPr>
      <w:tc>
        <w:tcPr>
          <w:tcW w:w="979" w:type="dxa"/>
          <w:vMerge w:val="restart"/>
        </w:tcPr>
        <w:p w14:paraId="0A98C1B6" w14:textId="77777777" w:rsidR="00CC43C9" w:rsidRDefault="00CC43C9">
          <w:pPr>
            <w:spacing w:before="180"/>
            <w:ind w:left="17"/>
          </w:pPr>
        </w:p>
      </w:tc>
      <w:tc>
        <w:tcPr>
          <w:tcW w:w="3638" w:type="dxa"/>
          <w:vAlign w:val="bottom"/>
        </w:tcPr>
        <w:p w14:paraId="214C1612" w14:textId="77777777" w:rsidR="00CC43C9" w:rsidRDefault="00CC43C9">
          <w:pPr>
            <w:spacing w:after="20"/>
          </w:pPr>
        </w:p>
      </w:tc>
      <w:tc>
        <w:tcPr>
          <w:tcW w:w="5702" w:type="dxa"/>
          <w:vMerge w:val="restart"/>
          <w:tcMar>
            <w:right w:w="193" w:type="dxa"/>
          </w:tcMar>
        </w:tcPr>
        <w:p w14:paraId="7EF777CB" w14:textId="77777777" w:rsidR="00CC43C9" w:rsidRDefault="00CC43C9">
          <w:pPr>
            <w:pStyle w:val="zyxConfidBlack"/>
            <w:framePr w:wrap="auto" w:vAnchor="margin" w:hAnchor="text" w:xAlign="left" w:yAlign="inline"/>
            <w:suppressOverlap w:val="0"/>
          </w:pPr>
        </w:p>
        <w:p w14:paraId="76BB9CFB" w14:textId="77777777" w:rsidR="00CC43C9" w:rsidRDefault="00CC43C9">
          <w:pPr>
            <w:pStyle w:val="zyxConfid2Red"/>
          </w:pPr>
        </w:p>
      </w:tc>
    </w:tr>
    <w:tr w:rsidR="00CC43C9" w14:paraId="3747345B" w14:textId="77777777">
      <w:trPr>
        <w:cantSplit/>
        <w:trHeight w:val="167"/>
      </w:trPr>
      <w:tc>
        <w:tcPr>
          <w:tcW w:w="979" w:type="dxa"/>
          <w:vMerge/>
        </w:tcPr>
        <w:p w14:paraId="1D29C507" w14:textId="77777777" w:rsidR="00CC43C9" w:rsidRDefault="00CC43C9">
          <w:pPr>
            <w:spacing w:before="57"/>
          </w:pPr>
        </w:p>
      </w:tc>
      <w:tc>
        <w:tcPr>
          <w:tcW w:w="3638" w:type="dxa"/>
          <w:vAlign w:val="bottom"/>
        </w:tcPr>
        <w:p w14:paraId="66785F07" w14:textId="77777777" w:rsidR="00CC43C9" w:rsidRDefault="00CC43C9">
          <w:pPr>
            <w:pStyle w:val="Heading9"/>
            <w:spacing w:before="0" w:after="10"/>
          </w:pPr>
        </w:p>
      </w:tc>
      <w:tc>
        <w:tcPr>
          <w:tcW w:w="5702" w:type="dxa"/>
          <w:vMerge/>
          <w:vAlign w:val="bottom"/>
        </w:tcPr>
        <w:p w14:paraId="32E2864E" w14:textId="77777777" w:rsidR="00CC43C9" w:rsidRDefault="00CC43C9">
          <w:pPr>
            <w:pStyle w:val="Heading9"/>
            <w:spacing w:before="0" w:after="10"/>
          </w:pPr>
        </w:p>
      </w:tc>
    </w:tr>
  </w:tbl>
  <w:p w14:paraId="41B04E9E" w14:textId="03C66FE0" w:rsidR="00CC43C9" w:rsidRDefault="00DA4718">
    <w:r>
      <w:rPr>
        <w:rStyle w:val="PageNumber"/>
        <w:sz w:val="18"/>
        <w:szCs w:val="20"/>
      </w:rPr>
      <w:t xml:space="preserve">Page </w:t>
    </w:r>
    <w:r w:rsidR="00CC43C9">
      <w:rPr>
        <w:rStyle w:val="PageNumber"/>
        <w:sz w:val="18"/>
        <w:szCs w:val="20"/>
      </w:rPr>
      <w:fldChar w:fldCharType="begin"/>
    </w:r>
    <w:r w:rsidR="00CC43C9">
      <w:rPr>
        <w:rStyle w:val="PageNumber"/>
        <w:sz w:val="18"/>
        <w:szCs w:val="20"/>
      </w:rPr>
      <w:instrText xml:space="preserve"> PAGE </w:instrText>
    </w:r>
    <w:r w:rsidR="00CC43C9">
      <w:rPr>
        <w:rStyle w:val="PageNumber"/>
        <w:sz w:val="18"/>
        <w:szCs w:val="20"/>
      </w:rPr>
      <w:fldChar w:fldCharType="separate"/>
    </w:r>
    <w:r w:rsidR="00CC43C9">
      <w:rPr>
        <w:rStyle w:val="PageNumber"/>
        <w:noProof/>
        <w:sz w:val="18"/>
        <w:szCs w:val="20"/>
      </w:rPr>
      <w:t>1</w:t>
    </w:r>
    <w:r w:rsidR="00CC43C9">
      <w:rPr>
        <w:rStyle w:val="PageNumber"/>
        <w:sz w:val="18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92B64"/>
    <w:multiLevelType w:val="hybridMultilevel"/>
    <w:tmpl w:val="C43CB5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F6A"/>
    <w:multiLevelType w:val="hybridMultilevel"/>
    <w:tmpl w:val="4114FE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5F5626"/>
    <w:multiLevelType w:val="hybridMultilevel"/>
    <w:tmpl w:val="7CBA4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323A5"/>
    <w:multiLevelType w:val="hybridMultilevel"/>
    <w:tmpl w:val="5AF25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5" w15:restartNumberingAfterBreak="0">
    <w:nsid w:val="15E221C5"/>
    <w:multiLevelType w:val="hybridMultilevel"/>
    <w:tmpl w:val="CD163B90"/>
    <w:lvl w:ilvl="0" w:tplc="29A2711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713EB"/>
    <w:multiLevelType w:val="hybridMultilevel"/>
    <w:tmpl w:val="87FC6C2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9754189"/>
    <w:multiLevelType w:val="hybridMultilevel"/>
    <w:tmpl w:val="A84AAC10"/>
    <w:lvl w:ilvl="0" w:tplc="85408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281EC0">
      <w:start w:val="196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FC1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92E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F41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568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3AB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EA9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724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F2E5ECB"/>
    <w:multiLevelType w:val="hybridMultilevel"/>
    <w:tmpl w:val="92DEB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756C3"/>
    <w:multiLevelType w:val="hybridMultilevel"/>
    <w:tmpl w:val="6F2095D2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29A66E1D"/>
    <w:multiLevelType w:val="multilevel"/>
    <w:tmpl w:val="B61E35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2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13" w15:restartNumberingAfterBreak="0">
    <w:nsid w:val="364C362D"/>
    <w:multiLevelType w:val="hybridMultilevel"/>
    <w:tmpl w:val="2CC63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658D5"/>
    <w:multiLevelType w:val="hybridMultilevel"/>
    <w:tmpl w:val="F7C01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02FD6C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D7655"/>
    <w:multiLevelType w:val="hybridMultilevel"/>
    <w:tmpl w:val="5CDCC324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3D5D6607"/>
    <w:multiLevelType w:val="hybridMultilevel"/>
    <w:tmpl w:val="B7B42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A0A89"/>
    <w:multiLevelType w:val="hybridMultilevel"/>
    <w:tmpl w:val="D4AC533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53556F4"/>
    <w:multiLevelType w:val="hybridMultilevel"/>
    <w:tmpl w:val="21D0A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20" w15:restartNumberingAfterBreak="0">
    <w:nsid w:val="55043521"/>
    <w:multiLevelType w:val="multilevel"/>
    <w:tmpl w:val="B61E35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21" w15:restartNumberingAfterBreak="0">
    <w:nsid w:val="58AB726B"/>
    <w:multiLevelType w:val="hybridMultilevel"/>
    <w:tmpl w:val="A74ED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E2040F"/>
    <w:multiLevelType w:val="hybridMultilevel"/>
    <w:tmpl w:val="B296C814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2230B5"/>
    <w:multiLevelType w:val="hybridMultilevel"/>
    <w:tmpl w:val="B1E633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813A4"/>
    <w:multiLevelType w:val="hybridMultilevel"/>
    <w:tmpl w:val="6F382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D43C5"/>
    <w:multiLevelType w:val="multilevel"/>
    <w:tmpl w:val="3056D24C"/>
    <w:lvl w:ilvl="0">
      <w:start w:val="1"/>
      <w:numFmt w:val="decimal"/>
      <w:lvlText w:val="%1."/>
      <w:lvlJc w:val="left"/>
      <w:pPr>
        <w:ind w:left="589" w:hanging="482"/>
      </w:pPr>
      <w:rPr>
        <w:rFonts w:ascii="TimesTen Roman" w:eastAsia="TimesTen Roman" w:hAnsi="TimesTen Roman" w:cs="TimesTen Roman" w:hint="default"/>
        <w:color w:val="231F20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109" w:hanging="300"/>
        <w:jc w:val="right"/>
      </w:pPr>
      <w:rPr>
        <w:rFonts w:ascii="TimesTen Roman" w:eastAsia="TimesTen Roman" w:hAnsi="TimesTen Roman" w:cs="TimesTen Roman" w:hint="default"/>
        <w:b/>
        <w:bCs/>
        <w:color w:val="231F20"/>
        <w:spacing w:val="-1"/>
        <w:w w:val="100"/>
        <w:sz w:val="24"/>
        <w:szCs w:val="24"/>
      </w:rPr>
    </w:lvl>
    <w:lvl w:ilvl="2">
      <w:start w:val="1"/>
      <w:numFmt w:val="decimal"/>
      <w:lvlText w:val="%2.%3."/>
      <w:lvlJc w:val="left"/>
      <w:pPr>
        <w:ind w:left="108" w:hanging="483"/>
      </w:pPr>
      <w:rPr>
        <w:rFonts w:ascii="TimesTen Roman" w:eastAsia="TimesTen Roman" w:hAnsi="TimesTen Roman" w:cs="TimesTen Roman" w:hint="default"/>
        <w:color w:val="231F20"/>
        <w:w w:val="99"/>
        <w:sz w:val="20"/>
        <w:szCs w:val="20"/>
      </w:rPr>
    </w:lvl>
    <w:lvl w:ilvl="3">
      <w:numFmt w:val="bullet"/>
      <w:lvlText w:val="•"/>
      <w:lvlJc w:val="left"/>
      <w:pPr>
        <w:ind w:left="1840" w:hanging="483"/>
      </w:pPr>
      <w:rPr>
        <w:rFonts w:hint="default"/>
      </w:rPr>
    </w:lvl>
    <w:lvl w:ilvl="4">
      <w:numFmt w:val="bullet"/>
      <w:lvlText w:val="•"/>
      <w:lvlJc w:val="left"/>
      <w:pPr>
        <w:ind w:left="2580" w:hanging="483"/>
      </w:pPr>
      <w:rPr>
        <w:rFonts w:hint="default"/>
      </w:rPr>
    </w:lvl>
    <w:lvl w:ilvl="5">
      <w:numFmt w:val="bullet"/>
      <w:lvlText w:val="•"/>
      <w:lvlJc w:val="left"/>
      <w:pPr>
        <w:ind w:left="3320" w:hanging="483"/>
      </w:pPr>
      <w:rPr>
        <w:rFonts w:hint="default"/>
      </w:rPr>
    </w:lvl>
    <w:lvl w:ilvl="6">
      <w:numFmt w:val="bullet"/>
      <w:lvlText w:val="•"/>
      <w:lvlJc w:val="left"/>
      <w:pPr>
        <w:ind w:left="4060" w:hanging="483"/>
      </w:pPr>
      <w:rPr>
        <w:rFonts w:hint="default"/>
      </w:rPr>
    </w:lvl>
    <w:lvl w:ilvl="7">
      <w:numFmt w:val="bullet"/>
      <w:lvlText w:val="•"/>
      <w:lvlJc w:val="left"/>
      <w:pPr>
        <w:ind w:left="4800" w:hanging="483"/>
      </w:pPr>
      <w:rPr>
        <w:rFonts w:hint="default"/>
      </w:rPr>
    </w:lvl>
    <w:lvl w:ilvl="8">
      <w:numFmt w:val="bullet"/>
      <w:lvlText w:val="•"/>
      <w:lvlJc w:val="left"/>
      <w:pPr>
        <w:ind w:left="5540" w:hanging="483"/>
      </w:pPr>
      <w:rPr>
        <w:rFonts w:hint="default"/>
      </w:rPr>
    </w:lvl>
  </w:abstractNum>
  <w:abstractNum w:abstractNumId="27" w15:restartNumberingAfterBreak="0">
    <w:nsid w:val="6F7228E1"/>
    <w:multiLevelType w:val="hybridMultilevel"/>
    <w:tmpl w:val="D9E4A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29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7A6CDF"/>
    <w:multiLevelType w:val="hybridMultilevel"/>
    <w:tmpl w:val="F104A7B6"/>
    <w:lvl w:ilvl="0" w:tplc="9984EC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02FD6C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0E5B81"/>
    <w:multiLevelType w:val="hybridMultilevel"/>
    <w:tmpl w:val="54FEE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28"/>
  </w:num>
  <w:num w:numId="4">
    <w:abstractNumId w:val="28"/>
  </w:num>
  <w:num w:numId="5">
    <w:abstractNumId w:val="28"/>
  </w:num>
  <w:num w:numId="6">
    <w:abstractNumId w:val="12"/>
  </w:num>
  <w:num w:numId="7">
    <w:abstractNumId w:val="22"/>
  </w:num>
  <w:num w:numId="8">
    <w:abstractNumId w:val="29"/>
  </w:num>
  <w:num w:numId="9">
    <w:abstractNumId w:val="4"/>
  </w:num>
  <w:num w:numId="10">
    <w:abstractNumId w:val="15"/>
  </w:num>
  <w:num w:numId="11">
    <w:abstractNumId w:val="26"/>
  </w:num>
  <w:num w:numId="12">
    <w:abstractNumId w:val="2"/>
  </w:num>
  <w:num w:numId="13">
    <w:abstractNumId w:val="16"/>
  </w:num>
  <w:num w:numId="14">
    <w:abstractNumId w:val="13"/>
  </w:num>
  <w:num w:numId="15">
    <w:abstractNumId w:val="0"/>
  </w:num>
  <w:num w:numId="16">
    <w:abstractNumId w:val="23"/>
  </w:num>
  <w:num w:numId="17">
    <w:abstractNumId w:val="20"/>
  </w:num>
  <w:num w:numId="18">
    <w:abstractNumId w:val="1"/>
  </w:num>
  <w:num w:numId="19">
    <w:abstractNumId w:val="25"/>
  </w:num>
  <w:num w:numId="20">
    <w:abstractNumId w:val="18"/>
  </w:num>
  <w:num w:numId="21">
    <w:abstractNumId w:val="27"/>
  </w:num>
  <w:num w:numId="22">
    <w:abstractNumId w:val="7"/>
  </w:num>
  <w:num w:numId="23">
    <w:abstractNumId w:val="3"/>
  </w:num>
  <w:num w:numId="24">
    <w:abstractNumId w:val="24"/>
  </w:num>
  <w:num w:numId="25">
    <w:abstractNumId w:val="8"/>
  </w:num>
  <w:num w:numId="26">
    <w:abstractNumId w:val="21"/>
  </w:num>
  <w:num w:numId="27">
    <w:abstractNumId w:val="6"/>
  </w:num>
  <w:num w:numId="28">
    <w:abstractNumId w:val="5"/>
  </w:num>
  <w:num w:numId="29">
    <w:abstractNumId w:val="10"/>
  </w:num>
  <w:num w:numId="30">
    <w:abstractNumId w:val="14"/>
  </w:num>
  <w:num w:numId="31">
    <w:abstractNumId w:val="31"/>
  </w:num>
  <w:num w:numId="32">
    <w:abstractNumId w:val="17"/>
  </w:num>
  <w:num w:numId="33">
    <w:abstractNumId w:val="11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4209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lassification" w:val="None"/>
    <w:docVar w:name="SEC_ConfidentialAttachments" w:val="False"/>
  </w:docVars>
  <w:rsids>
    <w:rsidRoot w:val="00087477"/>
    <w:rsid w:val="000005BC"/>
    <w:rsid w:val="0000393A"/>
    <w:rsid w:val="00005847"/>
    <w:rsid w:val="00007F9A"/>
    <w:rsid w:val="000100AE"/>
    <w:rsid w:val="000148DA"/>
    <w:rsid w:val="00014BE6"/>
    <w:rsid w:val="0001677B"/>
    <w:rsid w:val="00016ABE"/>
    <w:rsid w:val="0002066D"/>
    <w:rsid w:val="000215E1"/>
    <w:rsid w:val="00027690"/>
    <w:rsid w:val="0002799F"/>
    <w:rsid w:val="0003075E"/>
    <w:rsid w:val="00031CB6"/>
    <w:rsid w:val="00033247"/>
    <w:rsid w:val="00033A12"/>
    <w:rsid w:val="00034A8B"/>
    <w:rsid w:val="000415F9"/>
    <w:rsid w:val="00043F04"/>
    <w:rsid w:val="00046B93"/>
    <w:rsid w:val="000477F0"/>
    <w:rsid w:val="00054C8E"/>
    <w:rsid w:val="000555D4"/>
    <w:rsid w:val="000561AC"/>
    <w:rsid w:val="00064902"/>
    <w:rsid w:val="00064CFF"/>
    <w:rsid w:val="0006639B"/>
    <w:rsid w:val="00070B50"/>
    <w:rsid w:val="000712C4"/>
    <w:rsid w:val="000715BD"/>
    <w:rsid w:val="00072567"/>
    <w:rsid w:val="00072728"/>
    <w:rsid w:val="00073BE4"/>
    <w:rsid w:val="00073D7E"/>
    <w:rsid w:val="00074833"/>
    <w:rsid w:val="00075111"/>
    <w:rsid w:val="00077484"/>
    <w:rsid w:val="00081D1D"/>
    <w:rsid w:val="00082372"/>
    <w:rsid w:val="0008309D"/>
    <w:rsid w:val="0008324A"/>
    <w:rsid w:val="00086971"/>
    <w:rsid w:val="00087477"/>
    <w:rsid w:val="00087923"/>
    <w:rsid w:val="000879BC"/>
    <w:rsid w:val="00090C2E"/>
    <w:rsid w:val="00091841"/>
    <w:rsid w:val="00091A17"/>
    <w:rsid w:val="00092C97"/>
    <w:rsid w:val="000938E1"/>
    <w:rsid w:val="00093A10"/>
    <w:rsid w:val="00094216"/>
    <w:rsid w:val="0009474E"/>
    <w:rsid w:val="00095E62"/>
    <w:rsid w:val="00095EAB"/>
    <w:rsid w:val="000965DD"/>
    <w:rsid w:val="00096AD7"/>
    <w:rsid w:val="000A3329"/>
    <w:rsid w:val="000A7072"/>
    <w:rsid w:val="000A7379"/>
    <w:rsid w:val="000A7A7F"/>
    <w:rsid w:val="000A7CA2"/>
    <w:rsid w:val="000B05A9"/>
    <w:rsid w:val="000B1484"/>
    <w:rsid w:val="000B40A8"/>
    <w:rsid w:val="000B43C7"/>
    <w:rsid w:val="000B7612"/>
    <w:rsid w:val="000C0432"/>
    <w:rsid w:val="000C08A7"/>
    <w:rsid w:val="000C166C"/>
    <w:rsid w:val="000C475D"/>
    <w:rsid w:val="000C5891"/>
    <w:rsid w:val="000C7034"/>
    <w:rsid w:val="000C7148"/>
    <w:rsid w:val="000C7C4E"/>
    <w:rsid w:val="000D1A43"/>
    <w:rsid w:val="000D1BEE"/>
    <w:rsid w:val="000D2632"/>
    <w:rsid w:val="000D30B4"/>
    <w:rsid w:val="000D4BB6"/>
    <w:rsid w:val="000E004F"/>
    <w:rsid w:val="000E0B96"/>
    <w:rsid w:val="000E2640"/>
    <w:rsid w:val="000E36DA"/>
    <w:rsid w:val="000E4FCC"/>
    <w:rsid w:val="000E60EB"/>
    <w:rsid w:val="000E6B11"/>
    <w:rsid w:val="000F0B8D"/>
    <w:rsid w:val="000F0B98"/>
    <w:rsid w:val="000F150A"/>
    <w:rsid w:val="000F26FF"/>
    <w:rsid w:val="000F3E3E"/>
    <w:rsid w:val="000F4A36"/>
    <w:rsid w:val="000F4F4A"/>
    <w:rsid w:val="000F7054"/>
    <w:rsid w:val="000F74A8"/>
    <w:rsid w:val="0010161F"/>
    <w:rsid w:val="001033E4"/>
    <w:rsid w:val="00104DB2"/>
    <w:rsid w:val="0011099C"/>
    <w:rsid w:val="00114459"/>
    <w:rsid w:val="0011449B"/>
    <w:rsid w:val="00114863"/>
    <w:rsid w:val="001151BB"/>
    <w:rsid w:val="00117661"/>
    <w:rsid w:val="00120191"/>
    <w:rsid w:val="00120686"/>
    <w:rsid w:val="00120880"/>
    <w:rsid w:val="001230D3"/>
    <w:rsid w:val="001235C2"/>
    <w:rsid w:val="00124418"/>
    <w:rsid w:val="001254E7"/>
    <w:rsid w:val="00130AB1"/>
    <w:rsid w:val="00132FFA"/>
    <w:rsid w:val="001341CB"/>
    <w:rsid w:val="00137659"/>
    <w:rsid w:val="00142442"/>
    <w:rsid w:val="00142521"/>
    <w:rsid w:val="00153F87"/>
    <w:rsid w:val="00155CEC"/>
    <w:rsid w:val="0015777F"/>
    <w:rsid w:val="001635EC"/>
    <w:rsid w:val="00163C39"/>
    <w:rsid w:val="001664AE"/>
    <w:rsid w:val="00167F00"/>
    <w:rsid w:val="0017136C"/>
    <w:rsid w:val="001730EA"/>
    <w:rsid w:val="0017621B"/>
    <w:rsid w:val="001762FD"/>
    <w:rsid w:val="001770D7"/>
    <w:rsid w:val="00177542"/>
    <w:rsid w:val="0017772C"/>
    <w:rsid w:val="0018161E"/>
    <w:rsid w:val="00181F88"/>
    <w:rsid w:val="00186392"/>
    <w:rsid w:val="001873BD"/>
    <w:rsid w:val="0019070B"/>
    <w:rsid w:val="001916DC"/>
    <w:rsid w:val="0019232C"/>
    <w:rsid w:val="0019334C"/>
    <w:rsid w:val="001953D7"/>
    <w:rsid w:val="001A304A"/>
    <w:rsid w:val="001A52CA"/>
    <w:rsid w:val="001B20BF"/>
    <w:rsid w:val="001B223B"/>
    <w:rsid w:val="001B2274"/>
    <w:rsid w:val="001B3E7D"/>
    <w:rsid w:val="001B49A8"/>
    <w:rsid w:val="001B4E91"/>
    <w:rsid w:val="001B4F49"/>
    <w:rsid w:val="001B4FDC"/>
    <w:rsid w:val="001B6945"/>
    <w:rsid w:val="001C0488"/>
    <w:rsid w:val="001C24CF"/>
    <w:rsid w:val="001C3A03"/>
    <w:rsid w:val="001C4B16"/>
    <w:rsid w:val="001C582A"/>
    <w:rsid w:val="001C74A2"/>
    <w:rsid w:val="001D1142"/>
    <w:rsid w:val="001D18CA"/>
    <w:rsid w:val="001D2F28"/>
    <w:rsid w:val="001D55F6"/>
    <w:rsid w:val="001D7EFE"/>
    <w:rsid w:val="001E048C"/>
    <w:rsid w:val="001E2ED5"/>
    <w:rsid w:val="001E5C78"/>
    <w:rsid w:val="001E6D69"/>
    <w:rsid w:val="001E72B9"/>
    <w:rsid w:val="001E72DB"/>
    <w:rsid w:val="001F088F"/>
    <w:rsid w:val="001F26B7"/>
    <w:rsid w:val="001F3177"/>
    <w:rsid w:val="001F343A"/>
    <w:rsid w:val="001F4012"/>
    <w:rsid w:val="001F4A47"/>
    <w:rsid w:val="001F54DD"/>
    <w:rsid w:val="002014E9"/>
    <w:rsid w:val="00202E59"/>
    <w:rsid w:val="0020433E"/>
    <w:rsid w:val="00206468"/>
    <w:rsid w:val="002066DD"/>
    <w:rsid w:val="00207551"/>
    <w:rsid w:val="002076C4"/>
    <w:rsid w:val="00207859"/>
    <w:rsid w:val="002105DF"/>
    <w:rsid w:val="00211860"/>
    <w:rsid w:val="00211A45"/>
    <w:rsid w:val="00212985"/>
    <w:rsid w:val="00214CC8"/>
    <w:rsid w:val="00215C3A"/>
    <w:rsid w:val="002165BF"/>
    <w:rsid w:val="0022019F"/>
    <w:rsid w:val="00221928"/>
    <w:rsid w:val="002248A5"/>
    <w:rsid w:val="00226660"/>
    <w:rsid w:val="00227D97"/>
    <w:rsid w:val="00231058"/>
    <w:rsid w:val="002318A9"/>
    <w:rsid w:val="00233A4E"/>
    <w:rsid w:val="00234AD6"/>
    <w:rsid w:val="00235FE7"/>
    <w:rsid w:val="00240A33"/>
    <w:rsid w:val="00243EA1"/>
    <w:rsid w:val="002451D4"/>
    <w:rsid w:val="00245942"/>
    <w:rsid w:val="00247961"/>
    <w:rsid w:val="00250139"/>
    <w:rsid w:val="002508FD"/>
    <w:rsid w:val="002511AB"/>
    <w:rsid w:val="00253173"/>
    <w:rsid w:val="0025350C"/>
    <w:rsid w:val="00254777"/>
    <w:rsid w:val="00254AC4"/>
    <w:rsid w:val="00254C4E"/>
    <w:rsid w:val="00261164"/>
    <w:rsid w:val="00261ADA"/>
    <w:rsid w:val="0026387E"/>
    <w:rsid w:val="00263C42"/>
    <w:rsid w:val="002658ED"/>
    <w:rsid w:val="002671E7"/>
    <w:rsid w:val="0026771A"/>
    <w:rsid w:val="00267DCE"/>
    <w:rsid w:val="0027361F"/>
    <w:rsid w:val="00274B61"/>
    <w:rsid w:val="002814FF"/>
    <w:rsid w:val="00281E8C"/>
    <w:rsid w:val="00282C6E"/>
    <w:rsid w:val="002842EF"/>
    <w:rsid w:val="00284C40"/>
    <w:rsid w:val="00287BB9"/>
    <w:rsid w:val="00290097"/>
    <w:rsid w:val="00290F8D"/>
    <w:rsid w:val="00293253"/>
    <w:rsid w:val="002934E1"/>
    <w:rsid w:val="002936EB"/>
    <w:rsid w:val="00294D69"/>
    <w:rsid w:val="00296A33"/>
    <w:rsid w:val="00296F9E"/>
    <w:rsid w:val="002A0332"/>
    <w:rsid w:val="002A05F6"/>
    <w:rsid w:val="002A5B10"/>
    <w:rsid w:val="002A5D7A"/>
    <w:rsid w:val="002A621F"/>
    <w:rsid w:val="002A6F8D"/>
    <w:rsid w:val="002B04DF"/>
    <w:rsid w:val="002B0AB0"/>
    <w:rsid w:val="002B1193"/>
    <w:rsid w:val="002B1984"/>
    <w:rsid w:val="002B3405"/>
    <w:rsid w:val="002B5E6F"/>
    <w:rsid w:val="002B7426"/>
    <w:rsid w:val="002C274C"/>
    <w:rsid w:val="002C33F0"/>
    <w:rsid w:val="002C39A6"/>
    <w:rsid w:val="002C57EE"/>
    <w:rsid w:val="002C6DDE"/>
    <w:rsid w:val="002C7E4A"/>
    <w:rsid w:val="002D0440"/>
    <w:rsid w:val="002D1467"/>
    <w:rsid w:val="002D1F2A"/>
    <w:rsid w:val="002D3DD5"/>
    <w:rsid w:val="002D4643"/>
    <w:rsid w:val="002D5A20"/>
    <w:rsid w:val="002D5B28"/>
    <w:rsid w:val="002D7036"/>
    <w:rsid w:val="002E05E8"/>
    <w:rsid w:val="002E278A"/>
    <w:rsid w:val="002E6B66"/>
    <w:rsid w:val="002F10FD"/>
    <w:rsid w:val="002F3B7B"/>
    <w:rsid w:val="002F3C8E"/>
    <w:rsid w:val="002F4025"/>
    <w:rsid w:val="002F402B"/>
    <w:rsid w:val="002F45A2"/>
    <w:rsid w:val="002F46DE"/>
    <w:rsid w:val="002F48F8"/>
    <w:rsid w:val="002F495E"/>
    <w:rsid w:val="002F546F"/>
    <w:rsid w:val="002F57FB"/>
    <w:rsid w:val="002F64C5"/>
    <w:rsid w:val="002F7C87"/>
    <w:rsid w:val="003013F1"/>
    <w:rsid w:val="00301667"/>
    <w:rsid w:val="00304886"/>
    <w:rsid w:val="00304F45"/>
    <w:rsid w:val="0030561E"/>
    <w:rsid w:val="00313026"/>
    <w:rsid w:val="00313978"/>
    <w:rsid w:val="003157DB"/>
    <w:rsid w:val="003160D5"/>
    <w:rsid w:val="00316308"/>
    <w:rsid w:val="00316424"/>
    <w:rsid w:val="003174AC"/>
    <w:rsid w:val="003178D9"/>
    <w:rsid w:val="0032338F"/>
    <w:rsid w:val="00323474"/>
    <w:rsid w:val="00325FEC"/>
    <w:rsid w:val="0032652B"/>
    <w:rsid w:val="00327825"/>
    <w:rsid w:val="00327926"/>
    <w:rsid w:val="00330A83"/>
    <w:rsid w:val="00330CD6"/>
    <w:rsid w:val="003329F8"/>
    <w:rsid w:val="003340EF"/>
    <w:rsid w:val="0033433F"/>
    <w:rsid w:val="00334584"/>
    <w:rsid w:val="00341D01"/>
    <w:rsid w:val="00341F1C"/>
    <w:rsid w:val="00342B05"/>
    <w:rsid w:val="00343973"/>
    <w:rsid w:val="00343F12"/>
    <w:rsid w:val="00345D83"/>
    <w:rsid w:val="00346964"/>
    <w:rsid w:val="0034772C"/>
    <w:rsid w:val="00347DE3"/>
    <w:rsid w:val="0035123C"/>
    <w:rsid w:val="00352F92"/>
    <w:rsid w:val="0035432B"/>
    <w:rsid w:val="00354C49"/>
    <w:rsid w:val="003551DB"/>
    <w:rsid w:val="00355CEA"/>
    <w:rsid w:val="00356785"/>
    <w:rsid w:val="003572F4"/>
    <w:rsid w:val="00357870"/>
    <w:rsid w:val="0036074F"/>
    <w:rsid w:val="00362FF1"/>
    <w:rsid w:val="00363C48"/>
    <w:rsid w:val="00366585"/>
    <w:rsid w:val="00366A74"/>
    <w:rsid w:val="00366D91"/>
    <w:rsid w:val="00372A32"/>
    <w:rsid w:val="00374868"/>
    <w:rsid w:val="00376442"/>
    <w:rsid w:val="003769D0"/>
    <w:rsid w:val="0037715E"/>
    <w:rsid w:val="00381699"/>
    <w:rsid w:val="00382B1D"/>
    <w:rsid w:val="00382F72"/>
    <w:rsid w:val="003852B8"/>
    <w:rsid w:val="003858D3"/>
    <w:rsid w:val="00386473"/>
    <w:rsid w:val="00390A49"/>
    <w:rsid w:val="00390FBF"/>
    <w:rsid w:val="00391224"/>
    <w:rsid w:val="0039184E"/>
    <w:rsid w:val="003920DB"/>
    <w:rsid w:val="00392EFB"/>
    <w:rsid w:val="00393551"/>
    <w:rsid w:val="00394F2D"/>
    <w:rsid w:val="00395542"/>
    <w:rsid w:val="00396A7B"/>
    <w:rsid w:val="00396FE0"/>
    <w:rsid w:val="003A0179"/>
    <w:rsid w:val="003A39A9"/>
    <w:rsid w:val="003A41C5"/>
    <w:rsid w:val="003A6564"/>
    <w:rsid w:val="003B4676"/>
    <w:rsid w:val="003B4EC8"/>
    <w:rsid w:val="003C633C"/>
    <w:rsid w:val="003D194D"/>
    <w:rsid w:val="003D6678"/>
    <w:rsid w:val="003D6CC1"/>
    <w:rsid w:val="003E107E"/>
    <w:rsid w:val="003E1727"/>
    <w:rsid w:val="003E3055"/>
    <w:rsid w:val="003E40DD"/>
    <w:rsid w:val="003E43DF"/>
    <w:rsid w:val="003E440C"/>
    <w:rsid w:val="003E5824"/>
    <w:rsid w:val="003E5853"/>
    <w:rsid w:val="003E5944"/>
    <w:rsid w:val="003E5B84"/>
    <w:rsid w:val="003E7598"/>
    <w:rsid w:val="003F03CD"/>
    <w:rsid w:val="003F08E7"/>
    <w:rsid w:val="003F0EAA"/>
    <w:rsid w:val="003F395F"/>
    <w:rsid w:val="003F43C4"/>
    <w:rsid w:val="003F5445"/>
    <w:rsid w:val="00400FFE"/>
    <w:rsid w:val="00401F66"/>
    <w:rsid w:val="00403DC7"/>
    <w:rsid w:val="00405319"/>
    <w:rsid w:val="00405EF2"/>
    <w:rsid w:val="0040657D"/>
    <w:rsid w:val="004074F7"/>
    <w:rsid w:val="00407ABC"/>
    <w:rsid w:val="0041116B"/>
    <w:rsid w:val="00411257"/>
    <w:rsid w:val="00412909"/>
    <w:rsid w:val="00413655"/>
    <w:rsid w:val="00413E8F"/>
    <w:rsid w:val="004144CA"/>
    <w:rsid w:val="004151DB"/>
    <w:rsid w:val="00415326"/>
    <w:rsid w:val="00421628"/>
    <w:rsid w:val="00421EA5"/>
    <w:rsid w:val="00422D95"/>
    <w:rsid w:val="004258A0"/>
    <w:rsid w:val="00425B2D"/>
    <w:rsid w:val="00426983"/>
    <w:rsid w:val="00427ACA"/>
    <w:rsid w:val="00432465"/>
    <w:rsid w:val="00432A67"/>
    <w:rsid w:val="004333EB"/>
    <w:rsid w:val="00433A86"/>
    <w:rsid w:val="00435D7A"/>
    <w:rsid w:val="00436F37"/>
    <w:rsid w:val="00437F33"/>
    <w:rsid w:val="004403F4"/>
    <w:rsid w:val="00440D0D"/>
    <w:rsid w:val="00443B67"/>
    <w:rsid w:val="00443C0E"/>
    <w:rsid w:val="00445CDC"/>
    <w:rsid w:val="004466FC"/>
    <w:rsid w:val="00447165"/>
    <w:rsid w:val="004479D5"/>
    <w:rsid w:val="00447E01"/>
    <w:rsid w:val="00450867"/>
    <w:rsid w:val="00451AEB"/>
    <w:rsid w:val="00452CD7"/>
    <w:rsid w:val="004547FD"/>
    <w:rsid w:val="004615C3"/>
    <w:rsid w:val="00462EB0"/>
    <w:rsid w:val="00465F5B"/>
    <w:rsid w:val="0046657C"/>
    <w:rsid w:val="00466683"/>
    <w:rsid w:val="00466EC8"/>
    <w:rsid w:val="00467785"/>
    <w:rsid w:val="00467FB4"/>
    <w:rsid w:val="00471D2C"/>
    <w:rsid w:val="00472765"/>
    <w:rsid w:val="00473649"/>
    <w:rsid w:val="00473809"/>
    <w:rsid w:val="00474198"/>
    <w:rsid w:val="00474E87"/>
    <w:rsid w:val="00476790"/>
    <w:rsid w:val="00481A4D"/>
    <w:rsid w:val="004824D7"/>
    <w:rsid w:val="004825A8"/>
    <w:rsid w:val="00486815"/>
    <w:rsid w:val="00487DCE"/>
    <w:rsid w:val="00490112"/>
    <w:rsid w:val="00491D81"/>
    <w:rsid w:val="004938D9"/>
    <w:rsid w:val="00495254"/>
    <w:rsid w:val="004A042B"/>
    <w:rsid w:val="004A0ECC"/>
    <w:rsid w:val="004A1F5E"/>
    <w:rsid w:val="004A270C"/>
    <w:rsid w:val="004A6E0F"/>
    <w:rsid w:val="004A75B1"/>
    <w:rsid w:val="004A7E58"/>
    <w:rsid w:val="004B0C9E"/>
    <w:rsid w:val="004B1B7C"/>
    <w:rsid w:val="004B31C5"/>
    <w:rsid w:val="004B371B"/>
    <w:rsid w:val="004B411C"/>
    <w:rsid w:val="004B4B85"/>
    <w:rsid w:val="004B4D44"/>
    <w:rsid w:val="004B641A"/>
    <w:rsid w:val="004B7E4B"/>
    <w:rsid w:val="004C03E7"/>
    <w:rsid w:val="004C0C98"/>
    <w:rsid w:val="004C1DE6"/>
    <w:rsid w:val="004C3CAB"/>
    <w:rsid w:val="004C3EE1"/>
    <w:rsid w:val="004C3FD5"/>
    <w:rsid w:val="004C4996"/>
    <w:rsid w:val="004C4FCE"/>
    <w:rsid w:val="004C5319"/>
    <w:rsid w:val="004D3714"/>
    <w:rsid w:val="004D38B5"/>
    <w:rsid w:val="004D3C9C"/>
    <w:rsid w:val="004D3DE9"/>
    <w:rsid w:val="004D4CE3"/>
    <w:rsid w:val="004D5BF9"/>
    <w:rsid w:val="004D6AB7"/>
    <w:rsid w:val="004D6AF5"/>
    <w:rsid w:val="004D772E"/>
    <w:rsid w:val="004D7C6A"/>
    <w:rsid w:val="004E042C"/>
    <w:rsid w:val="004E132B"/>
    <w:rsid w:val="004E1332"/>
    <w:rsid w:val="004E2B79"/>
    <w:rsid w:val="004E3821"/>
    <w:rsid w:val="004E43DE"/>
    <w:rsid w:val="004E501B"/>
    <w:rsid w:val="004E532B"/>
    <w:rsid w:val="004E7EB3"/>
    <w:rsid w:val="004F12E3"/>
    <w:rsid w:val="004F16F4"/>
    <w:rsid w:val="004F17C8"/>
    <w:rsid w:val="004F3CF5"/>
    <w:rsid w:val="004F6961"/>
    <w:rsid w:val="004F7EAA"/>
    <w:rsid w:val="0050058E"/>
    <w:rsid w:val="00500A41"/>
    <w:rsid w:val="00500F41"/>
    <w:rsid w:val="00501706"/>
    <w:rsid w:val="0050226A"/>
    <w:rsid w:val="005035C6"/>
    <w:rsid w:val="00503F1A"/>
    <w:rsid w:val="005042B4"/>
    <w:rsid w:val="005079F6"/>
    <w:rsid w:val="00510AEC"/>
    <w:rsid w:val="005117F1"/>
    <w:rsid w:val="00512908"/>
    <w:rsid w:val="0051290B"/>
    <w:rsid w:val="005132A3"/>
    <w:rsid w:val="00513468"/>
    <w:rsid w:val="00513F48"/>
    <w:rsid w:val="0052093D"/>
    <w:rsid w:val="005232FE"/>
    <w:rsid w:val="0052534E"/>
    <w:rsid w:val="005322BB"/>
    <w:rsid w:val="00532697"/>
    <w:rsid w:val="00533808"/>
    <w:rsid w:val="00533C4F"/>
    <w:rsid w:val="00534D6D"/>
    <w:rsid w:val="005350B0"/>
    <w:rsid w:val="00537A6C"/>
    <w:rsid w:val="00537A84"/>
    <w:rsid w:val="005411AD"/>
    <w:rsid w:val="00541580"/>
    <w:rsid w:val="00542C64"/>
    <w:rsid w:val="00543525"/>
    <w:rsid w:val="005439DA"/>
    <w:rsid w:val="0054486A"/>
    <w:rsid w:val="00544AF9"/>
    <w:rsid w:val="00545549"/>
    <w:rsid w:val="005456BB"/>
    <w:rsid w:val="00546648"/>
    <w:rsid w:val="00546C57"/>
    <w:rsid w:val="00550546"/>
    <w:rsid w:val="005511FE"/>
    <w:rsid w:val="0055291B"/>
    <w:rsid w:val="0055372F"/>
    <w:rsid w:val="005543C4"/>
    <w:rsid w:val="00560E96"/>
    <w:rsid w:val="00561726"/>
    <w:rsid w:val="005618A9"/>
    <w:rsid w:val="0056221E"/>
    <w:rsid w:val="00563FD6"/>
    <w:rsid w:val="00566214"/>
    <w:rsid w:val="00571958"/>
    <w:rsid w:val="005744C6"/>
    <w:rsid w:val="00574E34"/>
    <w:rsid w:val="00575BE5"/>
    <w:rsid w:val="00577501"/>
    <w:rsid w:val="0058111A"/>
    <w:rsid w:val="00583D79"/>
    <w:rsid w:val="00583DD0"/>
    <w:rsid w:val="00585B9E"/>
    <w:rsid w:val="00585C0E"/>
    <w:rsid w:val="00586023"/>
    <w:rsid w:val="005864B7"/>
    <w:rsid w:val="0059002C"/>
    <w:rsid w:val="005910FC"/>
    <w:rsid w:val="00592BAB"/>
    <w:rsid w:val="00592EB2"/>
    <w:rsid w:val="005939A7"/>
    <w:rsid w:val="00596F97"/>
    <w:rsid w:val="00597857"/>
    <w:rsid w:val="005A041A"/>
    <w:rsid w:val="005A1FCC"/>
    <w:rsid w:val="005A2121"/>
    <w:rsid w:val="005A3B84"/>
    <w:rsid w:val="005A70D3"/>
    <w:rsid w:val="005A7522"/>
    <w:rsid w:val="005B0C71"/>
    <w:rsid w:val="005B5534"/>
    <w:rsid w:val="005B76BD"/>
    <w:rsid w:val="005C1A78"/>
    <w:rsid w:val="005C5BBE"/>
    <w:rsid w:val="005C6389"/>
    <w:rsid w:val="005C658C"/>
    <w:rsid w:val="005D1528"/>
    <w:rsid w:val="005D2BEF"/>
    <w:rsid w:val="005D2BF6"/>
    <w:rsid w:val="005D2D66"/>
    <w:rsid w:val="005D6DFC"/>
    <w:rsid w:val="005E297B"/>
    <w:rsid w:val="005E4EED"/>
    <w:rsid w:val="005E529F"/>
    <w:rsid w:val="005E5FB1"/>
    <w:rsid w:val="005F012B"/>
    <w:rsid w:val="005F332E"/>
    <w:rsid w:val="005F39E4"/>
    <w:rsid w:val="005F4729"/>
    <w:rsid w:val="00601F7E"/>
    <w:rsid w:val="00602732"/>
    <w:rsid w:val="00604FB5"/>
    <w:rsid w:val="00604FDA"/>
    <w:rsid w:val="00605D3B"/>
    <w:rsid w:val="00606433"/>
    <w:rsid w:val="00617B26"/>
    <w:rsid w:val="0062118E"/>
    <w:rsid w:val="00621695"/>
    <w:rsid w:val="00623C4B"/>
    <w:rsid w:val="00624091"/>
    <w:rsid w:val="006248A2"/>
    <w:rsid w:val="00625698"/>
    <w:rsid w:val="00625D7D"/>
    <w:rsid w:val="006270FB"/>
    <w:rsid w:val="00631331"/>
    <w:rsid w:val="0063322B"/>
    <w:rsid w:val="00634E3D"/>
    <w:rsid w:val="006350D0"/>
    <w:rsid w:val="00636613"/>
    <w:rsid w:val="00637A2F"/>
    <w:rsid w:val="00640A68"/>
    <w:rsid w:val="00640B11"/>
    <w:rsid w:val="006412F5"/>
    <w:rsid w:val="00643AF9"/>
    <w:rsid w:val="00643C80"/>
    <w:rsid w:val="006472C4"/>
    <w:rsid w:val="0065761E"/>
    <w:rsid w:val="00661C70"/>
    <w:rsid w:val="00664A0F"/>
    <w:rsid w:val="00664DDB"/>
    <w:rsid w:val="006668CA"/>
    <w:rsid w:val="00666EA1"/>
    <w:rsid w:val="0066769D"/>
    <w:rsid w:val="006700B5"/>
    <w:rsid w:val="0067115F"/>
    <w:rsid w:val="00671293"/>
    <w:rsid w:val="0067381E"/>
    <w:rsid w:val="00674440"/>
    <w:rsid w:val="00674841"/>
    <w:rsid w:val="00675827"/>
    <w:rsid w:val="0067779C"/>
    <w:rsid w:val="00677C29"/>
    <w:rsid w:val="00681D48"/>
    <w:rsid w:val="00682D95"/>
    <w:rsid w:val="00685D17"/>
    <w:rsid w:val="00691111"/>
    <w:rsid w:val="00694666"/>
    <w:rsid w:val="00695B8A"/>
    <w:rsid w:val="00696D05"/>
    <w:rsid w:val="006A079B"/>
    <w:rsid w:val="006A2045"/>
    <w:rsid w:val="006A3984"/>
    <w:rsid w:val="006A57D8"/>
    <w:rsid w:val="006B0A06"/>
    <w:rsid w:val="006B1B05"/>
    <w:rsid w:val="006B629A"/>
    <w:rsid w:val="006C140C"/>
    <w:rsid w:val="006C20E2"/>
    <w:rsid w:val="006C2F4B"/>
    <w:rsid w:val="006C5D11"/>
    <w:rsid w:val="006C78B0"/>
    <w:rsid w:val="006C7A1E"/>
    <w:rsid w:val="006D0B12"/>
    <w:rsid w:val="006D108A"/>
    <w:rsid w:val="006D2216"/>
    <w:rsid w:val="006D5019"/>
    <w:rsid w:val="006D53ED"/>
    <w:rsid w:val="006E17F0"/>
    <w:rsid w:val="006E3745"/>
    <w:rsid w:val="006E388B"/>
    <w:rsid w:val="006E427A"/>
    <w:rsid w:val="006E633A"/>
    <w:rsid w:val="006E7818"/>
    <w:rsid w:val="006F3366"/>
    <w:rsid w:val="006F3501"/>
    <w:rsid w:val="006F5B36"/>
    <w:rsid w:val="006F601A"/>
    <w:rsid w:val="00700090"/>
    <w:rsid w:val="00700973"/>
    <w:rsid w:val="00701CB9"/>
    <w:rsid w:val="0070246C"/>
    <w:rsid w:val="00702908"/>
    <w:rsid w:val="00702F05"/>
    <w:rsid w:val="00704CE5"/>
    <w:rsid w:val="00706563"/>
    <w:rsid w:val="00707D38"/>
    <w:rsid w:val="00711874"/>
    <w:rsid w:val="00712262"/>
    <w:rsid w:val="00714CBD"/>
    <w:rsid w:val="0071553E"/>
    <w:rsid w:val="007205D4"/>
    <w:rsid w:val="00720CC5"/>
    <w:rsid w:val="00722454"/>
    <w:rsid w:val="00723D01"/>
    <w:rsid w:val="00724559"/>
    <w:rsid w:val="00724EEC"/>
    <w:rsid w:val="00725CA9"/>
    <w:rsid w:val="00734136"/>
    <w:rsid w:val="00734231"/>
    <w:rsid w:val="00734D27"/>
    <w:rsid w:val="007372D1"/>
    <w:rsid w:val="00737D0F"/>
    <w:rsid w:val="00741504"/>
    <w:rsid w:val="00744341"/>
    <w:rsid w:val="00745118"/>
    <w:rsid w:val="00746EC6"/>
    <w:rsid w:val="00750907"/>
    <w:rsid w:val="007526D2"/>
    <w:rsid w:val="00752966"/>
    <w:rsid w:val="007536D2"/>
    <w:rsid w:val="007566CF"/>
    <w:rsid w:val="007635DD"/>
    <w:rsid w:val="00764E58"/>
    <w:rsid w:val="00766C64"/>
    <w:rsid w:val="00770335"/>
    <w:rsid w:val="007718FC"/>
    <w:rsid w:val="00771D73"/>
    <w:rsid w:val="00772542"/>
    <w:rsid w:val="007732CF"/>
    <w:rsid w:val="00775321"/>
    <w:rsid w:val="007772C8"/>
    <w:rsid w:val="0078073C"/>
    <w:rsid w:val="00780765"/>
    <w:rsid w:val="00781089"/>
    <w:rsid w:val="00781CE2"/>
    <w:rsid w:val="0078786C"/>
    <w:rsid w:val="007906CF"/>
    <w:rsid w:val="00792341"/>
    <w:rsid w:val="00793577"/>
    <w:rsid w:val="007939FA"/>
    <w:rsid w:val="00793D47"/>
    <w:rsid w:val="0079700B"/>
    <w:rsid w:val="007A2A4E"/>
    <w:rsid w:val="007A6AB6"/>
    <w:rsid w:val="007B1252"/>
    <w:rsid w:val="007B14C8"/>
    <w:rsid w:val="007B1943"/>
    <w:rsid w:val="007B3BDD"/>
    <w:rsid w:val="007B4152"/>
    <w:rsid w:val="007B7E02"/>
    <w:rsid w:val="007C1E60"/>
    <w:rsid w:val="007C27C1"/>
    <w:rsid w:val="007C3536"/>
    <w:rsid w:val="007C5864"/>
    <w:rsid w:val="007C6C15"/>
    <w:rsid w:val="007C6DFA"/>
    <w:rsid w:val="007D0177"/>
    <w:rsid w:val="007D1AE2"/>
    <w:rsid w:val="007D1EE8"/>
    <w:rsid w:val="007D22FC"/>
    <w:rsid w:val="007D3F5B"/>
    <w:rsid w:val="007D53BF"/>
    <w:rsid w:val="007D60B4"/>
    <w:rsid w:val="007E2992"/>
    <w:rsid w:val="007E39C6"/>
    <w:rsid w:val="007E3B6F"/>
    <w:rsid w:val="007E4D89"/>
    <w:rsid w:val="007E574C"/>
    <w:rsid w:val="007E7626"/>
    <w:rsid w:val="007F21D0"/>
    <w:rsid w:val="007F2D94"/>
    <w:rsid w:val="007F35B4"/>
    <w:rsid w:val="00802175"/>
    <w:rsid w:val="00803035"/>
    <w:rsid w:val="00803BE8"/>
    <w:rsid w:val="00804553"/>
    <w:rsid w:val="00805A3B"/>
    <w:rsid w:val="008145F0"/>
    <w:rsid w:val="00817519"/>
    <w:rsid w:val="00817D5A"/>
    <w:rsid w:val="00820AFC"/>
    <w:rsid w:val="00821C41"/>
    <w:rsid w:val="00821F79"/>
    <w:rsid w:val="00823594"/>
    <w:rsid w:val="00823C56"/>
    <w:rsid w:val="00823C7A"/>
    <w:rsid w:val="00824303"/>
    <w:rsid w:val="0082612E"/>
    <w:rsid w:val="00826BB8"/>
    <w:rsid w:val="008308C4"/>
    <w:rsid w:val="00833EFC"/>
    <w:rsid w:val="008347F7"/>
    <w:rsid w:val="008374BD"/>
    <w:rsid w:val="00841D3E"/>
    <w:rsid w:val="00842EDD"/>
    <w:rsid w:val="00845AC3"/>
    <w:rsid w:val="008524BB"/>
    <w:rsid w:val="00860E84"/>
    <w:rsid w:val="00863022"/>
    <w:rsid w:val="008638E8"/>
    <w:rsid w:val="00864A74"/>
    <w:rsid w:val="00864CC1"/>
    <w:rsid w:val="00866DE9"/>
    <w:rsid w:val="00866E71"/>
    <w:rsid w:val="00866FEB"/>
    <w:rsid w:val="00867347"/>
    <w:rsid w:val="00867958"/>
    <w:rsid w:val="00870901"/>
    <w:rsid w:val="00871412"/>
    <w:rsid w:val="008719F4"/>
    <w:rsid w:val="008726F2"/>
    <w:rsid w:val="00874A29"/>
    <w:rsid w:val="00877271"/>
    <w:rsid w:val="00877441"/>
    <w:rsid w:val="00877489"/>
    <w:rsid w:val="0088154F"/>
    <w:rsid w:val="00885193"/>
    <w:rsid w:val="00886448"/>
    <w:rsid w:val="008866AF"/>
    <w:rsid w:val="00890952"/>
    <w:rsid w:val="0089255F"/>
    <w:rsid w:val="00893B8A"/>
    <w:rsid w:val="00894FBA"/>
    <w:rsid w:val="0089599A"/>
    <w:rsid w:val="008975C5"/>
    <w:rsid w:val="008A10A4"/>
    <w:rsid w:val="008A1A24"/>
    <w:rsid w:val="008A27B6"/>
    <w:rsid w:val="008A6378"/>
    <w:rsid w:val="008A70E1"/>
    <w:rsid w:val="008A7649"/>
    <w:rsid w:val="008B1B83"/>
    <w:rsid w:val="008B261B"/>
    <w:rsid w:val="008B3BEA"/>
    <w:rsid w:val="008B3E52"/>
    <w:rsid w:val="008B4ACC"/>
    <w:rsid w:val="008B4EF4"/>
    <w:rsid w:val="008B700A"/>
    <w:rsid w:val="008C0FD1"/>
    <w:rsid w:val="008C1B02"/>
    <w:rsid w:val="008C23E3"/>
    <w:rsid w:val="008C2D8F"/>
    <w:rsid w:val="008C4BC4"/>
    <w:rsid w:val="008C65E4"/>
    <w:rsid w:val="008D20AC"/>
    <w:rsid w:val="008D244D"/>
    <w:rsid w:val="008D3D64"/>
    <w:rsid w:val="008D584C"/>
    <w:rsid w:val="008D5A83"/>
    <w:rsid w:val="008D7805"/>
    <w:rsid w:val="008E0207"/>
    <w:rsid w:val="008E322B"/>
    <w:rsid w:val="008E346D"/>
    <w:rsid w:val="008F0118"/>
    <w:rsid w:val="008F21F5"/>
    <w:rsid w:val="008F24FC"/>
    <w:rsid w:val="008F29CF"/>
    <w:rsid w:val="008F6A70"/>
    <w:rsid w:val="008F77DC"/>
    <w:rsid w:val="00901100"/>
    <w:rsid w:val="0090244A"/>
    <w:rsid w:val="00902FE9"/>
    <w:rsid w:val="00904117"/>
    <w:rsid w:val="00906E0D"/>
    <w:rsid w:val="00910686"/>
    <w:rsid w:val="009122F2"/>
    <w:rsid w:val="00912AF1"/>
    <w:rsid w:val="00912DC1"/>
    <w:rsid w:val="009136B7"/>
    <w:rsid w:val="00914AFA"/>
    <w:rsid w:val="00916868"/>
    <w:rsid w:val="00920735"/>
    <w:rsid w:val="00920883"/>
    <w:rsid w:val="0092356D"/>
    <w:rsid w:val="00923D63"/>
    <w:rsid w:val="00924FB2"/>
    <w:rsid w:val="00926ACE"/>
    <w:rsid w:val="009331DD"/>
    <w:rsid w:val="00933BAF"/>
    <w:rsid w:val="00934668"/>
    <w:rsid w:val="009348AF"/>
    <w:rsid w:val="00935778"/>
    <w:rsid w:val="00935899"/>
    <w:rsid w:val="00937145"/>
    <w:rsid w:val="009379B4"/>
    <w:rsid w:val="00941941"/>
    <w:rsid w:val="009471C5"/>
    <w:rsid w:val="00947798"/>
    <w:rsid w:val="009504F2"/>
    <w:rsid w:val="00952576"/>
    <w:rsid w:val="009527F5"/>
    <w:rsid w:val="0095308C"/>
    <w:rsid w:val="009561A5"/>
    <w:rsid w:val="0095643D"/>
    <w:rsid w:val="009567BC"/>
    <w:rsid w:val="00956E42"/>
    <w:rsid w:val="00960F8A"/>
    <w:rsid w:val="0096296A"/>
    <w:rsid w:val="009649A1"/>
    <w:rsid w:val="00965417"/>
    <w:rsid w:val="009677E2"/>
    <w:rsid w:val="009706EC"/>
    <w:rsid w:val="00970EA3"/>
    <w:rsid w:val="00972110"/>
    <w:rsid w:val="0097253A"/>
    <w:rsid w:val="0097324F"/>
    <w:rsid w:val="0097349B"/>
    <w:rsid w:val="00974FF1"/>
    <w:rsid w:val="009760B3"/>
    <w:rsid w:val="00976654"/>
    <w:rsid w:val="00976C7A"/>
    <w:rsid w:val="009770FE"/>
    <w:rsid w:val="00977DE6"/>
    <w:rsid w:val="00982AD4"/>
    <w:rsid w:val="00984F42"/>
    <w:rsid w:val="00990570"/>
    <w:rsid w:val="009914A4"/>
    <w:rsid w:val="00991795"/>
    <w:rsid w:val="00991949"/>
    <w:rsid w:val="00995165"/>
    <w:rsid w:val="009960CF"/>
    <w:rsid w:val="00996166"/>
    <w:rsid w:val="009964C5"/>
    <w:rsid w:val="009970C6"/>
    <w:rsid w:val="009A1985"/>
    <w:rsid w:val="009A1C11"/>
    <w:rsid w:val="009A209D"/>
    <w:rsid w:val="009A2363"/>
    <w:rsid w:val="009A2646"/>
    <w:rsid w:val="009A3054"/>
    <w:rsid w:val="009A520E"/>
    <w:rsid w:val="009A52AD"/>
    <w:rsid w:val="009A5EF4"/>
    <w:rsid w:val="009A5FF6"/>
    <w:rsid w:val="009B10E8"/>
    <w:rsid w:val="009B6159"/>
    <w:rsid w:val="009B6C46"/>
    <w:rsid w:val="009B6F59"/>
    <w:rsid w:val="009C3950"/>
    <w:rsid w:val="009C3C79"/>
    <w:rsid w:val="009C4ABA"/>
    <w:rsid w:val="009C5273"/>
    <w:rsid w:val="009C63B2"/>
    <w:rsid w:val="009D0601"/>
    <w:rsid w:val="009D0FCD"/>
    <w:rsid w:val="009D1FCE"/>
    <w:rsid w:val="009D2D9F"/>
    <w:rsid w:val="009D5FC0"/>
    <w:rsid w:val="009E1074"/>
    <w:rsid w:val="009E5F68"/>
    <w:rsid w:val="009E67DA"/>
    <w:rsid w:val="009E729B"/>
    <w:rsid w:val="009F1A12"/>
    <w:rsid w:val="009F2AA1"/>
    <w:rsid w:val="009F2ACE"/>
    <w:rsid w:val="00A005F7"/>
    <w:rsid w:val="00A0380B"/>
    <w:rsid w:val="00A03D33"/>
    <w:rsid w:val="00A05EF0"/>
    <w:rsid w:val="00A072C8"/>
    <w:rsid w:val="00A10138"/>
    <w:rsid w:val="00A12B38"/>
    <w:rsid w:val="00A156ED"/>
    <w:rsid w:val="00A15954"/>
    <w:rsid w:val="00A17C97"/>
    <w:rsid w:val="00A20EB6"/>
    <w:rsid w:val="00A23BC7"/>
    <w:rsid w:val="00A23D68"/>
    <w:rsid w:val="00A24693"/>
    <w:rsid w:val="00A2470D"/>
    <w:rsid w:val="00A30EF1"/>
    <w:rsid w:val="00A333A8"/>
    <w:rsid w:val="00A34A4A"/>
    <w:rsid w:val="00A34B11"/>
    <w:rsid w:val="00A34EFE"/>
    <w:rsid w:val="00A368FA"/>
    <w:rsid w:val="00A41417"/>
    <w:rsid w:val="00A418AF"/>
    <w:rsid w:val="00A4191D"/>
    <w:rsid w:val="00A42BDC"/>
    <w:rsid w:val="00A431FF"/>
    <w:rsid w:val="00A44442"/>
    <w:rsid w:val="00A46020"/>
    <w:rsid w:val="00A47652"/>
    <w:rsid w:val="00A5099D"/>
    <w:rsid w:val="00A52E09"/>
    <w:rsid w:val="00A5426E"/>
    <w:rsid w:val="00A575A3"/>
    <w:rsid w:val="00A57B46"/>
    <w:rsid w:val="00A60235"/>
    <w:rsid w:val="00A627DB"/>
    <w:rsid w:val="00A6554B"/>
    <w:rsid w:val="00A65690"/>
    <w:rsid w:val="00A65E76"/>
    <w:rsid w:val="00A6652F"/>
    <w:rsid w:val="00A70D00"/>
    <w:rsid w:val="00A72D22"/>
    <w:rsid w:val="00A737EF"/>
    <w:rsid w:val="00A74E01"/>
    <w:rsid w:val="00A75894"/>
    <w:rsid w:val="00A76EE0"/>
    <w:rsid w:val="00A77410"/>
    <w:rsid w:val="00A77B25"/>
    <w:rsid w:val="00A80E20"/>
    <w:rsid w:val="00A82034"/>
    <w:rsid w:val="00A82DA8"/>
    <w:rsid w:val="00A839D9"/>
    <w:rsid w:val="00A852AD"/>
    <w:rsid w:val="00A852B0"/>
    <w:rsid w:val="00A86424"/>
    <w:rsid w:val="00A8648A"/>
    <w:rsid w:val="00A869BD"/>
    <w:rsid w:val="00A86ACB"/>
    <w:rsid w:val="00A91319"/>
    <w:rsid w:val="00A9318B"/>
    <w:rsid w:val="00A94DFC"/>
    <w:rsid w:val="00A96E1A"/>
    <w:rsid w:val="00A96F2A"/>
    <w:rsid w:val="00AA04E7"/>
    <w:rsid w:val="00AA0E85"/>
    <w:rsid w:val="00AA172C"/>
    <w:rsid w:val="00AA3E9A"/>
    <w:rsid w:val="00AA442B"/>
    <w:rsid w:val="00AA459C"/>
    <w:rsid w:val="00AA5A0C"/>
    <w:rsid w:val="00AB0991"/>
    <w:rsid w:val="00AB0C5A"/>
    <w:rsid w:val="00AB18CD"/>
    <w:rsid w:val="00AB5B12"/>
    <w:rsid w:val="00AB7103"/>
    <w:rsid w:val="00AC3ACA"/>
    <w:rsid w:val="00AC5A03"/>
    <w:rsid w:val="00AC699E"/>
    <w:rsid w:val="00AD0A0F"/>
    <w:rsid w:val="00AD513F"/>
    <w:rsid w:val="00AD6668"/>
    <w:rsid w:val="00AE0A3B"/>
    <w:rsid w:val="00AE14DF"/>
    <w:rsid w:val="00AE3AE2"/>
    <w:rsid w:val="00AE3D79"/>
    <w:rsid w:val="00AE54CE"/>
    <w:rsid w:val="00AE61C5"/>
    <w:rsid w:val="00AF15C0"/>
    <w:rsid w:val="00AF2EED"/>
    <w:rsid w:val="00AF4052"/>
    <w:rsid w:val="00AF7E00"/>
    <w:rsid w:val="00B03385"/>
    <w:rsid w:val="00B03475"/>
    <w:rsid w:val="00B042AB"/>
    <w:rsid w:val="00B04B11"/>
    <w:rsid w:val="00B050C4"/>
    <w:rsid w:val="00B05789"/>
    <w:rsid w:val="00B06DD4"/>
    <w:rsid w:val="00B07992"/>
    <w:rsid w:val="00B07AEA"/>
    <w:rsid w:val="00B124D6"/>
    <w:rsid w:val="00B13D9E"/>
    <w:rsid w:val="00B14399"/>
    <w:rsid w:val="00B162D6"/>
    <w:rsid w:val="00B176EF"/>
    <w:rsid w:val="00B2160A"/>
    <w:rsid w:val="00B22D2B"/>
    <w:rsid w:val="00B2375C"/>
    <w:rsid w:val="00B23CB0"/>
    <w:rsid w:val="00B24946"/>
    <w:rsid w:val="00B2531F"/>
    <w:rsid w:val="00B2610E"/>
    <w:rsid w:val="00B26629"/>
    <w:rsid w:val="00B26F97"/>
    <w:rsid w:val="00B26FED"/>
    <w:rsid w:val="00B33D37"/>
    <w:rsid w:val="00B34479"/>
    <w:rsid w:val="00B3560B"/>
    <w:rsid w:val="00B35FBA"/>
    <w:rsid w:val="00B379C1"/>
    <w:rsid w:val="00B37B31"/>
    <w:rsid w:val="00B40893"/>
    <w:rsid w:val="00B40C12"/>
    <w:rsid w:val="00B42A25"/>
    <w:rsid w:val="00B43242"/>
    <w:rsid w:val="00B43A00"/>
    <w:rsid w:val="00B44A31"/>
    <w:rsid w:val="00B450A3"/>
    <w:rsid w:val="00B537C2"/>
    <w:rsid w:val="00B53D51"/>
    <w:rsid w:val="00B55C08"/>
    <w:rsid w:val="00B6139C"/>
    <w:rsid w:val="00B63BBF"/>
    <w:rsid w:val="00B63C2C"/>
    <w:rsid w:val="00B64114"/>
    <w:rsid w:val="00B65575"/>
    <w:rsid w:val="00B66743"/>
    <w:rsid w:val="00B70070"/>
    <w:rsid w:val="00B70845"/>
    <w:rsid w:val="00B73151"/>
    <w:rsid w:val="00B75924"/>
    <w:rsid w:val="00B75C21"/>
    <w:rsid w:val="00B801F0"/>
    <w:rsid w:val="00B827A0"/>
    <w:rsid w:val="00B82DCD"/>
    <w:rsid w:val="00B83272"/>
    <w:rsid w:val="00B841D7"/>
    <w:rsid w:val="00B85EA0"/>
    <w:rsid w:val="00B87621"/>
    <w:rsid w:val="00B879C0"/>
    <w:rsid w:val="00B87AE0"/>
    <w:rsid w:val="00B9030D"/>
    <w:rsid w:val="00B937C2"/>
    <w:rsid w:val="00B94009"/>
    <w:rsid w:val="00B958AA"/>
    <w:rsid w:val="00B95C31"/>
    <w:rsid w:val="00B95F84"/>
    <w:rsid w:val="00B968E5"/>
    <w:rsid w:val="00B96C03"/>
    <w:rsid w:val="00BA16F4"/>
    <w:rsid w:val="00BA1A95"/>
    <w:rsid w:val="00BA30FC"/>
    <w:rsid w:val="00BA39C5"/>
    <w:rsid w:val="00BA4382"/>
    <w:rsid w:val="00BA5B95"/>
    <w:rsid w:val="00BA5D2D"/>
    <w:rsid w:val="00BA6DEF"/>
    <w:rsid w:val="00BA7C4A"/>
    <w:rsid w:val="00BB0242"/>
    <w:rsid w:val="00BB0AFB"/>
    <w:rsid w:val="00BB1AED"/>
    <w:rsid w:val="00BB2073"/>
    <w:rsid w:val="00BB278C"/>
    <w:rsid w:val="00BB34A7"/>
    <w:rsid w:val="00BB3C57"/>
    <w:rsid w:val="00BB5246"/>
    <w:rsid w:val="00BB537F"/>
    <w:rsid w:val="00BC3D30"/>
    <w:rsid w:val="00BC4AFD"/>
    <w:rsid w:val="00BC62D6"/>
    <w:rsid w:val="00BD026B"/>
    <w:rsid w:val="00BD3612"/>
    <w:rsid w:val="00BD42A6"/>
    <w:rsid w:val="00BD48AA"/>
    <w:rsid w:val="00BD4F8F"/>
    <w:rsid w:val="00BD61BF"/>
    <w:rsid w:val="00BD64A2"/>
    <w:rsid w:val="00BD6AA4"/>
    <w:rsid w:val="00BE17E7"/>
    <w:rsid w:val="00BE206B"/>
    <w:rsid w:val="00BE42C3"/>
    <w:rsid w:val="00BE4E38"/>
    <w:rsid w:val="00BE63A7"/>
    <w:rsid w:val="00BE6E69"/>
    <w:rsid w:val="00BE6E9A"/>
    <w:rsid w:val="00BE7A1F"/>
    <w:rsid w:val="00BF090C"/>
    <w:rsid w:val="00BF1022"/>
    <w:rsid w:val="00BF209B"/>
    <w:rsid w:val="00BF2210"/>
    <w:rsid w:val="00BF3BCD"/>
    <w:rsid w:val="00BF4A31"/>
    <w:rsid w:val="00BF4B2C"/>
    <w:rsid w:val="00BF626E"/>
    <w:rsid w:val="00BF6AC3"/>
    <w:rsid w:val="00C02E93"/>
    <w:rsid w:val="00C035F3"/>
    <w:rsid w:val="00C04D47"/>
    <w:rsid w:val="00C04ED9"/>
    <w:rsid w:val="00C0540F"/>
    <w:rsid w:val="00C06455"/>
    <w:rsid w:val="00C06CE8"/>
    <w:rsid w:val="00C10683"/>
    <w:rsid w:val="00C10D61"/>
    <w:rsid w:val="00C113E7"/>
    <w:rsid w:val="00C12A8E"/>
    <w:rsid w:val="00C134CC"/>
    <w:rsid w:val="00C154A2"/>
    <w:rsid w:val="00C21737"/>
    <w:rsid w:val="00C21EFC"/>
    <w:rsid w:val="00C2363A"/>
    <w:rsid w:val="00C24814"/>
    <w:rsid w:val="00C24EB8"/>
    <w:rsid w:val="00C24FD1"/>
    <w:rsid w:val="00C25394"/>
    <w:rsid w:val="00C2567C"/>
    <w:rsid w:val="00C25A2B"/>
    <w:rsid w:val="00C2637C"/>
    <w:rsid w:val="00C27B11"/>
    <w:rsid w:val="00C30C87"/>
    <w:rsid w:val="00C31396"/>
    <w:rsid w:val="00C31FA5"/>
    <w:rsid w:val="00C33397"/>
    <w:rsid w:val="00C3468E"/>
    <w:rsid w:val="00C35841"/>
    <w:rsid w:val="00C36DC9"/>
    <w:rsid w:val="00C40307"/>
    <w:rsid w:val="00C41FEF"/>
    <w:rsid w:val="00C42985"/>
    <w:rsid w:val="00C42AD0"/>
    <w:rsid w:val="00C4430F"/>
    <w:rsid w:val="00C44A8D"/>
    <w:rsid w:val="00C44F45"/>
    <w:rsid w:val="00C45B91"/>
    <w:rsid w:val="00C460D4"/>
    <w:rsid w:val="00C468F9"/>
    <w:rsid w:val="00C4722E"/>
    <w:rsid w:val="00C53726"/>
    <w:rsid w:val="00C549D0"/>
    <w:rsid w:val="00C55EAC"/>
    <w:rsid w:val="00C57973"/>
    <w:rsid w:val="00C61E58"/>
    <w:rsid w:val="00C620C8"/>
    <w:rsid w:val="00C62CA6"/>
    <w:rsid w:val="00C634F6"/>
    <w:rsid w:val="00C640FF"/>
    <w:rsid w:val="00C6472B"/>
    <w:rsid w:val="00C66EA8"/>
    <w:rsid w:val="00C66F4F"/>
    <w:rsid w:val="00C705BF"/>
    <w:rsid w:val="00C710DB"/>
    <w:rsid w:val="00C72CBB"/>
    <w:rsid w:val="00C7358B"/>
    <w:rsid w:val="00C75A86"/>
    <w:rsid w:val="00C812F5"/>
    <w:rsid w:val="00C860C8"/>
    <w:rsid w:val="00C8645E"/>
    <w:rsid w:val="00C86905"/>
    <w:rsid w:val="00C95499"/>
    <w:rsid w:val="00CA236B"/>
    <w:rsid w:val="00CA30AC"/>
    <w:rsid w:val="00CA6A2F"/>
    <w:rsid w:val="00CB1262"/>
    <w:rsid w:val="00CB54F7"/>
    <w:rsid w:val="00CB6392"/>
    <w:rsid w:val="00CB6DD2"/>
    <w:rsid w:val="00CC0716"/>
    <w:rsid w:val="00CC0FC7"/>
    <w:rsid w:val="00CC187F"/>
    <w:rsid w:val="00CC2293"/>
    <w:rsid w:val="00CC43C9"/>
    <w:rsid w:val="00CC6179"/>
    <w:rsid w:val="00CC7348"/>
    <w:rsid w:val="00CC73AD"/>
    <w:rsid w:val="00CD10F5"/>
    <w:rsid w:val="00CD4DBA"/>
    <w:rsid w:val="00CD5751"/>
    <w:rsid w:val="00CD6F07"/>
    <w:rsid w:val="00CD7BAC"/>
    <w:rsid w:val="00CE029B"/>
    <w:rsid w:val="00CE09D3"/>
    <w:rsid w:val="00CE1B34"/>
    <w:rsid w:val="00CE202E"/>
    <w:rsid w:val="00CE2832"/>
    <w:rsid w:val="00CE3206"/>
    <w:rsid w:val="00CE4A8B"/>
    <w:rsid w:val="00CE4D36"/>
    <w:rsid w:val="00CE5908"/>
    <w:rsid w:val="00CE6561"/>
    <w:rsid w:val="00CE7D41"/>
    <w:rsid w:val="00CF10AB"/>
    <w:rsid w:val="00CF496E"/>
    <w:rsid w:val="00CF5117"/>
    <w:rsid w:val="00CF599F"/>
    <w:rsid w:val="00CF76CA"/>
    <w:rsid w:val="00CF7DCE"/>
    <w:rsid w:val="00CF7F34"/>
    <w:rsid w:val="00CF7F52"/>
    <w:rsid w:val="00D02854"/>
    <w:rsid w:val="00D02977"/>
    <w:rsid w:val="00D0456B"/>
    <w:rsid w:val="00D04C20"/>
    <w:rsid w:val="00D108EB"/>
    <w:rsid w:val="00D12A39"/>
    <w:rsid w:val="00D1438C"/>
    <w:rsid w:val="00D14988"/>
    <w:rsid w:val="00D16C31"/>
    <w:rsid w:val="00D17BCA"/>
    <w:rsid w:val="00D21B3A"/>
    <w:rsid w:val="00D21C62"/>
    <w:rsid w:val="00D26287"/>
    <w:rsid w:val="00D270FA"/>
    <w:rsid w:val="00D30388"/>
    <w:rsid w:val="00D324C7"/>
    <w:rsid w:val="00D344E1"/>
    <w:rsid w:val="00D34F6B"/>
    <w:rsid w:val="00D417F0"/>
    <w:rsid w:val="00D42AB9"/>
    <w:rsid w:val="00D43871"/>
    <w:rsid w:val="00D4544B"/>
    <w:rsid w:val="00D5106A"/>
    <w:rsid w:val="00D514EE"/>
    <w:rsid w:val="00D54FFE"/>
    <w:rsid w:val="00D56DC4"/>
    <w:rsid w:val="00D570F4"/>
    <w:rsid w:val="00D5794E"/>
    <w:rsid w:val="00D57980"/>
    <w:rsid w:val="00D60693"/>
    <w:rsid w:val="00D61089"/>
    <w:rsid w:val="00D65ED7"/>
    <w:rsid w:val="00D673FE"/>
    <w:rsid w:val="00D67DA8"/>
    <w:rsid w:val="00D70D23"/>
    <w:rsid w:val="00D728B8"/>
    <w:rsid w:val="00D72D09"/>
    <w:rsid w:val="00D7331F"/>
    <w:rsid w:val="00D76739"/>
    <w:rsid w:val="00D76C58"/>
    <w:rsid w:val="00D8098C"/>
    <w:rsid w:val="00D80FEB"/>
    <w:rsid w:val="00D81481"/>
    <w:rsid w:val="00D85735"/>
    <w:rsid w:val="00D90EAB"/>
    <w:rsid w:val="00D931CF"/>
    <w:rsid w:val="00D9378D"/>
    <w:rsid w:val="00D94BCF"/>
    <w:rsid w:val="00D951E1"/>
    <w:rsid w:val="00D955B6"/>
    <w:rsid w:val="00D9746B"/>
    <w:rsid w:val="00D977A5"/>
    <w:rsid w:val="00DA01A7"/>
    <w:rsid w:val="00DA118D"/>
    <w:rsid w:val="00DA1C16"/>
    <w:rsid w:val="00DA4166"/>
    <w:rsid w:val="00DA4690"/>
    <w:rsid w:val="00DA4718"/>
    <w:rsid w:val="00DA64BC"/>
    <w:rsid w:val="00DB042F"/>
    <w:rsid w:val="00DB18E6"/>
    <w:rsid w:val="00DB1C37"/>
    <w:rsid w:val="00DB769B"/>
    <w:rsid w:val="00DC1B99"/>
    <w:rsid w:val="00DC38AB"/>
    <w:rsid w:val="00DC4533"/>
    <w:rsid w:val="00DC4552"/>
    <w:rsid w:val="00DC63F3"/>
    <w:rsid w:val="00DC669E"/>
    <w:rsid w:val="00DC7BE3"/>
    <w:rsid w:val="00DD07A8"/>
    <w:rsid w:val="00DD3254"/>
    <w:rsid w:val="00DD41C1"/>
    <w:rsid w:val="00DD48D0"/>
    <w:rsid w:val="00DD628D"/>
    <w:rsid w:val="00DD6498"/>
    <w:rsid w:val="00DD704F"/>
    <w:rsid w:val="00DD7E80"/>
    <w:rsid w:val="00DE1202"/>
    <w:rsid w:val="00DE234C"/>
    <w:rsid w:val="00DE2A51"/>
    <w:rsid w:val="00DE2CCE"/>
    <w:rsid w:val="00DE49ED"/>
    <w:rsid w:val="00DE4B0C"/>
    <w:rsid w:val="00DE4C36"/>
    <w:rsid w:val="00DE56D0"/>
    <w:rsid w:val="00DE68B6"/>
    <w:rsid w:val="00DE6A4A"/>
    <w:rsid w:val="00DE7003"/>
    <w:rsid w:val="00DF0A31"/>
    <w:rsid w:val="00DF1503"/>
    <w:rsid w:val="00DF28A5"/>
    <w:rsid w:val="00DF2D29"/>
    <w:rsid w:val="00DF50B2"/>
    <w:rsid w:val="00DF6264"/>
    <w:rsid w:val="00DF70ED"/>
    <w:rsid w:val="00E01450"/>
    <w:rsid w:val="00E017C3"/>
    <w:rsid w:val="00E020C5"/>
    <w:rsid w:val="00E0263C"/>
    <w:rsid w:val="00E10CD5"/>
    <w:rsid w:val="00E1150E"/>
    <w:rsid w:val="00E1170A"/>
    <w:rsid w:val="00E118CD"/>
    <w:rsid w:val="00E12629"/>
    <w:rsid w:val="00E126A7"/>
    <w:rsid w:val="00E128D6"/>
    <w:rsid w:val="00E12BAD"/>
    <w:rsid w:val="00E1427C"/>
    <w:rsid w:val="00E15337"/>
    <w:rsid w:val="00E15876"/>
    <w:rsid w:val="00E16E45"/>
    <w:rsid w:val="00E17C9D"/>
    <w:rsid w:val="00E23BA8"/>
    <w:rsid w:val="00E24DF6"/>
    <w:rsid w:val="00E26BB9"/>
    <w:rsid w:val="00E3017A"/>
    <w:rsid w:val="00E313F2"/>
    <w:rsid w:val="00E3140C"/>
    <w:rsid w:val="00E31DAC"/>
    <w:rsid w:val="00E31DCE"/>
    <w:rsid w:val="00E37759"/>
    <w:rsid w:val="00E429F1"/>
    <w:rsid w:val="00E450BF"/>
    <w:rsid w:val="00E47B68"/>
    <w:rsid w:val="00E51976"/>
    <w:rsid w:val="00E53501"/>
    <w:rsid w:val="00E5599B"/>
    <w:rsid w:val="00E57F56"/>
    <w:rsid w:val="00E6233F"/>
    <w:rsid w:val="00E62EC2"/>
    <w:rsid w:val="00E636EF"/>
    <w:rsid w:val="00E65D96"/>
    <w:rsid w:val="00E703F4"/>
    <w:rsid w:val="00E70B9B"/>
    <w:rsid w:val="00E72658"/>
    <w:rsid w:val="00E75EEA"/>
    <w:rsid w:val="00E76435"/>
    <w:rsid w:val="00E769DC"/>
    <w:rsid w:val="00E77250"/>
    <w:rsid w:val="00E77DE4"/>
    <w:rsid w:val="00E812E8"/>
    <w:rsid w:val="00E8447E"/>
    <w:rsid w:val="00E92478"/>
    <w:rsid w:val="00E92B17"/>
    <w:rsid w:val="00E936A0"/>
    <w:rsid w:val="00E93774"/>
    <w:rsid w:val="00E9671A"/>
    <w:rsid w:val="00E96E7C"/>
    <w:rsid w:val="00EA2376"/>
    <w:rsid w:val="00EA4A3C"/>
    <w:rsid w:val="00EA5EBE"/>
    <w:rsid w:val="00EA7FDF"/>
    <w:rsid w:val="00EB0C98"/>
    <w:rsid w:val="00EB133D"/>
    <w:rsid w:val="00EB153D"/>
    <w:rsid w:val="00EB3198"/>
    <w:rsid w:val="00EB3BA3"/>
    <w:rsid w:val="00EB4FE7"/>
    <w:rsid w:val="00EC0A15"/>
    <w:rsid w:val="00EC0D4A"/>
    <w:rsid w:val="00EC1D27"/>
    <w:rsid w:val="00EC2809"/>
    <w:rsid w:val="00EC2B9F"/>
    <w:rsid w:val="00EC43CF"/>
    <w:rsid w:val="00EC4D70"/>
    <w:rsid w:val="00EC4FA6"/>
    <w:rsid w:val="00EC7395"/>
    <w:rsid w:val="00ED0156"/>
    <w:rsid w:val="00ED0183"/>
    <w:rsid w:val="00ED0187"/>
    <w:rsid w:val="00ED0FF8"/>
    <w:rsid w:val="00ED24C1"/>
    <w:rsid w:val="00ED535B"/>
    <w:rsid w:val="00ED54B4"/>
    <w:rsid w:val="00ED6150"/>
    <w:rsid w:val="00ED7EBF"/>
    <w:rsid w:val="00EE05E6"/>
    <w:rsid w:val="00EE13CE"/>
    <w:rsid w:val="00EE3277"/>
    <w:rsid w:val="00EE3D2E"/>
    <w:rsid w:val="00EE4380"/>
    <w:rsid w:val="00EE467C"/>
    <w:rsid w:val="00EE5037"/>
    <w:rsid w:val="00EE6B8F"/>
    <w:rsid w:val="00EE6D85"/>
    <w:rsid w:val="00EE787C"/>
    <w:rsid w:val="00EE7AA2"/>
    <w:rsid w:val="00EF057C"/>
    <w:rsid w:val="00EF1062"/>
    <w:rsid w:val="00EF2CF7"/>
    <w:rsid w:val="00EF3FD9"/>
    <w:rsid w:val="00EF6379"/>
    <w:rsid w:val="00EF7918"/>
    <w:rsid w:val="00F04524"/>
    <w:rsid w:val="00F055DC"/>
    <w:rsid w:val="00F05C03"/>
    <w:rsid w:val="00F05FB6"/>
    <w:rsid w:val="00F06F1F"/>
    <w:rsid w:val="00F0705D"/>
    <w:rsid w:val="00F07340"/>
    <w:rsid w:val="00F07D33"/>
    <w:rsid w:val="00F07EEA"/>
    <w:rsid w:val="00F12F51"/>
    <w:rsid w:val="00F14054"/>
    <w:rsid w:val="00F14B15"/>
    <w:rsid w:val="00F1519A"/>
    <w:rsid w:val="00F1550E"/>
    <w:rsid w:val="00F200DF"/>
    <w:rsid w:val="00F2365F"/>
    <w:rsid w:val="00F257C5"/>
    <w:rsid w:val="00F2581D"/>
    <w:rsid w:val="00F266F1"/>
    <w:rsid w:val="00F30823"/>
    <w:rsid w:val="00F30E47"/>
    <w:rsid w:val="00F34E16"/>
    <w:rsid w:val="00F350DD"/>
    <w:rsid w:val="00F3755C"/>
    <w:rsid w:val="00F411E6"/>
    <w:rsid w:val="00F44BB2"/>
    <w:rsid w:val="00F474AD"/>
    <w:rsid w:val="00F47959"/>
    <w:rsid w:val="00F47974"/>
    <w:rsid w:val="00F51478"/>
    <w:rsid w:val="00F51D62"/>
    <w:rsid w:val="00F5223E"/>
    <w:rsid w:val="00F5279B"/>
    <w:rsid w:val="00F534D2"/>
    <w:rsid w:val="00F53839"/>
    <w:rsid w:val="00F550E4"/>
    <w:rsid w:val="00F56635"/>
    <w:rsid w:val="00F61F53"/>
    <w:rsid w:val="00F62261"/>
    <w:rsid w:val="00F70E1B"/>
    <w:rsid w:val="00F737B8"/>
    <w:rsid w:val="00F743B1"/>
    <w:rsid w:val="00F76A3D"/>
    <w:rsid w:val="00F77593"/>
    <w:rsid w:val="00F81017"/>
    <w:rsid w:val="00F812C1"/>
    <w:rsid w:val="00F8139B"/>
    <w:rsid w:val="00F81638"/>
    <w:rsid w:val="00F852DC"/>
    <w:rsid w:val="00F86A1C"/>
    <w:rsid w:val="00F86FE1"/>
    <w:rsid w:val="00F923C6"/>
    <w:rsid w:val="00F92781"/>
    <w:rsid w:val="00F928B1"/>
    <w:rsid w:val="00F9455D"/>
    <w:rsid w:val="00F94D5E"/>
    <w:rsid w:val="00F95344"/>
    <w:rsid w:val="00F96057"/>
    <w:rsid w:val="00F96B1B"/>
    <w:rsid w:val="00FA05D6"/>
    <w:rsid w:val="00FA09C1"/>
    <w:rsid w:val="00FA18FB"/>
    <w:rsid w:val="00FA3DBE"/>
    <w:rsid w:val="00FA6BB5"/>
    <w:rsid w:val="00FA715C"/>
    <w:rsid w:val="00FA7E50"/>
    <w:rsid w:val="00FB0BAA"/>
    <w:rsid w:val="00FB1B33"/>
    <w:rsid w:val="00FB2F6A"/>
    <w:rsid w:val="00FB4120"/>
    <w:rsid w:val="00FB48FA"/>
    <w:rsid w:val="00FB62DB"/>
    <w:rsid w:val="00FB637B"/>
    <w:rsid w:val="00FB6463"/>
    <w:rsid w:val="00FB7E21"/>
    <w:rsid w:val="00FC1139"/>
    <w:rsid w:val="00FC54B2"/>
    <w:rsid w:val="00FC5589"/>
    <w:rsid w:val="00FC55C9"/>
    <w:rsid w:val="00FC5FC2"/>
    <w:rsid w:val="00FD2BD9"/>
    <w:rsid w:val="00FD2DE3"/>
    <w:rsid w:val="00FD38A8"/>
    <w:rsid w:val="00FD46D0"/>
    <w:rsid w:val="00FD56FC"/>
    <w:rsid w:val="00FD5C90"/>
    <w:rsid w:val="00FD60A5"/>
    <w:rsid w:val="00FD764A"/>
    <w:rsid w:val="00FE3278"/>
    <w:rsid w:val="00FE398A"/>
    <w:rsid w:val="00FE4299"/>
    <w:rsid w:val="00FE4587"/>
    <w:rsid w:val="00FE71C5"/>
    <w:rsid w:val="00FE75FE"/>
    <w:rsid w:val="00FF2F3A"/>
    <w:rsid w:val="00FF4824"/>
    <w:rsid w:val="00FF56FC"/>
    <w:rsid w:val="00FF5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,"/>
  <w14:docId w14:val="461A6E6C"/>
  <w15:docId w15:val="{9C456C11-F36A-4CBF-8C5C-A09F9516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42442"/>
    <w:rPr>
      <w:sz w:val="24"/>
      <w:szCs w:val="24"/>
      <w:lang w:val="en-US" w:eastAsia="en-US"/>
    </w:rPr>
  </w:style>
  <w:style w:type="paragraph" w:styleId="Heading1">
    <w:name w:val="heading 1"/>
    <w:next w:val="BodyTextMultiline"/>
    <w:qFormat/>
    <w:rsid w:val="00A72D22"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rsid w:val="00A72D22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rsid w:val="00A72D22"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rsid w:val="00A72D22"/>
    <w:pPr>
      <w:widowControl w:val="0"/>
      <w:spacing w:line="280" w:lineRule="exact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A72D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72D22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A72D22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72D2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72D22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A72D22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rsid w:val="00A72D22"/>
    <w:pPr>
      <w:ind w:left="1134" w:hanging="675"/>
    </w:pPr>
  </w:style>
  <w:style w:type="paragraph" w:customStyle="1" w:styleId="BodyTextMultiline">
    <w:name w:val="Body Text Multiline"/>
    <w:basedOn w:val="BodyText"/>
    <w:rsid w:val="00A72D22"/>
    <w:pPr>
      <w:numPr>
        <w:numId w:val="1"/>
      </w:numPr>
    </w:pPr>
  </w:style>
  <w:style w:type="paragraph" w:customStyle="1" w:styleId="BodyTextSummary">
    <w:name w:val="Body Text Summary"/>
    <w:rsid w:val="00A72D22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rsid w:val="00A72D22"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rsid w:val="00A72D22"/>
    <w:rPr>
      <w:sz w:val="2"/>
    </w:rPr>
  </w:style>
  <w:style w:type="paragraph" w:styleId="FootnoteText">
    <w:name w:val="footnote text"/>
    <w:semiHidden/>
    <w:rsid w:val="00A72D22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rsid w:val="00A72D22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rsid w:val="00A72D22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A72D22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A72D22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rsid w:val="00A72D22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A72D22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rsid w:val="00A72D22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A72D22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A72D22"/>
    <w:pPr>
      <w:framePr w:wrap="around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</w:rPr>
  </w:style>
  <w:style w:type="paragraph" w:customStyle="1" w:styleId="zyxPrePrint">
    <w:name w:val="zyxPrePrint"/>
    <w:rsid w:val="00A72D22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A72D22"/>
    <w:rPr>
      <w:b/>
    </w:rPr>
  </w:style>
  <w:style w:type="paragraph" w:customStyle="1" w:styleId="zyxLogo">
    <w:name w:val="zyxLogo"/>
    <w:basedOn w:val="Normal"/>
    <w:rsid w:val="00A72D22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rsid w:val="00A72D22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rsid w:val="00A72D22"/>
    <w:pPr>
      <w:framePr w:wrap="around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</w:rPr>
  </w:style>
  <w:style w:type="paragraph" w:customStyle="1" w:styleId="zyxTitle">
    <w:name w:val="zyxTitle"/>
    <w:basedOn w:val="Normal"/>
    <w:rsid w:val="00A72D22"/>
    <w:pPr>
      <w:keepNext/>
      <w:spacing w:line="420" w:lineRule="exact"/>
    </w:pPr>
    <w:rPr>
      <w:rFonts w:ascii="Arial" w:hAnsi="Arial"/>
      <w:sz w:val="40"/>
    </w:rPr>
  </w:style>
  <w:style w:type="character" w:styleId="FootnoteReference">
    <w:name w:val="footnote reference"/>
    <w:semiHidden/>
    <w:rsid w:val="00A72D22"/>
    <w:rPr>
      <w:vertAlign w:val="superscript"/>
    </w:rPr>
  </w:style>
  <w:style w:type="paragraph" w:styleId="Subtitle">
    <w:name w:val="Subtitle"/>
    <w:basedOn w:val="Heading4"/>
    <w:qFormat/>
    <w:rsid w:val="00A72D22"/>
    <w:pPr>
      <w:spacing w:before="113" w:after="85" w:line="240" w:lineRule="auto"/>
      <w:jc w:val="center"/>
      <w:outlineLvl w:val="9"/>
    </w:pPr>
    <w:rPr>
      <w:rFonts w:cs="Arial"/>
      <w:sz w:val="28"/>
    </w:rPr>
  </w:style>
  <w:style w:type="paragraph" w:customStyle="1" w:styleId="AgendaList">
    <w:name w:val="Agenda List"/>
    <w:rsid w:val="00A72D22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zyxClassification1">
    <w:name w:val="zyxClassification1"/>
    <w:basedOn w:val="BodyText"/>
    <w:rsid w:val="00A72D22"/>
    <w:pPr>
      <w:spacing w:after="0"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rsid w:val="00A72D2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/>
    </w:rPr>
  </w:style>
  <w:style w:type="paragraph" w:styleId="BalloonText">
    <w:name w:val="Balloon Text"/>
    <w:basedOn w:val="Normal"/>
    <w:semiHidden/>
    <w:rsid w:val="00481A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A4690"/>
  </w:style>
  <w:style w:type="paragraph" w:styleId="TOC1">
    <w:name w:val="toc 1"/>
    <w:basedOn w:val="Normal"/>
    <w:uiPriority w:val="1"/>
    <w:qFormat/>
    <w:rsid w:val="000005BC"/>
    <w:pPr>
      <w:widowControl w:val="0"/>
      <w:autoSpaceDE w:val="0"/>
      <w:autoSpaceDN w:val="0"/>
      <w:spacing w:before="285"/>
      <w:ind w:left="108"/>
    </w:pPr>
    <w:rPr>
      <w:rFonts w:ascii="TimesTen Roman" w:eastAsia="TimesTen Roman" w:hAnsi="TimesTen Roman" w:cs="TimesTen Roman"/>
      <w:sz w:val="20"/>
      <w:szCs w:val="20"/>
    </w:rPr>
  </w:style>
  <w:style w:type="character" w:styleId="CommentReference">
    <w:name w:val="annotation reference"/>
    <w:basedOn w:val="DefaultParagraphFont"/>
    <w:rsid w:val="00390F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0F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90FB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0F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0FBF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2C274C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D4544B"/>
    <w:rPr>
      <w:sz w:val="22"/>
      <w:lang w:eastAsia="en-US"/>
    </w:rPr>
  </w:style>
  <w:style w:type="paragraph" w:styleId="Revision">
    <w:name w:val="Revision"/>
    <w:hidden/>
    <w:uiPriority w:val="99"/>
    <w:semiHidden/>
    <w:rsid w:val="000B7612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4F17C8"/>
    <w:rPr>
      <w:strike w:val="0"/>
      <w:dstrike w:val="0"/>
      <w:color w:val="2F5AC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32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70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07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12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iaea\Templates\Office2010\NS%20-%20Dept\New%20DPP%20Template%20V9%20cle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D2E8E36715AB4BAD52BB218B95EE55" ma:contentTypeVersion="9" ma:contentTypeDescription="Create a new document." ma:contentTypeScope="" ma:versionID="bd09cc6c6259c558796b1d92b17f0f42">
  <xsd:schema xmlns:xsd="http://www.w3.org/2001/XMLSchema" xmlns:xs="http://www.w3.org/2001/XMLSchema" xmlns:p="http://schemas.microsoft.com/office/2006/metadata/properties" xmlns:ns3="1e19a32f-3a9c-405e-bc3e-adeea5063724" targetNamespace="http://schemas.microsoft.com/office/2006/metadata/properties" ma:root="true" ma:fieldsID="7feb95ed1e8fb84928cefbbf0a4b6ab6" ns3:_="">
    <xsd:import namespace="1e19a32f-3a9c-405e-bc3e-adeea50637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9a32f-3a9c-405e-bc3e-adeea5063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DE470-3FD4-4D9E-8890-755129181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19a32f-3a9c-405e-bc3e-adeea5063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FD6C60-22DE-43F2-B558-9D835D2AE3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6E3C4D-6A27-4467-BD1E-5FE745EFC5C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e19a32f-3a9c-405e-bc3e-adeea5063724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30A2CA3-1C1B-4960-9CC3-68DAAB1E9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DPP Template V9 clean.dotx</Template>
  <TotalTime>0</TotalTime>
  <Pages>10</Pages>
  <Words>3733</Words>
  <Characters>22530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26211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iaea-user</dc:creator>
  <cp:lastModifiedBy>IAEA</cp:lastModifiedBy>
  <cp:revision>178</cp:revision>
  <cp:lastPrinted>2019-06-17T13:33:00Z</cp:lastPrinted>
  <dcterms:created xsi:type="dcterms:W3CDTF">2020-05-26T07:20:00Z</dcterms:created>
  <dcterms:modified xsi:type="dcterms:W3CDTF">2020-06-25T12:30:00Z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  <property fmtid="{D5CDD505-2E9C-101B-9397-08002B2CF9AE}" pid="11" name="ContentTypeId">
    <vt:lpwstr>0x01010017D2E8E36715AB4BAD52BB218B95EE55</vt:lpwstr>
  </property>
</Properties>
</file>