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E574C" w14:textId="77777777" w:rsidR="00234AD6" w:rsidRPr="00756605" w:rsidRDefault="00234AD6" w:rsidP="0065005A">
      <w:pPr>
        <w:pStyle w:val="BodyText"/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756605">
        <w:rPr>
          <w:b/>
          <w:bCs/>
          <w:sz w:val="24"/>
          <w:szCs w:val="24"/>
        </w:rPr>
        <w:t xml:space="preserve">SPESS </w:t>
      </w:r>
      <w:r w:rsidR="0065005A" w:rsidRPr="00756605">
        <w:rPr>
          <w:b/>
          <w:bCs/>
          <w:sz w:val="24"/>
          <w:szCs w:val="24"/>
        </w:rPr>
        <w:t>B</w:t>
      </w:r>
    </w:p>
    <w:p w14:paraId="3A57BAB4" w14:textId="77777777" w:rsidR="00DA4690" w:rsidRPr="00756605" w:rsidRDefault="00142442" w:rsidP="00DA4690">
      <w:pPr>
        <w:pStyle w:val="BodyText"/>
        <w:spacing w:after="0" w:line="240" w:lineRule="auto"/>
        <w:jc w:val="center"/>
        <w:rPr>
          <w:b/>
          <w:bCs/>
          <w:sz w:val="24"/>
          <w:szCs w:val="24"/>
        </w:rPr>
      </w:pPr>
      <w:r w:rsidRPr="00756605">
        <w:rPr>
          <w:b/>
          <w:bCs/>
          <w:sz w:val="24"/>
          <w:szCs w:val="24"/>
        </w:rPr>
        <w:t>Document Preparation Profile (DPP)</w:t>
      </w:r>
    </w:p>
    <w:p w14:paraId="52A258CA" w14:textId="631A31C5" w:rsidR="00DA4690" w:rsidRPr="00820992" w:rsidRDefault="00DA4690" w:rsidP="00DA4690">
      <w:pPr>
        <w:pStyle w:val="BodyText"/>
        <w:spacing w:after="0" w:line="240" w:lineRule="auto"/>
        <w:jc w:val="center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 xml:space="preserve">Version </w:t>
      </w:r>
      <w:r w:rsidR="006F0B46">
        <w:rPr>
          <w:b/>
          <w:bCs/>
          <w:sz w:val="24"/>
          <w:szCs w:val="24"/>
        </w:rPr>
        <w:t>5</w:t>
      </w:r>
      <w:r w:rsidR="00B276C0">
        <w:rPr>
          <w:b/>
          <w:bCs/>
          <w:sz w:val="24"/>
          <w:szCs w:val="24"/>
        </w:rPr>
        <w:t xml:space="preserve"> dated</w:t>
      </w:r>
      <w:r w:rsidRPr="00820992">
        <w:rPr>
          <w:b/>
          <w:bCs/>
          <w:sz w:val="24"/>
          <w:szCs w:val="24"/>
        </w:rPr>
        <w:t xml:space="preserve"> </w:t>
      </w:r>
      <w:r w:rsidR="00E964CC">
        <w:rPr>
          <w:b/>
          <w:bCs/>
          <w:sz w:val="24"/>
          <w:szCs w:val="24"/>
        </w:rPr>
        <w:t>1</w:t>
      </w:r>
      <w:r w:rsidR="006F0B46">
        <w:rPr>
          <w:b/>
          <w:bCs/>
          <w:sz w:val="24"/>
          <w:szCs w:val="24"/>
        </w:rPr>
        <w:t>4</w:t>
      </w:r>
      <w:r w:rsidR="001572F7">
        <w:rPr>
          <w:b/>
          <w:bCs/>
          <w:sz w:val="24"/>
          <w:szCs w:val="24"/>
        </w:rPr>
        <w:t xml:space="preserve"> </w:t>
      </w:r>
      <w:r w:rsidR="006F0B46">
        <w:rPr>
          <w:b/>
          <w:bCs/>
          <w:sz w:val="24"/>
          <w:szCs w:val="24"/>
        </w:rPr>
        <w:t>August</w:t>
      </w:r>
      <w:r w:rsidR="00820992" w:rsidRPr="00820992">
        <w:rPr>
          <w:b/>
          <w:bCs/>
          <w:sz w:val="24"/>
          <w:szCs w:val="24"/>
        </w:rPr>
        <w:t xml:space="preserve"> 20</w:t>
      </w:r>
      <w:r w:rsidR="00092E22">
        <w:rPr>
          <w:b/>
          <w:bCs/>
          <w:sz w:val="24"/>
          <w:szCs w:val="24"/>
        </w:rPr>
        <w:t>20</w:t>
      </w:r>
    </w:p>
    <w:p w14:paraId="39352F93" w14:textId="77777777" w:rsidR="00916868" w:rsidRPr="00820992" w:rsidRDefault="00916868" w:rsidP="00142442">
      <w:pPr>
        <w:pStyle w:val="BodyText"/>
        <w:jc w:val="center"/>
        <w:rPr>
          <w:b/>
          <w:bCs/>
          <w:sz w:val="24"/>
          <w:szCs w:val="24"/>
        </w:rPr>
      </w:pPr>
    </w:p>
    <w:p w14:paraId="486EED59" w14:textId="77777777" w:rsidR="00142442" w:rsidRPr="00820992" w:rsidRDefault="00142442" w:rsidP="00142442">
      <w:pPr>
        <w:pStyle w:val="BodyText"/>
        <w:tabs>
          <w:tab w:val="left" w:pos="240"/>
        </w:tabs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1.</w:t>
      </w:r>
      <w:r w:rsidRPr="00820992">
        <w:rPr>
          <w:b/>
          <w:bCs/>
          <w:sz w:val="24"/>
          <w:szCs w:val="24"/>
        </w:rPr>
        <w:tab/>
        <w:t>IDENTIFICATION</w:t>
      </w:r>
    </w:p>
    <w:p w14:paraId="62944C17" w14:textId="77777777" w:rsidR="00142442" w:rsidRPr="00820992" w:rsidRDefault="00142442" w:rsidP="00B276C0">
      <w:pPr>
        <w:pStyle w:val="BodyText"/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Document Category</w:t>
      </w:r>
      <w:r w:rsidR="00087477" w:rsidRPr="00820992">
        <w:rPr>
          <w:b/>
          <w:bCs/>
          <w:sz w:val="24"/>
          <w:szCs w:val="24"/>
        </w:rPr>
        <w:t xml:space="preserve"> </w:t>
      </w:r>
      <w:r w:rsidR="00CA0294">
        <w:rPr>
          <w:b/>
          <w:bCs/>
          <w:sz w:val="24"/>
          <w:szCs w:val="24"/>
        </w:rPr>
        <w:t xml:space="preserve">Specific </w:t>
      </w:r>
      <w:r w:rsidR="003730B4" w:rsidRPr="00820992">
        <w:rPr>
          <w:b/>
          <w:bCs/>
          <w:sz w:val="24"/>
          <w:szCs w:val="24"/>
        </w:rPr>
        <w:t>Safety Guide</w:t>
      </w:r>
    </w:p>
    <w:p w14:paraId="6E38099C" w14:textId="13255B62" w:rsidR="00142442" w:rsidRPr="00820992" w:rsidRDefault="00142442" w:rsidP="00142442">
      <w:pPr>
        <w:pStyle w:val="BodyText"/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Working ID:</w:t>
      </w:r>
      <w:r w:rsidRPr="00820992">
        <w:rPr>
          <w:b/>
          <w:bCs/>
          <w:sz w:val="24"/>
          <w:szCs w:val="24"/>
        </w:rPr>
        <w:tab/>
      </w:r>
      <w:r w:rsidR="003730B4" w:rsidRPr="00820992">
        <w:rPr>
          <w:b/>
          <w:bCs/>
          <w:sz w:val="24"/>
          <w:szCs w:val="24"/>
        </w:rPr>
        <w:t>DS</w:t>
      </w:r>
      <w:r w:rsidR="00756605">
        <w:rPr>
          <w:b/>
          <w:bCs/>
          <w:sz w:val="24"/>
          <w:szCs w:val="24"/>
        </w:rPr>
        <w:t>525</w:t>
      </w:r>
    </w:p>
    <w:p w14:paraId="76D59E27" w14:textId="77777777" w:rsidR="00142442" w:rsidRPr="00820992" w:rsidRDefault="00142442" w:rsidP="00142442">
      <w:pPr>
        <w:pStyle w:val="BodyText"/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Proposed Title:</w:t>
      </w:r>
      <w:r w:rsidRPr="00820992">
        <w:rPr>
          <w:b/>
          <w:bCs/>
          <w:sz w:val="24"/>
          <w:szCs w:val="24"/>
        </w:rPr>
        <w:tab/>
      </w:r>
      <w:bookmarkStart w:id="1" w:name="_Hlk21541476"/>
      <w:r w:rsidR="00950903">
        <w:rPr>
          <w:b/>
          <w:bCs/>
          <w:sz w:val="24"/>
          <w:szCs w:val="24"/>
        </w:rPr>
        <w:t>Chemistry Programme for Water Cooled Nuclear Power Plants</w:t>
      </w:r>
      <w:bookmarkEnd w:id="1"/>
    </w:p>
    <w:p w14:paraId="7C21415D" w14:textId="77777777" w:rsidR="00142442" w:rsidRPr="00820992" w:rsidRDefault="00142442" w:rsidP="003730B4">
      <w:pPr>
        <w:pStyle w:val="BodyText"/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Proposed Action:</w:t>
      </w:r>
      <w:r w:rsidRPr="00820992">
        <w:rPr>
          <w:b/>
          <w:bCs/>
          <w:sz w:val="24"/>
          <w:szCs w:val="24"/>
        </w:rPr>
        <w:tab/>
      </w:r>
      <w:r w:rsidR="003730B4" w:rsidRPr="00820992">
        <w:rPr>
          <w:b/>
          <w:bCs/>
          <w:sz w:val="24"/>
          <w:szCs w:val="24"/>
          <w:lang w:val="en-US"/>
        </w:rPr>
        <w:t xml:space="preserve">Revision of IAEA Safety Standards Series No. </w:t>
      </w:r>
      <w:r w:rsidR="00355E19">
        <w:rPr>
          <w:b/>
          <w:bCs/>
          <w:sz w:val="24"/>
          <w:szCs w:val="24"/>
          <w:lang w:val="en-US"/>
        </w:rPr>
        <w:t>SSG-13,</w:t>
      </w:r>
      <w:r w:rsidR="00F6127A" w:rsidRPr="00F6127A">
        <w:t xml:space="preserve"> </w:t>
      </w:r>
      <w:r w:rsidR="00F6127A" w:rsidRPr="00F6127A">
        <w:rPr>
          <w:b/>
          <w:bCs/>
          <w:sz w:val="24"/>
          <w:szCs w:val="24"/>
          <w:lang w:val="en-US"/>
        </w:rPr>
        <w:t>Chemistry Programme for Water Cooled Nuclear Power Plants</w:t>
      </w:r>
      <w:r w:rsidR="003730B4" w:rsidRPr="00820992">
        <w:rPr>
          <w:b/>
          <w:bCs/>
          <w:sz w:val="24"/>
          <w:szCs w:val="24"/>
          <w:lang w:val="en-US"/>
        </w:rPr>
        <w:t>.</w:t>
      </w:r>
    </w:p>
    <w:p w14:paraId="22D58F16" w14:textId="0116763F" w:rsidR="00142442" w:rsidRPr="00820992" w:rsidRDefault="0039184E" w:rsidP="00142442">
      <w:pPr>
        <w:pStyle w:val="BodyText"/>
        <w:tabs>
          <w:tab w:val="left" w:pos="1920"/>
        </w:tabs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Review</w:t>
      </w:r>
      <w:r w:rsidR="00142442" w:rsidRPr="00820992">
        <w:rPr>
          <w:b/>
          <w:bCs/>
          <w:sz w:val="24"/>
          <w:szCs w:val="24"/>
        </w:rPr>
        <w:t xml:space="preserve"> Committee(s):</w:t>
      </w:r>
      <w:r w:rsidR="00820992">
        <w:rPr>
          <w:b/>
          <w:bCs/>
          <w:sz w:val="24"/>
          <w:szCs w:val="24"/>
        </w:rPr>
        <w:t xml:space="preserve"> </w:t>
      </w:r>
      <w:r w:rsidR="003730B4" w:rsidRPr="00820992">
        <w:rPr>
          <w:b/>
          <w:bCs/>
          <w:sz w:val="24"/>
          <w:szCs w:val="24"/>
          <w:u w:val="single"/>
        </w:rPr>
        <w:t>NUSSC</w:t>
      </w:r>
      <w:r w:rsidR="003730B4" w:rsidRPr="00820992">
        <w:rPr>
          <w:b/>
          <w:bCs/>
          <w:sz w:val="24"/>
          <w:szCs w:val="24"/>
        </w:rPr>
        <w:t>, RASSC, WASSC</w:t>
      </w:r>
      <w:r w:rsidR="00142442" w:rsidRPr="00820992">
        <w:rPr>
          <w:b/>
          <w:bCs/>
          <w:sz w:val="24"/>
          <w:szCs w:val="24"/>
        </w:rPr>
        <w:t xml:space="preserve"> </w:t>
      </w:r>
    </w:p>
    <w:p w14:paraId="75DF1408" w14:textId="77777777" w:rsidR="00142442" w:rsidRPr="00820992" w:rsidRDefault="00142442" w:rsidP="00142442">
      <w:pPr>
        <w:pStyle w:val="BodyText"/>
        <w:ind w:left="2400" w:hanging="216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Technical Officer(s):</w:t>
      </w:r>
      <w:r w:rsidRPr="00820992">
        <w:rPr>
          <w:b/>
          <w:bCs/>
          <w:sz w:val="24"/>
          <w:szCs w:val="24"/>
        </w:rPr>
        <w:tab/>
      </w:r>
      <w:r w:rsidR="00F6127A">
        <w:rPr>
          <w:b/>
          <w:bCs/>
          <w:sz w:val="24"/>
          <w:szCs w:val="24"/>
          <w:lang w:val="en-US"/>
        </w:rPr>
        <w:t>Kari</w:t>
      </w:r>
      <w:r w:rsidR="003730B4" w:rsidRPr="00820992">
        <w:rPr>
          <w:b/>
          <w:bCs/>
          <w:sz w:val="24"/>
          <w:szCs w:val="24"/>
          <w:lang w:val="en-US"/>
        </w:rPr>
        <w:t xml:space="preserve"> </w:t>
      </w:r>
      <w:r w:rsidR="00F6127A">
        <w:rPr>
          <w:b/>
          <w:bCs/>
          <w:sz w:val="24"/>
          <w:szCs w:val="24"/>
          <w:lang w:val="en-US"/>
        </w:rPr>
        <w:t>MAEKELAE</w:t>
      </w:r>
      <w:r w:rsidR="003730B4" w:rsidRPr="00820992">
        <w:rPr>
          <w:b/>
          <w:bCs/>
          <w:sz w:val="24"/>
          <w:szCs w:val="24"/>
          <w:lang w:val="en-US"/>
        </w:rPr>
        <w:t xml:space="preserve"> (NSNI/OSS)</w:t>
      </w:r>
    </w:p>
    <w:p w14:paraId="0A107D55" w14:textId="77777777" w:rsidR="003730B4" w:rsidRPr="00B276C0" w:rsidRDefault="003730B4" w:rsidP="00B276C0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35A4D443" w14:textId="77777777" w:rsidR="00B276C0" w:rsidRDefault="00142442" w:rsidP="00B276C0">
      <w:pPr>
        <w:autoSpaceDE w:val="0"/>
        <w:autoSpaceDN w:val="0"/>
        <w:adjustRightInd w:val="0"/>
        <w:spacing w:after="170"/>
        <w:jc w:val="both"/>
        <w:rPr>
          <w:b/>
          <w:bCs/>
        </w:rPr>
      </w:pPr>
      <w:r w:rsidRPr="00820992">
        <w:rPr>
          <w:b/>
          <w:bCs/>
        </w:rPr>
        <w:t xml:space="preserve">2. </w:t>
      </w:r>
      <w:r w:rsidR="00E0263C" w:rsidRPr="00820992">
        <w:rPr>
          <w:b/>
          <w:bCs/>
        </w:rPr>
        <w:t>BACKGROUND</w:t>
      </w:r>
    </w:p>
    <w:p w14:paraId="0F6FD287" w14:textId="2725F7E5" w:rsidR="003730B4" w:rsidRPr="00820992" w:rsidRDefault="000753C1" w:rsidP="00B276C0">
      <w:pPr>
        <w:autoSpaceDE w:val="0"/>
        <w:autoSpaceDN w:val="0"/>
        <w:adjustRightInd w:val="0"/>
        <w:spacing w:after="170"/>
        <w:jc w:val="both"/>
        <w:rPr>
          <w:lang w:val="en-GB" w:eastAsia="en-GB"/>
        </w:rPr>
      </w:pPr>
      <w:r>
        <w:rPr>
          <w:lang w:val="en-GB" w:eastAsia="en-GB"/>
        </w:rPr>
        <w:t>Re</w:t>
      </w:r>
      <w:r w:rsidR="00596FDE">
        <w:rPr>
          <w:lang w:val="en-GB" w:eastAsia="en-GB"/>
        </w:rPr>
        <w:t>quirement 29</w:t>
      </w:r>
      <w:r w:rsidR="00820992">
        <w:rPr>
          <w:lang w:val="en-GB" w:eastAsia="en-GB"/>
        </w:rPr>
        <w:t xml:space="preserve"> of </w:t>
      </w:r>
      <w:r w:rsidR="003730B4" w:rsidRPr="00820992">
        <w:rPr>
          <w:lang w:val="en-GB" w:eastAsia="en-GB"/>
        </w:rPr>
        <w:t xml:space="preserve">IAEA </w:t>
      </w:r>
      <w:r w:rsidR="00766DB2" w:rsidRPr="009016F5">
        <w:t xml:space="preserve">Safety Standards Series </w:t>
      </w:r>
      <w:r w:rsidR="0069115C">
        <w:rPr>
          <w:lang w:val="en-GB" w:eastAsia="en-GB"/>
        </w:rPr>
        <w:t>No. SSR-2/2 (Rev. 1)</w:t>
      </w:r>
      <w:r w:rsidR="00766DB2">
        <w:t xml:space="preserve">, </w:t>
      </w:r>
      <w:r w:rsidR="00766DB2" w:rsidRPr="00C77E0A">
        <w:rPr>
          <w:lang w:val="en-GB" w:eastAsia="en-GB"/>
        </w:rPr>
        <w:t>Safety of Nuclear Power Plants: Commissioning and Operation</w:t>
      </w:r>
      <w:r w:rsidR="00766DB2">
        <w:rPr>
          <w:lang w:val="en-GB" w:eastAsia="en-GB"/>
        </w:rPr>
        <w:t>,</w:t>
      </w:r>
      <w:r w:rsidR="00820992">
        <w:rPr>
          <w:lang w:val="en-GB" w:eastAsia="en-GB"/>
        </w:rPr>
        <w:t xml:space="preserve"> states:</w:t>
      </w:r>
    </w:p>
    <w:p w14:paraId="4FEC43C2" w14:textId="0E42D4C6" w:rsidR="003730B4" w:rsidRPr="00820992" w:rsidRDefault="00B276C0" w:rsidP="00F77604">
      <w:pPr>
        <w:autoSpaceDE w:val="0"/>
        <w:autoSpaceDN w:val="0"/>
        <w:adjustRightInd w:val="0"/>
        <w:spacing w:after="120"/>
        <w:ind w:left="567" w:right="140"/>
        <w:jc w:val="center"/>
        <w:rPr>
          <w:b/>
          <w:lang w:val="en-GB" w:eastAsia="en-GB"/>
        </w:rPr>
      </w:pPr>
      <w:r>
        <w:rPr>
          <w:b/>
        </w:rPr>
        <w:t>“</w:t>
      </w:r>
      <w:r w:rsidR="00596FDE">
        <w:rPr>
          <w:b/>
        </w:rPr>
        <w:t xml:space="preserve">The operating organization </w:t>
      </w:r>
      <w:r w:rsidR="00BC423D">
        <w:rPr>
          <w:b/>
        </w:rPr>
        <w:t>shall establish and implement a chemistry programme to provide the necessary support for chemistry and radiochemistry</w:t>
      </w:r>
      <w:r w:rsidR="00766DB2">
        <w:rPr>
          <w:b/>
        </w:rPr>
        <w:t>.</w:t>
      </w:r>
      <w:r>
        <w:rPr>
          <w:b/>
        </w:rPr>
        <w:t>”</w:t>
      </w:r>
    </w:p>
    <w:p w14:paraId="35F04497" w14:textId="79EAD158" w:rsidR="000C5FDB" w:rsidRPr="00B54154" w:rsidRDefault="00776E4C" w:rsidP="003730B4">
      <w:pPr>
        <w:autoSpaceDE w:val="0"/>
        <w:autoSpaceDN w:val="0"/>
        <w:adjustRightInd w:val="0"/>
        <w:spacing w:after="120"/>
        <w:jc w:val="both"/>
        <w:rPr>
          <w:lang w:val="en-GB" w:eastAsia="en-GB"/>
        </w:rPr>
      </w:pPr>
      <w:r>
        <w:rPr>
          <w:lang w:val="en-GB" w:eastAsia="en-GB"/>
        </w:rPr>
        <w:t xml:space="preserve">The </w:t>
      </w:r>
      <w:r w:rsidR="00CD0ACB" w:rsidRPr="00B54154">
        <w:rPr>
          <w:lang w:val="en-GB" w:eastAsia="en-GB"/>
        </w:rPr>
        <w:t xml:space="preserve">Specific Safety Guide </w:t>
      </w:r>
      <w:r w:rsidR="00B268B8" w:rsidRPr="00B54154">
        <w:rPr>
          <w:lang w:val="en-GB" w:eastAsia="en-GB"/>
        </w:rPr>
        <w:t>SSG</w:t>
      </w:r>
      <w:r w:rsidR="00CD0ACB" w:rsidRPr="00B54154">
        <w:rPr>
          <w:lang w:val="en-GB" w:eastAsia="en-GB"/>
        </w:rPr>
        <w:t xml:space="preserve">-13 is </w:t>
      </w:r>
      <w:r w:rsidR="00CF55F7" w:rsidRPr="00B54154">
        <w:rPr>
          <w:lang w:val="en-GB" w:eastAsia="en-GB"/>
        </w:rPr>
        <w:t>relevant to all types of nuclear power plant</w:t>
      </w:r>
      <w:r w:rsidR="002166D9">
        <w:rPr>
          <w:lang w:val="en-GB" w:eastAsia="en-GB"/>
        </w:rPr>
        <w:t>s</w:t>
      </w:r>
      <w:r w:rsidR="00CF55F7" w:rsidRPr="00B54154">
        <w:rPr>
          <w:lang w:val="en-GB" w:eastAsia="en-GB"/>
        </w:rPr>
        <w:t xml:space="preserve"> </w:t>
      </w:r>
      <w:r>
        <w:rPr>
          <w:lang w:val="en-GB" w:eastAsia="en-GB"/>
        </w:rPr>
        <w:t xml:space="preserve">(NPPs) </w:t>
      </w:r>
      <w:r w:rsidR="00CF55F7" w:rsidRPr="00B54154">
        <w:rPr>
          <w:lang w:val="en-GB" w:eastAsia="en-GB"/>
        </w:rPr>
        <w:t>with water cooled reactor</w:t>
      </w:r>
      <w:r w:rsidR="00C426A1" w:rsidRPr="00B54154">
        <w:rPr>
          <w:lang w:val="en-GB" w:eastAsia="en-GB"/>
        </w:rPr>
        <w:t>s</w:t>
      </w:r>
      <w:r w:rsidR="00F1660B">
        <w:rPr>
          <w:lang w:val="en-GB" w:eastAsia="en-GB"/>
        </w:rPr>
        <w:t>,</w:t>
      </w:r>
      <w:r w:rsidR="00C426A1" w:rsidRPr="00B54154">
        <w:rPr>
          <w:lang w:val="en-GB" w:eastAsia="en-GB"/>
        </w:rPr>
        <w:t xml:space="preserve"> and i</w:t>
      </w:r>
      <w:r w:rsidR="00066C58" w:rsidRPr="00B54154">
        <w:rPr>
          <w:lang w:val="en-GB" w:eastAsia="en-GB"/>
        </w:rPr>
        <w:t xml:space="preserve">t gives guidance how the </w:t>
      </w:r>
      <w:r w:rsidR="00D467C3" w:rsidRPr="00B54154">
        <w:rPr>
          <w:lang w:val="en-GB" w:eastAsia="en-GB"/>
        </w:rPr>
        <w:t>chemistry programme should be planned and implemented</w:t>
      </w:r>
      <w:r w:rsidR="00C426A1" w:rsidRPr="00B54154">
        <w:rPr>
          <w:lang w:val="en-GB" w:eastAsia="en-GB"/>
        </w:rPr>
        <w:t xml:space="preserve"> to ensure </w:t>
      </w:r>
      <w:r>
        <w:rPr>
          <w:lang w:val="en-GB" w:eastAsia="en-GB"/>
        </w:rPr>
        <w:t xml:space="preserve">the </w:t>
      </w:r>
      <w:r w:rsidR="00C426A1" w:rsidRPr="00B54154">
        <w:rPr>
          <w:lang w:val="en-GB" w:eastAsia="en-GB"/>
        </w:rPr>
        <w:t>safe</w:t>
      </w:r>
      <w:r w:rsidR="00A97B5B" w:rsidRPr="00B54154">
        <w:rPr>
          <w:lang w:val="en-GB" w:eastAsia="en-GB"/>
        </w:rPr>
        <w:t xml:space="preserve"> operation of a nuclear power plant. </w:t>
      </w:r>
      <w:r w:rsidR="009D10BD">
        <w:rPr>
          <w:lang w:val="en-GB" w:eastAsia="en-GB"/>
        </w:rPr>
        <w:t>A c</w:t>
      </w:r>
      <w:r w:rsidR="00CF48BE" w:rsidRPr="00B54154">
        <w:rPr>
          <w:lang w:val="en-GB" w:eastAsia="en-GB"/>
        </w:rPr>
        <w:t xml:space="preserve">omprehensive </w:t>
      </w:r>
      <w:r w:rsidR="006F5757" w:rsidRPr="00B54154">
        <w:rPr>
          <w:lang w:val="en-GB" w:eastAsia="en-GB"/>
        </w:rPr>
        <w:t>programme minimi</w:t>
      </w:r>
      <w:r w:rsidR="00F02466" w:rsidRPr="00B54154">
        <w:rPr>
          <w:lang w:val="en-GB" w:eastAsia="en-GB"/>
        </w:rPr>
        <w:t xml:space="preserve">zes the </w:t>
      </w:r>
      <w:r w:rsidR="004642B7" w:rsidRPr="00B54154">
        <w:rPr>
          <w:lang w:val="en-GB" w:eastAsia="en-GB"/>
        </w:rPr>
        <w:t>amount</w:t>
      </w:r>
      <w:r w:rsidR="00AA2F05" w:rsidRPr="00B54154">
        <w:rPr>
          <w:lang w:val="en-GB" w:eastAsia="en-GB"/>
        </w:rPr>
        <w:t xml:space="preserve"> of </w:t>
      </w:r>
      <w:r w:rsidR="002740E9" w:rsidRPr="00B54154">
        <w:rPr>
          <w:lang w:val="en-GB" w:eastAsia="en-GB"/>
        </w:rPr>
        <w:t>aggressive</w:t>
      </w:r>
      <w:r w:rsidR="00922E62" w:rsidRPr="00B54154">
        <w:rPr>
          <w:lang w:val="en-GB" w:eastAsia="en-GB"/>
        </w:rPr>
        <w:t xml:space="preserve"> </w:t>
      </w:r>
      <w:r w:rsidR="003615F5" w:rsidRPr="00B54154">
        <w:rPr>
          <w:lang w:val="en-GB" w:eastAsia="en-GB"/>
        </w:rPr>
        <w:t>ionic impurities in the water</w:t>
      </w:r>
      <w:r w:rsidR="00AA2F05" w:rsidRPr="00B54154">
        <w:rPr>
          <w:lang w:val="en-GB" w:eastAsia="en-GB"/>
        </w:rPr>
        <w:t xml:space="preserve"> </w:t>
      </w:r>
      <w:r w:rsidR="004642B7" w:rsidRPr="00B54154">
        <w:rPr>
          <w:lang w:val="en-GB" w:eastAsia="en-GB"/>
        </w:rPr>
        <w:t xml:space="preserve">and </w:t>
      </w:r>
      <w:r w:rsidR="0003201D" w:rsidRPr="00B54154">
        <w:rPr>
          <w:lang w:val="en-GB" w:eastAsia="en-GB"/>
        </w:rPr>
        <w:t xml:space="preserve">hence </w:t>
      </w:r>
      <w:r w:rsidR="004642B7" w:rsidRPr="00B54154">
        <w:rPr>
          <w:lang w:val="en-GB" w:eastAsia="en-GB"/>
        </w:rPr>
        <w:t xml:space="preserve">mitigates </w:t>
      </w:r>
      <w:r w:rsidR="009D10BD">
        <w:rPr>
          <w:lang w:val="en-GB" w:eastAsia="en-GB"/>
        </w:rPr>
        <w:t>degradation</w:t>
      </w:r>
      <w:r w:rsidR="004642B7" w:rsidRPr="00B54154">
        <w:rPr>
          <w:lang w:val="en-GB" w:eastAsia="en-GB"/>
        </w:rPr>
        <w:t xml:space="preserve"> of </w:t>
      </w:r>
      <w:proofErr w:type="gramStart"/>
      <w:r w:rsidR="004642B7" w:rsidRPr="00B54154">
        <w:rPr>
          <w:lang w:val="en-GB" w:eastAsia="en-GB"/>
        </w:rPr>
        <w:t xml:space="preserve">plant </w:t>
      </w:r>
      <w:r w:rsidR="00FC56F7" w:rsidRPr="00B54154">
        <w:rPr>
          <w:lang w:val="en-GB" w:eastAsia="en-GB"/>
        </w:rPr>
        <w:t xml:space="preserve"> structures</w:t>
      </w:r>
      <w:proofErr w:type="gramEnd"/>
      <w:r w:rsidR="00C66C10">
        <w:rPr>
          <w:lang w:val="en-GB" w:eastAsia="en-GB"/>
        </w:rPr>
        <w:t>, systems</w:t>
      </w:r>
      <w:r w:rsidR="00FC56F7" w:rsidRPr="00B54154">
        <w:rPr>
          <w:lang w:val="en-GB" w:eastAsia="en-GB"/>
        </w:rPr>
        <w:t xml:space="preserve"> and components</w:t>
      </w:r>
      <w:r w:rsidR="00F403DD">
        <w:rPr>
          <w:lang w:val="en-GB" w:eastAsia="en-GB"/>
        </w:rPr>
        <w:t xml:space="preserve"> (SSCs)</w:t>
      </w:r>
      <w:r w:rsidR="00FC56F7" w:rsidRPr="00B54154">
        <w:rPr>
          <w:lang w:val="en-GB" w:eastAsia="en-GB"/>
        </w:rPr>
        <w:t>.</w:t>
      </w:r>
      <w:r w:rsidR="001F1365" w:rsidRPr="00B54154">
        <w:rPr>
          <w:lang w:val="en-GB" w:eastAsia="en-GB"/>
        </w:rPr>
        <w:t xml:space="preserve"> </w:t>
      </w:r>
      <w:r w:rsidR="005C7A1B" w:rsidRPr="00B54154">
        <w:rPr>
          <w:lang w:val="en-GB" w:eastAsia="en-GB"/>
        </w:rPr>
        <w:t xml:space="preserve">In addition, </w:t>
      </w:r>
      <w:r w:rsidR="009D10BD">
        <w:rPr>
          <w:lang w:val="en-GB" w:eastAsia="en-GB"/>
        </w:rPr>
        <w:t xml:space="preserve">a </w:t>
      </w:r>
      <w:r w:rsidR="005C7A1B" w:rsidRPr="00B54154">
        <w:rPr>
          <w:lang w:val="en-GB" w:eastAsia="en-GB"/>
        </w:rPr>
        <w:t>p</w:t>
      </w:r>
      <w:r w:rsidR="001F1365" w:rsidRPr="00B54154">
        <w:rPr>
          <w:lang w:val="en-GB" w:eastAsia="en-GB"/>
        </w:rPr>
        <w:t>roperly implemented programme</w:t>
      </w:r>
      <w:r w:rsidR="0003201D" w:rsidRPr="00B54154">
        <w:rPr>
          <w:lang w:val="en-GB" w:eastAsia="en-GB"/>
        </w:rPr>
        <w:t xml:space="preserve"> results in </w:t>
      </w:r>
      <w:r w:rsidR="00324C2A" w:rsidRPr="00B54154">
        <w:rPr>
          <w:lang w:val="en-GB" w:eastAsia="en-GB"/>
        </w:rPr>
        <w:t xml:space="preserve">reduced </w:t>
      </w:r>
      <w:r w:rsidR="009D10BD">
        <w:rPr>
          <w:lang w:val="en-GB" w:eastAsia="en-GB"/>
        </w:rPr>
        <w:t xml:space="preserve">radiation </w:t>
      </w:r>
      <w:r w:rsidR="00324C2A" w:rsidRPr="00B54154">
        <w:rPr>
          <w:lang w:val="en-GB" w:eastAsia="en-GB"/>
        </w:rPr>
        <w:t xml:space="preserve">doses to </w:t>
      </w:r>
      <w:r w:rsidR="009D10BD">
        <w:rPr>
          <w:lang w:val="en-GB" w:eastAsia="en-GB"/>
        </w:rPr>
        <w:t>plant</w:t>
      </w:r>
      <w:r w:rsidR="00324C2A" w:rsidRPr="00B54154">
        <w:rPr>
          <w:lang w:val="en-GB" w:eastAsia="en-GB"/>
        </w:rPr>
        <w:t xml:space="preserve"> personnel</w:t>
      </w:r>
      <w:r w:rsidR="006C6C47">
        <w:rPr>
          <w:lang w:val="en-GB" w:eastAsia="en-GB"/>
        </w:rPr>
        <w:t>, reduces the generation of solid radioactive waste</w:t>
      </w:r>
      <w:r w:rsidR="00324C2A" w:rsidRPr="00B54154">
        <w:rPr>
          <w:lang w:val="en-GB" w:eastAsia="en-GB"/>
        </w:rPr>
        <w:t xml:space="preserve"> and helps keep </w:t>
      </w:r>
      <w:r w:rsidR="00913D1D" w:rsidRPr="00913D1D">
        <w:rPr>
          <w:lang w:val="en-GB" w:eastAsia="en-GB"/>
        </w:rPr>
        <w:t xml:space="preserve">radioactive discharges to the </w:t>
      </w:r>
      <w:r w:rsidR="00CC7180" w:rsidRPr="00B54154">
        <w:rPr>
          <w:lang w:val="en-GB" w:eastAsia="en-GB"/>
        </w:rPr>
        <w:t>environment within</w:t>
      </w:r>
      <w:r w:rsidR="00913D1D">
        <w:rPr>
          <w:lang w:val="en-GB" w:eastAsia="en-GB"/>
        </w:rPr>
        <w:t xml:space="preserve"> </w:t>
      </w:r>
      <w:r w:rsidR="00913D1D" w:rsidRPr="00913D1D">
        <w:rPr>
          <w:lang w:val="en-GB" w:eastAsia="en-GB"/>
        </w:rPr>
        <w:t>the authorized limits established by the regulatory body</w:t>
      </w:r>
      <w:r w:rsidR="00CC7180" w:rsidRPr="00B54154">
        <w:rPr>
          <w:lang w:val="en-GB" w:eastAsia="en-GB"/>
        </w:rPr>
        <w:t>.</w:t>
      </w:r>
    </w:p>
    <w:p w14:paraId="5D8429E6" w14:textId="7D19532E" w:rsidR="003730B4" w:rsidRPr="00820992" w:rsidRDefault="00FB4C47" w:rsidP="0065005A">
      <w:pPr>
        <w:autoSpaceDE w:val="0"/>
        <w:autoSpaceDN w:val="0"/>
        <w:adjustRightInd w:val="0"/>
        <w:spacing w:after="120"/>
        <w:jc w:val="both"/>
        <w:rPr>
          <w:lang w:val="en-GB" w:eastAsia="en-GB"/>
        </w:rPr>
      </w:pPr>
      <w:r w:rsidRPr="00CF7D96">
        <w:rPr>
          <w:lang w:val="en-GB" w:eastAsia="en-GB"/>
        </w:rPr>
        <w:t>SSG-13</w:t>
      </w:r>
      <w:r w:rsidR="00EB1E44" w:rsidRPr="00CF7D96">
        <w:rPr>
          <w:lang w:val="en-GB" w:eastAsia="en-GB"/>
        </w:rPr>
        <w:t xml:space="preserve"> </w:t>
      </w:r>
      <w:r w:rsidR="00F1660B">
        <w:rPr>
          <w:lang w:val="en-GB" w:eastAsia="en-GB"/>
        </w:rPr>
        <w:t xml:space="preserve">provides recommendations to </w:t>
      </w:r>
      <w:r w:rsidR="001C7BE6">
        <w:rPr>
          <w:lang w:val="en-GB" w:eastAsia="en-GB"/>
        </w:rPr>
        <w:t>Member States</w:t>
      </w:r>
      <w:r w:rsidRPr="00CF7D96">
        <w:rPr>
          <w:lang w:val="en-GB" w:eastAsia="en-GB"/>
        </w:rPr>
        <w:t xml:space="preserve"> </w:t>
      </w:r>
      <w:r w:rsidR="00F1660B">
        <w:rPr>
          <w:lang w:val="en-GB" w:eastAsia="en-GB"/>
        </w:rPr>
        <w:t xml:space="preserve">on how </w:t>
      </w:r>
      <w:r w:rsidR="00592092" w:rsidRPr="00CF7D96">
        <w:rPr>
          <w:lang w:val="en-GB" w:eastAsia="en-GB"/>
        </w:rPr>
        <w:t xml:space="preserve">to keep </w:t>
      </w:r>
      <w:r w:rsidR="00F1660B">
        <w:rPr>
          <w:lang w:val="en-GB" w:eastAsia="en-GB"/>
        </w:rPr>
        <w:t xml:space="preserve">the </w:t>
      </w:r>
      <w:r w:rsidR="00775316" w:rsidRPr="00CF7D96">
        <w:rPr>
          <w:lang w:val="en-GB" w:eastAsia="en-GB"/>
        </w:rPr>
        <w:t xml:space="preserve">chemistry programme </w:t>
      </w:r>
      <w:r w:rsidR="00950023">
        <w:rPr>
          <w:lang w:val="en-GB" w:eastAsia="en-GB"/>
        </w:rPr>
        <w:t xml:space="preserve">at their nuclear power plants </w:t>
      </w:r>
      <w:r w:rsidR="00775316" w:rsidRPr="00CF7D96">
        <w:rPr>
          <w:lang w:val="en-GB" w:eastAsia="en-GB"/>
        </w:rPr>
        <w:t>up</w:t>
      </w:r>
      <w:r w:rsidR="00085212" w:rsidRPr="00CF7D96">
        <w:rPr>
          <w:lang w:val="en-GB" w:eastAsia="en-GB"/>
        </w:rPr>
        <w:t>-</w:t>
      </w:r>
      <w:r w:rsidR="00775316" w:rsidRPr="00CF7D96">
        <w:rPr>
          <w:lang w:val="en-GB" w:eastAsia="en-GB"/>
        </w:rPr>
        <w:t>to</w:t>
      </w:r>
      <w:r w:rsidR="00085212" w:rsidRPr="00CF7D96">
        <w:rPr>
          <w:lang w:val="en-GB" w:eastAsia="en-GB"/>
        </w:rPr>
        <w:t>-</w:t>
      </w:r>
      <w:r w:rsidR="00775316" w:rsidRPr="00CF7D96">
        <w:rPr>
          <w:lang w:val="en-GB" w:eastAsia="en-GB"/>
        </w:rPr>
        <w:t>date and to identi</w:t>
      </w:r>
      <w:r w:rsidR="007120FE" w:rsidRPr="00CF7D96">
        <w:rPr>
          <w:lang w:val="en-GB" w:eastAsia="en-GB"/>
        </w:rPr>
        <w:t>fy opportunities to further improve</w:t>
      </w:r>
      <w:r w:rsidR="0066485A" w:rsidRPr="00CF7D96">
        <w:rPr>
          <w:lang w:val="en-GB" w:eastAsia="en-GB"/>
        </w:rPr>
        <w:t xml:space="preserve"> performance </w:t>
      </w:r>
      <w:r w:rsidR="00F25FC8">
        <w:rPr>
          <w:lang w:val="en-GB" w:eastAsia="en-GB"/>
        </w:rPr>
        <w:t>in plant chemistry.</w:t>
      </w:r>
    </w:p>
    <w:p w14:paraId="32483C9D" w14:textId="77777777" w:rsidR="003730B4" w:rsidRPr="00820992" w:rsidRDefault="003730B4" w:rsidP="003730B4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184A27A2" w14:textId="77777777" w:rsidR="00B276C0" w:rsidRDefault="00A17C97" w:rsidP="003730B4">
      <w:pPr>
        <w:pStyle w:val="BodyText"/>
        <w:spacing w:after="120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3</w:t>
      </w:r>
      <w:r w:rsidR="00142442" w:rsidRPr="00820992">
        <w:rPr>
          <w:b/>
          <w:bCs/>
          <w:sz w:val="24"/>
          <w:szCs w:val="24"/>
        </w:rPr>
        <w:t xml:space="preserve">. </w:t>
      </w:r>
      <w:r w:rsidR="00481A4D" w:rsidRPr="00820992">
        <w:rPr>
          <w:b/>
          <w:bCs/>
          <w:sz w:val="24"/>
          <w:szCs w:val="24"/>
        </w:rPr>
        <w:t>JUSTIFICATION</w:t>
      </w:r>
      <w:r w:rsidR="009561A5" w:rsidRPr="00820992">
        <w:rPr>
          <w:b/>
          <w:bCs/>
          <w:sz w:val="24"/>
          <w:szCs w:val="24"/>
        </w:rPr>
        <w:t xml:space="preserve"> </w:t>
      </w:r>
      <w:r w:rsidR="00E0263C" w:rsidRPr="00820992">
        <w:rPr>
          <w:b/>
          <w:bCs/>
          <w:sz w:val="24"/>
          <w:szCs w:val="24"/>
        </w:rPr>
        <w:t xml:space="preserve">FOR THE </w:t>
      </w:r>
      <w:r w:rsidR="00694C36">
        <w:rPr>
          <w:b/>
          <w:bCs/>
          <w:sz w:val="24"/>
          <w:szCs w:val="24"/>
        </w:rPr>
        <w:t>REVISION</w:t>
      </w:r>
      <w:r w:rsidR="00E0263C" w:rsidRPr="00820992">
        <w:rPr>
          <w:b/>
          <w:bCs/>
          <w:sz w:val="24"/>
          <w:szCs w:val="24"/>
        </w:rPr>
        <w:t xml:space="preserve"> OF THE DOCUMENT</w:t>
      </w:r>
    </w:p>
    <w:p w14:paraId="6FDF2819" w14:textId="681F6DE5" w:rsidR="0065005A" w:rsidRDefault="0065005A" w:rsidP="0065005A">
      <w:pPr>
        <w:pStyle w:val="BodyText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current version of SSG-13 was published in </w:t>
      </w:r>
      <w:r w:rsidR="00303B03">
        <w:rPr>
          <w:bCs/>
          <w:sz w:val="24"/>
          <w:szCs w:val="24"/>
        </w:rPr>
        <w:t xml:space="preserve">January </w:t>
      </w:r>
      <w:r>
        <w:rPr>
          <w:bCs/>
          <w:sz w:val="24"/>
          <w:szCs w:val="24"/>
        </w:rPr>
        <w:t>2011</w:t>
      </w:r>
      <w:r w:rsidR="009D10BD">
        <w:rPr>
          <w:bCs/>
          <w:sz w:val="24"/>
          <w:szCs w:val="24"/>
        </w:rPr>
        <w:t>. S</w:t>
      </w:r>
      <w:r w:rsidRPr="0065005A">
        <w:rPr>
          <w:bCs/>
          <w:sz w:val="24"/>
          <w:szCs w:val="24"/>
        </w:rPr>
        <w:t xml:space="preserve">ince </w:t>
      </w:r>
      <w:r>
        <w:rPr>
          <w:bCs/>
          <w:sz w:val="24"/>
          <w:szCs w:val="24"/>
        </w:rPr>
        <w:t>then</w:t>
      </w:r>
      <w:r w:rsidR="00303B03">
        <w:rPr>
          <w:bCs/>
          <w:sz w:val="24"/>
          <w:szCs w:val="24"/>
        </w:rPr>
        <w:t>,</w:t>
      </w:r>
      <w:r w:rsidRPr="0065005A">
        <w:rPr>
          <w:bCs/>
          <w:sz w:val="24"/>
          <w:szCs w:val="24"/>
        </w:rPr>
        <w:t xml:space="preserve"> </w:t>
      </w:r>
      <w:r w:rsidR="009D10BD">
        <w:rPr>
          <w:bCs/>
          <w:sz w:val="24"/>
          <w:szCs w:val="24"/>
        </w:rPr>
        <w:t xml:space="preserve">a significant amount of additional operating experience </w:t>
      </w:r>
      <w:r w:rsidR="00303B03">
        <w:rPr>
          <w:bCs/>
          <w:sz w:val="24"/>
          <w:szCs w:val="24"/>
        </w:rPr>
        <w:t xml:space="preserve">in Member States </w:t>
      </w:r>
      <w:r w:rsidR="009D10BD">
        <w:rPr>
          <w:bCs/>
          <w:sz w:val="24"/>
          <w:szCs w:val="24"/>
        </w:rPr>
        <w:t>has been</w:t>
      </w:r>
      <w:r w:rsidR="00303B03">
        <w:rPr>
          <w:bCs/>
          <w:sz w:val="24"/>
          <w:szCs w:val="24"/>
        </w:rPr>
        <w:t xml:space="preserve"> gained</w:t>
      </w:r>
      <w:r w:rsidR="009D10BD" w:rsidRPr="0000766D">
        <w:rPr>
          <w:bCs/>
          <w:sz w:val="24"/>
          <w:szCs w:val="24"/>
        </w:rPr>
        <w:t xml:space="preserve">, </w:t>
      </w:r>
      <w:r w:rsidRPr="0065005A">
        <w:rPr>
          <w:bCs/>
          <w:sz w:val="24"/>
          <w:szCs w:val="24"/>
        </w:rPr>
        <w:t xml:space="preserve">and </w:t>
      </w:r>
      <w:r w:rsidR="009D10BD">
        <w:rPr>
          <w:bCs/>
          <w:sz w:val="24"/>
          <w:szCs w:val="24"/>
        </w:rPr>
        <w:t xml:space="preserve">the nuclear </w:t>
      </w:r>
      <w:r w:rsidRPr="0065005A">
        <w:rPr>
          <w:bCs/>
          <w:sz w:val="24"/>
          <w:szCs w:val="24"/>
        </w:rPr>
        <w:t xml:space="preserve">industry has identified new challenges in </w:t>
      </w:r>
      <w:r>
        <w:rPr>
          <w:bCs/>
          <w:sz w:val="24"/>
          <w:szCs w:val="24"/>
        </w:rPr>
        <w:t xml:space="preserve">the plant </w:t>
      </w:r>
      <w:r w:rsidRPr="0065005A">
        <w:rPr>
          <w:bCs/>
          <w:sz w:val="24"/>
          <w:szCs w:val="24"/>
        </w:rPr>
        <w:t>chemistry area.</w:t>
      </w:r>
      <w:r w:rsidR="000C3A24">
        <w:rPr>
          <w:bCs/>
          <w:sz w:val="24"/>
          <w:szCs w:val="24"/>
        </w:rPr>
        <w:t xml:space="preserve"> In addition, role of chemistry during the </w:t>
      </w:r>
      <w:r w:rsidR="0068201D">
        <w:rPr>
          <w:bCs/>
          <w:sz w:val="24"/>
          <w:szCs w:val="24"/>
        </w:rPr>
        <w:t>accident and post-accident situations should be updated based on the lessons learned from</w:t>
      </w:r>
      <w:r w:rsidR="0068201D" w:rsidRPr="0068201D">
        <w:t xml:space="preserve"> </w:t>
      </w:r>
      <w:r w:rsidR="0068201D" w:rsidRPr="0068201D">
        <w:rPr>
          <w:bCs/>
          <w:sz w:val="24"/>
          <w:szCs w:val="24"/>
        </w:rPr>
        <w:t>the Fukushima-Daiichi NPP accident</w:t>
      </w:r>
      <w:r w:rsidR="0068201D">
        <w:rPr>
          <w:bCs/>
          <w:sz w:val="24"/>
          <w:szCs w:val="24"/>
        </w:rPr>
        <w:t xml:space="preserve">. </w:t>
      </w:r>
    </w:p>
    <w:p w14:paraId="5F123467" w14:textId="685BD172" w:rsidR="009D10BD" w:rsidRPr="0065005A" w:rsidRDefault="009D10BD" w:rsidP="0065005A">
      <w:pPr>
        <w:pStyle w:val="BodyText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IAEA review missions such as OSART </w:t>
      </w:r>
      <w:r w:rsidR="0009466C">
        <w:rPr>
          <w:bCs/>
          <w:sz w:val="24"/>
          <w:szCs w:val="24"/>
        </w:rPr>
        <w:t>(</w:t>
      </w:r>
      <w:r w:rsidR="0009466C" w:rsidRPr="0009466C">
        <w:rPr>
          <w:bCs/>
          <w:sz w:val="24"/>
          <w:szCs w:val="24"/>
        </w:rPr>
        <w:t>Operational Safety Review Team</w:t>
      </w:r>
      <w:r w:rsidR="0009466C">
        <w:rPr>
          <w:bCs/>
          <w:sz w:val="24"/>
          <w:szCs w:val="24"/>
        </w:rPr>
        <w:t>)</w:t>
      </w:r>
      <w:r w:rsidR="0009466C" w:rsidRPr="000946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continue to identify areas where </w:t>
      </w:r>
      <w:r w:rsidR="0093161B">
        <w:rPr>
          <w:bCs/>
          <w:sz w:val="24"/>
          <w:szCs w:val="24"/>
        </w:rPr>
        <w:t>operation</w:t>
      </w:r>
      <w:r w:rsidR="00621705">
        <w:rPr>
          <w:bCs/>
          <w:sz w:val="24"/>
          <w:szCs w:val="24"/>
        </w:rPr>
        <w:t>al safety performance at a nuclear power plants needs to be improved</w:t>
      </w:r>
      <w:r w:rsidR="005D4E07">
        <w:rPr>
          <w:bCs/>
          <w:sz w:val="24"/>
          <w:szCs w:val="24"/>
        </w:rPr>
        <w:t xml:space="preserve"> in accordance with IAEA safety standards. </w:t>
      </w:r>
      <w:r w:rsidR="00944BEE">
        <w:rPr>
          <w:bCs/>
          <w:sz w:val="24"/>
          <w:szCs w:val="24"/>
        </w:rPr>
        <w:t>These findings represent opportunities to improve the safety and reliability of NPPs</w:t>
      </w:r>
      <w:r w:rsidR="00C831A8">
        <w:rPr>
          <w:bCs/>
          <w:sz w:val="24"/>
          <w:szCs w:val="24"/>
        </w:rPr>
        <w:t xml:space="preserve"> as well as </w:t>
      </w:r>
      <w:r w:rsidR="00303B03">
        <w:rPr>
          <w:bCs/>
          <w:sz w:val="24"/>
          <w:szCs w:val="24"/>
        </w:rPr>
        <w:t xml:space="preserve">to update </w:t>
      </w:r>
      <w:r w:rsidR="00C831A8">
        <w:rPr>
          <w:bCs/>
          <w:sz w:val="24"/>
          <w:szCs w:val="24"/>
        </w:rPr>
        <w:t xml:space="preserve">the </w:t>
      </w:r>
      <w:r w:rsidR="00303B03">
        <w:rPr>
          <w:bCs/>
          <w:sz w:val="24"/>
          <w:szCs w:val="24"/>
        </w:rPr>
        <w:t xml:space="preserve">existing </w:t>
      </w:r>
      <w:r w:rsidR="00B953CF">
        <w:rPr>
          <w:bCs/>
          <w:sz w:val="24"/>
          <w:szCs w:val="24"/>
        </w:rPr>
        <w:t xml:space="preserve">Specific </w:t>
      </w:r>
      <w:r w:rsidR="00C831A8">
        <w:rPr>
          <w:bCs/>
          <w:sz w:val="24"/>
          <w:szCs w:val="24"/>
        </w:rPr>
        <w:t xml:space="preserve">Safety Guide on </w:t>
      </w:r>
      <w:r w:rsidR="00303B03">
        <w:rPr>
          <w:bCs/>
          <w:sz w:val="24"/>
          <w:szCs w:val="24"/>
        </w:rPr>
        <w:t xml:space="preserve">the </w:t>
      </w:r>
      <w:r w:rsidR="00C831A8">
        <w:rPr>
          <w:bCs/>
          <w:sz w:val="24"/>
          <w:szCs w:val="24"/>
        </w:rPr>
        <w:t>chemistry</w:t>
      </w:r>
      <w:r w:rsidR="00303B03" w:rsidRPr="00303B03">
        <w:t xml:space="preserve"> </w:t>
      </w:r>
      <w:bookmarkStart w:id="2" w:name="_Hlk21541551"/>
      <w:r w:rsidR="00303B03">
        <w:rPr>
          <w:bCs/>
          <w:sz w:val="24"/>
          <w:szCs w:val="24"/>
        </w:rPr>
        <w:t>p</w:t>
      </w:r>
      <w:r w:rsidR="00303B03" w:rsidRPr="00303B03">
        <w:rPr>
          <w:bCs/>
          <w:sz w:val="24"/>
          <w:szCs w:val="24"/>
        </w:rPr>
        <w:t xml:space="preserve">rogramme for </w:t>
      </w:r>
      <w:r w:rsidR="00303B03">
        <w:rPr>
          <w:bCs/>
          <w:sz w:val="24"/>
          <w:szCs w:val="24"/>
        </w:rPr>
        <w:t>w</w:t>
      </w:r>
      <w:r w:rsidR="00303B03" w:rsidRPr="00303B03">
        <w:rPr>
          <w:bCs/>
          <w:sz w:val="24"/>
          <w:szCs w:val="24"/>
        </w:rPr>
        <w:t xml:space="preserve">ater </w:t>
      </w:r>
      <w:r w:rsidR="00303B03">
        <w:rPr>
          <w:bCs/>
          <w:sz w:val="24"/>
          <w:szCs w:val="24"/>
        </w:rPr>
        <w:t>c</w:t>
      </w:r>
      <w:r w:rsidR="00303B03" w:rsidRPr="00303B03">
        <w:rPr>
          <w:bCs/>
          <w:sz w:val="24"/>
          <w:szCs w:val="24"/>
        </w:rPr>
        <w:t xml:space="preserve">ooled </w:t>
      </w:r>
      <w:r w:rsidR="00303B03">
        <w:rPr>
          <w:bCs/>
          <w:sz w:val="24"/>
          <w:szCs w:val="24"/>
        </w:rPr>
        <w:t>NPPs</w:t>
      </w:r>
      <w:bookmarkEnd w:id="2"/>
      <w:r w:rsidR="00944BEE">
        <w:rPr>
          <w:bCs/>
          <w:sz w:val="24"/>
          <w:szCs w:val="24"/>
        </w:rPr>
        <w:t>.</w:t>
      </w:r>
    </w:p>
    <w:p w14:paraId="58712DDB" w14:textId="6F3EC832" w:rsidR="0065005A" w:rsidRDefault="0065005A" w:rsidP="0065005A">
      <w:pPr>
        <w:pStyle w:val="BodyText"/>
        <w:spacing w:after="120"/>
        <w:rPr>
          <w:bCs/>
          <w:sz w:val="24"/>
          <w:szCs w:val="24"/>
        </w:rPr>
      </w:pPr>
      <w:r w:rsidRPr="0065005A">
        <w:rPr>
          <w:bCs/>
          <w:sz w:val="24"/>
          <w:szCs w:val="24"/>
        </w:rPr>
        <w:lastRenderedPageBreak/>
        <w:t xml:space="preserve">Therefore, </w:t>
      </w:r>
      <w:r w:rsidR="00A27B82">
        <w:rPr>
          <w:bCs/>
          <w:sz w:val="24"/>
          <w:szCs w:val="24"/>
        </w:rPr>
        <w:t xml:space="preserve">it is necessary </w:t>
      </w:r>
      <w:r w:rsidRPr="0065005A">
        <w:rPr>
          <w:bCs/>
          <w:sz w:val="24"/>
          <w:szCs w:val="24"/>
        </w:rPr>
        <w:t xml:space="preserve">to revise the </w:t>
      </w:r>
      <w:r w:rsidR="00B25525">
        <w:rPr>
          <w:bCs/>
          <w:sz w:val="24"/>
          <w:szCs w:val="24"/>
        </w:rPr>
        <w:t xml:space="preserve">Specific </w:t>
      </w:r>
      <w:r w:rsidR="00A27B82">
        <w:rPr>
          <w:bCs/>
          <w:sz w:val="24"/>
          <w:szCs w:val="24"/>
        </w:rPr>
        <w:t xml:space="preserve">Safety Guide </w:t>
      </w:r>
      <w:r w:rsidRPr="0065005A">
        <w:rPr>
          <w:bCs/>
          <w:sz w:val="24"/>
          <w:szCs w:val="24"/>
        </w:rPr>
        <w:t>so that it reflects the current understanding of the expectations set for chemistry and radiochemistry programmes.</w:t>
      </w:r>
    </w:p>
    <w:p w14:paraId="08F90D9E" w14:textId="77777777" w:rsidR="0065005A" w:rsidRDefault="003730B4" w:rsidP="0065005A">
      <w:pPr>
        <w:pStyle w:val="BodyText"/>
        <w:spacing w:after="120"/>
        <w:rPr>
          <w:bCs/>
          <w:sz w:val="24"/>
          <w:szCs w:val="24"/>
        </w:rPr>
      </w:pPr>
      <w:r w:rsidRPr="00820992">
        <w:rPr>
          <w:bCs/>
          <w:sz w:val="24"/>
          <w:szCs w:val="24"/>
        </w:rPr>
        <w:t xml:space="preserve">The proposed </w:t>
      </w:r>
      <w:r w:rsidR="00694C36">
        <w:rPr>
          <w:bCs/>
          <w:sz w:val="24"/>
          <w:szCs w:val="24"/>
        </w:rPr>
        <w:t xml:space="preserve">revision of the </w:t>
      </w:r>
      <w:r w:rsidR="00A94F0B">
        <w:rPr>
          <w:bCs/>
          <w:sz w:val="24"/>
          <w:szCs w:val="24"/>
        </w:rPr>
        <w:t>S</w:t>
      </w:r>
      <w:r w:rsidR="00CA0294">
        <w:rPr>
          <w:bCs/>
          <w:sz w:val="24"/>
          <w:szCs w:val="24"/>
        </w:rPr>
        <w:t>pecific</w:t>
      </w:r>
      <w:r w:rsidRPr="00820992">
        <w:rPr>
          <w:bCs/>
          <w:sz w:val="24"/>
          <w:szCs w:val="24"/>
        </w:rPr>
        <w:t xml:space="preserve"> Safety Guide </w:t>
      </w:r>
      <w:r w:rsidR="00944BEE">
        <w:rPr>
          <w:bCs/>
          <w:sz w:val="24"/>
          <w:szCs w:val="24"/>
        </w:rPr>
        <w:t>will</w:t>
      </w:r>
      <w:r w:rsidR="0065005A">
        <w:rPr>
          <w:bCs/>
          <w:sz w:val="24"/>
          <w:szCs w:val="24"/>
        </w:rPr>
        <w:t xml:space="preserve">: </w:t>
      </w:r>
    </w:p>
    <w:p w14:paraId="558C1ED2" w14:textId="77B7E89A" w:rsidR="00333787" w:rsidRDefault="000C2FA1" w:rsidP="005F2F68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  <w:r w:rsidR="00333787" w:rsidRPr="002064B2">
        <w:rPr>
          <w:bCs/>
          <w:sz w:val="24"/>
          <w:szCs w:val="24"/>
        </w:rPr>
        <w:t xml:space="preserve"> new practices and technologies in the preservation of plant systems during </w:t>
      </w:r>
      <w:r w:rsidR="00944BEE">
        <w:rPr>
          <w:bCs/>
          <w:sz w:val="24"/>
          <w:szCs w:val="24"/>
        </w:rPr>
        <w:t xml:space="preserve">extended </w:t>
      </w:r>
      <w:r w:rsidR="00333787" w:rsidRPr="002064B2">
        <w:rPr>
          <w:bCs/>
          <w:sz w:val="24"/>
          <w:szCs w:val="24"/>
        </w:rPr>
        <w:t>outages</w:t>
      </w:r>
      <w:r w:rsidR="00292241">
        <w:rPr>
          <w:bCs/>
          <w:sz w:val="24"/>
          <w:szCs w:val="24"/>
        </w:rPr>
        <w:t xml:space="preserve"> </w:t>
      </w:r>
      <w:r w:rsidR="00292241" w:rsidRPr="00292241">
        <w:rPr>
          <w:bCs/>
          <w:sz w:val="24"/>
          <w:szCs w:val="24"/>
        </w:rPr>
        <w:t>(including long-term shutdown with intended restart)</w:t>
      </w:r>
      <w:r w:rsidR="00944BEE">
        <w:rPr>
          <w:bCs/>
          <w:sz w:val="24"/>
          <w:szCs w:val="24"/>
        </w:rPr>
        <w:t>,</w:t>
      </w:r>
      <w:r w:rsidR="0065005A">
        <w:rPr>
          <w:bCs/>
          <w:sz w:val="24"/>
          <w:szCs w:val="24"/>
        </w:rPr>
        <w:t xml:space="preserve"> delayed construction </w:t>
      </w:r>
      <w:r w:rsidR="00944BEE">
        <w:rPr>
          <w:bCs/>
          <w:sz w:val="24"/>
          <w:szCs w:val="24"/>
        </w:rPr>
        <w:t>programmes</w:t>
      </w:r>
      <w:r w:rsidR="0065005A">
        <w:rPr>
          <w:bCs/>
          <w:sz w:val="24"/>
          <w:szCs w:val="24"/>
        </w:rPr>
        <w:t xml:space="preserve"> or modernisation </w:t>
      </w:r>
      <w:r w:rsidR="00E51B8F">
        <w:rPr>
          <w:bCs/>
          <w:sz w:val="24"/>
          <w:szCs w:val="24"/>
        </w:rPr>
        <w:t xml:space="preserve">and refurbishment </w:t>
      </w:r>
      <w:r w:rsidR="0065005A">
        <w:rPr>
          <w:bCs/>
          <w:sz w:val="24"/>
          <w:szCs w:val="24"/>
        </w:rPr>
        <w:t>projects for long term operation</w:t>
      </w:r>
      <w:r w:rsidR="00292241">
        <w:rPr>
          <w:bCs/>
          <w:sz w:val="24"/>
          <w:szCs w:val="24"/>
        </w:rPr>
        <w:t xml:space="preserve"> </w:t>
      </w:r>
      <w:r w:rsidR="00292241" w:rsidRPr="00292241">
        <w:rPr>
          <w:bCs/>
          <w:sz w:val="24"/>
          <w:szCs w:val="24"/>
        </w:rPr>
        <w:t xml:space="preserve">as well as </w:t>
      </w:r>
      <w:r w:rsidR="00762473">
        <w:rPr>
          <w:bCs/>
          <w:sz w:val="24"/>
          <w:szCs w:val="24"/>
        </w:rPr>
        <w:t>during</w:t>
      </w:r>
      <w:r w:rsidR="00292241" w:rsidRPr="00292241">
        <w:rPr>
          <w:bCs/>
          <w:sz w:val="24"/>
          <w:szCs w:val="24"/>
        </w:rPr>
        <w:t xml:space="preserve"> the post-operational phase prior to decommissioning</w:t>
      </w:r>
      <w:r w:rsidR="0065005A">
        <w:rPr>
          <w:bCs/>
          <w:sz w:val="24"/>
          <w:szCs w:val="24"/>
        </w:rPr>
        <w:t>;</w:t>
      </w:r>
    </w:p>
    <w:p w14:paraId="262D803C" w14:textId="664FACF4" w:rsidR="00624B18" w:rsidRPr="00624B18" w:rsidRDefault="00C66C10" w:rsidP="00624B18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Give guidance </w:t>
      </w:r>
      <w:r w:rsidRPr="00624B18">
        <w:rPr>
          <w:bCs/>
          <w:sz w:val="24"/>
          <w:szCs w:val="24"/>
        </w:rPr>
        <w:t xml:space="preserve">to ensure that </w:t>
      </w:r>
      <w:r>
        <w:rPr>
          <w:bCs/>
          <w:sz w:val="24"/>
          <w:szCs w:val="24"/>
        </w:rPr>
        <w:t>applied</w:t>
      </w:r>
      <w:r w:rsidRPr="00624B18">
        <w:rPr>
          <w:bCs/>
          <w:sz w:val="24"/>
          <w:szCs w:val="24"/>
        </w:rPr>
        <w:t xml:space="preserve"> chemistry programme maintain SSCs in proper conditions until the plant is fully operational</w:t>
      </w:r>
      <w:r>
        <w:rPr>
          <w:bCs/>
          <w:sz w:val="24"/>
          <w:szCs w:val="24"/>
        </w:rPr>
        <w:t>.</w:t>
      </w:r>
      <w:r w:rsidRPr="00624B18">
        <w:rPr>
          <w:bCs/>
          <w:sz w:val="24"/>
          <w:szCs w:val="24"/>
        </w:rPr>
        <w:t xml:space="preserve"> </w:t>
      </w:r>
      <w:r w:rsidR="00624B18" w:rsidRPr="00624B18">
        <w:rPr>
          <w:bCs/>
          <w:sz w:val="24"/>
          <w:szCs w:val="24"/>
        </w:rPr>
        <w:t>During construction and commissioning</w:t>
      </w:r>
      <w:r w:rsidR="00FD2AD3">
        <w:rPr>
          <w:bCs/>
          <w:sz w:val="24"/>
          <w:szCs w:val="24"/>
        </w:rPr>
        <w:t xml:space="preserve"> periods</w:t>
      </w:r>
      <w:r w:rsidR="00624B18" w:rsidRPr="00624B18">
        <w:rPr>
          <w:bCs/>
          <w:sz w:val="24"/>
          <w:szCs w:val="24"/>
        </w:rPr>
        <w:t xml:space="preserve"> </w:t>
      </w:r>
      <w:r w:rsidR="00624B18">
        <w:rPr>
          <w:bCs/>
          <w:sz w:val="24"/>
          <w:szCs w:val="24"/>
        </w:rPr>
        <w:t>structures</w:t>
      </w:r>
      <w:r w:rsidR="005F373A">
        <w:rPr>
          <w:bCs/>
          <w:sz w:val="24"/>
          <w:szCs w:val="24"/>
        </w:rPr>
        <w:t>,</w:t>
      </w:r>
      <w:r w:rsidR="00624B18">
        <w:rPr>
          <w:bCs/>
          <w:sz w:val="24"/>
          <w:szCs w:val="24"/>
        </w:rPr>
        <w:t xml:space="preserve"> systems and components (SSC) </w:t>
      </w:r>
      <w:r w:rsidR="00624B18" w:rsidRPr="00624B18">
        <w:rPr>
          <w:bCs/>
          <w:sz w:val="24"/>
          <w:szCs w:val="24"/>
        </w:rPr>
        <w:t>are installed in a progressive manner</w:t>
      </w:r>
      <w:r w:rsidR="00762473">
        <w:rPr>
          <w:bCs/>
          <w:sz w:val="24"/>
          <w:szCs w:val="24"/>
        </w:rPr>
        <w:t>;</w:t>
      </w:r>
    </w:p>
    <w:p w14:paraId="0C368A89" w14:textId="703F0F2F" w:rsidR="003730B4" w:rsidRPr="004A0F36" w:rsidRDefault="00D34646" w:rsidP="005F2F68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Revise the </w:t>
      </w:r>
      <w:r w:rsidR="00074B59">
        <w:rPr>
          <w:bCs/>
          <w:sz w:val="24"/>
          <w:szCs w:val="24"/>
        </w:rPr>
        <w:t xml:space="preserve">guidance </w:t>
      </w:r>
      <w:r w:rsidR="00D80404">
        <w:rPr>
          <w:bCs/>
          <w:sz w:val="24"/>
          <w:szCs w:val="24"/>
        </w:rPr>
        <w:t xml:space="preserve">related to the </w:t>
      </w:r>
      <w:r w:rsidR="00D80404" w:rsidRPr="004A0F36">
        <w:rPr>
          <w:bCs/>
          <w:sz w:val="24"/>
          <w:szCs w:val="24"/>
        </w:rPr>
        <w:t>quality control</w:t>
      </w:r>
      <w:r w:rsidR="00D80404">
        <w:rPr>
          <w:bCs/>
          <w:sz w:val="24"/>
          <w:szCs w:val="24"/>
        </w:rPr>
        <w:t xml:space="preserve"> </w:t>
      </w:r>
      <w:r w:rsidR="00FD2AD3">
        <w:rPr>
          <w:bCs/>
          <w:sz w:val="24"/>
          <w:szCs w:val="24"/>
        </w:rPr>
        <w:t>for measurement</w:t>
      </w:r>
      <w:r w:rsidR="002D4E46">
        <w:rPr>
          <w:bCs/>
          <w:sz w:val="24"/>
          <w:szCs w:val="24"/>
        </w:rPr>
        <w:t xml:space="preserve"> of chemistry parameters</w:t>
      </w:r>
      <w:r w:rsidR="00D80404" w:rsidRPr="004A0F36">
        <w:rPr>
          <w:bCs/>
          <w:sz w:val="24"/>
          <w:szCs w:val="24"/>
        </w:rPr>
        <w:t xml:space="preserve"> and </w:t>
      </w:r>
      <w:r w:rsidR="00C115A5">
        <w:rPr>
          <w:bCs/>
          <w:sz w:val="24"/>
          <w:szCs w:val="24"/>
        </w:rPr>
        <w:t>data</w:t>
      </w:r>
      <w:r w:rsidR="00264798">
        <w:rPr>
          <w:bCs/>
          <w:sz w:val="24"/>
          <w:szCs w:val="24"/>
        </w:rPr>
        <w:t xml:space="preserve"> e.g. through analytical accreditation or quality control programmes at the point of operational delivery</w:t>
      </w:r>
      <w:r w:rsidR="00C115A5">
        <w:rPr>
          <w:bCs/>
          <w:sz w:val="24"/>
          <w:szCs w:val="24"/>
        </w:rPr>
        <w:t>;</w:t>
      </w:r>
    </w:p>
    <w:p w14:paraId="70D23569" w14:textId="409D9669" w:rsidR="00B161DD" w:rsidRPr="00B1055F" w:rsidRDefault="005B6BED" w:rsidP="00B1055F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bookmarkStart w:id="3" w:name="_Hlk7705507"/>
      <w:r w:rsidRPr="005B6BED">
        <w:rPr>
          <w:bCs/>
          <w:sz w:val="24"/>
          <w:szCs w:val="24"/>
        </w:rPr>
        <w:t xml:space="preserve">Update the current guidance </w:t>
      </w:r>
      <w:r>
        <w:rPr>
          <w:bCs/>
          <w:sz w:val="24"/>
          <w:szCs w:val="24"/>
        </w:rPr>
        <w:t>on</w:t>
      </w:r>
      <w:r w:rsidRPr="005B6BED">
        <w:rPr>
          <w:bCs/>
          <w:sz w:val="24"/>
          <w:szCs w:val="24"/>
        </w:rPr>
        <w:t xml:space="preserve"> accident and post-accident sampling systems and </w:t>
      </w:r>
      <w:r>
        <w:rPr>
          <w:bCs/>
          <w:sz w:val="24"/>
          <w:szCs w:val="24"/>
        </w:rPr>
        <w:t xml:space="preserve">to recommend if possible </w:t>
      </w:r>
      <w:r w:rsidRPr="005B6BED">
        <w:rPr>
          <w:bCs/>
          <w:sz w:val="24"/>
          <w:szCs w:val="24"/>
        </w:rPr>
        <w:t>which chemistry parameters to be followed and chemistry actions to be taken</w:t>
      </w:r>
      <w:r w:rsidR="00762473">
        <w:rPr>
          <w:bCs/>
          <w:sz w:val="24"/>
          <w:szCs w:val="24"/>
        </w:rPr>
        <w:t xml:space="preserve"> </w:t>
      </w:r>
      <w:r w:rsidR="00762473" w:rsidRPr="00762473">
        <w:rPr>
          <w:bCs/>
          <w:sz w:val="24"/>
          <w:szCs w:val="24"/>
        </w:rPr>
        <w:t>during accident and post-accident conditions</w:t>
      </w:r>
      <w:r w:rsidRPr="00762473">
        <w:rPr>
          <w:bCs/>
        </w:rPr>
        <w:t>;</w:t>
      </w:r>
    </w:p>
    <w:p w14:paraId="16688AAB" w14:textId="19AAF94A" w:rsidR="00481D2B" w:rsidRPr="00713470" w:rsidRDefault="00B161DD" w:rsidP="00713470">
      <w:pPr>
        <w:pStyle w:val="BodyText"/>
        <w:numPr>
          <w:ilvl w:val="0"/>
          <w:numId w:val="12"/>
        </w:numPr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B161DD">
        <w:rPr>
          <w:bCs/>
          <w:sz w:val="24"/>
          <w:szCs w:val="24"/>
        </w:rPr>
        <w:t xml:space="preserve">o update </w:t>
      </w:r>
      <w:proofErr w:type="gramStart"/>
      <w:r w:rsidRPr="00B161DD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 xml:space="preserve"> chemistry</w:t>
      </w:r>
      <w:proofErr w:type="gramEnd"/>
      <w:r>
        <w:rPr>
          <w:bCs/>
          <w:sz w:val="24"/>
          <w:szCs w:val="24"/>
        </w:rPr>
        <w:t xml:space="preserve"> </w:t>
      </w:r>
      <w:r w:rsidRPr="00B161DD">
        <w:rPr>
          <w:bCs/>
          <w:sz w:val="24"/>
          <w:szCs w:val="24"/>
        </w:rPr>
        <w:t xml:space="preserve">requirements in all relevant technologies </w:t>
      </w:r>
      <w:r>
        <w:rPr>
          <w:bCs/>
          <w:sz w:val="24"/>
          <w:szCs w:val="24"/>
        </w:rPr>
        <w:t>with</w:t>
      </w:r>
      <w:r w:rsidRPr="00B161DD">
        <w:rPr>
          <w:bCs/>
          <w:sz w:val="24"/>
          <w:szCs w:val="24"/>
        </w:rPr>
        <w:t>in the scope of the document. Some significant improvements have been introduced and applied in the area of NPP chemistry since the publication of the current version of the SSG-13.</w:t>
      </w:r>
      <w:r w:rsidR="00493093">
        <w:rPr>
          <w:bCs/>
          <w:sz w:val="24"/>
          <w:szCs w:val="24"/>
        </w:rPr>
        <w:t xml:space="preserve"> </w:t>
      </w:r>
      <w:r w:rsidR="00481D2B">
        <w:rPr>
          <w:bCs/>
          <w:sz w:val="24"/>
          <w:szCs w:val="24"/>
        </w:rPr>
        <w:t xml:space="preserve">To identify more clearly what chemistry parameters are important to safety and which parameters for other reasons such as </w:t>
      </w:r>
      <w:r w:rsidR="00052D4C">
        <w:rPr>
          <w:bCs/>
          <w:sz w:val="24"/>
          <w:szCs w:val="24"/>
        </w:rPr>
        <w:t>long-term</w:t>
      </w:r>
      <w:r w:rsidR="00481D2B">
        <w:rPr>
          <w:bCs/>
          <w:sz w:val="24"/>
          <w:szCs w:val="24"/>
        </w:rPr>
        <w:t xml:space="preserve"> operation</w:t>
      </w:r>
      <w:r w:rsidR="00493093">
        <w:rPr>
          <w:bCs/>
          <w:sz w:val="24"/>
          <w:szCs w:val="24"/>
        </w:rPr>
        <w:t xml:space="preserve"> or occupational radiation protection</w:t>
      </w:r>
      <w:r w:rsidR="00481D2B">
        <w:rPr>
          <w:bCs/>
          <w:sz w:val="24"/>
          <w:szCs w:val="24"/>
        </w:rPr>
        <w:t>.</w:t>
      </w:r>
    </w:p>
    <w:p w14:paraId="0B8D6985" w14:textId="4A374D46" w:rsidR="0065005A" w:rsidRPr="002064B2" w:rsidRDefault="000C2FA1" w:rsidP="005F2F68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Increase the level of detail</w:t>
      </w:r>
      <w:r w:rsidR="00944BEE">
        <w:rPr>
          <w:bCs/>
          <w:sz w:val="24"/>
          <w:szCs w:val="24"/>
        </w:rPr>
        <w:t>ed guidance for</w:t>
      </w:r>
      <w:r w:rsidRPr="0065005A">
        <w:rPr>
          <w:bCs/>
          <w:sz w:val="24"/>
          <w:szCs w:val="24"/>
        </w:rPr>
        <w:t xml:space="preserve"> chemistry control of auxiliary systems</w:t>
      </w:r>
      <w:r w:rsidR="005118DA" w:rsidRPr="005118DA">
        <w:t xml:space="preserve"> </w:t>
      </w:r>
      <w:r w:rsidR="005118DA" w:rsidRPr="005118DA">
        <w:rPr>
          <w:bCs/>
          <w:sz w:val="24"/>
          <w:szCs w:val="24"/>
        </w:rPr>
        <w:t>and associated systems of the reactor coolant system</w:t>
      </w:r>
      <w:r>
        <w:rPr>
          <w:bCs/>
          <w:sz w:val="24"/>
          <w:szCs w:val="24"/>
        </w:rPr>
        <w:t>;</w:t>
      </w:r>
    </w:p>
    <w:p w14:paraId="4B15D914" w14:textId="60C8C515" w:rsidR="003C19E4" w:rsidRPr="002064B2" w:rsidRDefault="000C2FA1" w:rsidP="005F2F68">
      <w:pPr>
        <w:pStyle w:val="BodyText"/>
        <w:numPr>
          <w:ilvl w:val="0"/>
          <w:numId w:val="12"/>
        </w:numPr>
        <w:spacing w:after="120"/>
        <w:ind w:left="357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Align SSG-13 with other </w:t>
      </w:r>
      <w:r w:rsidR="00047DCF">
        <w:rPr>
          <w:bCs/>
          <w:sz w:val="24"/>
          <w:szCs w:val="24"/>
        </w:rPr>
        <w:t xml:space="preserve">relevant, recently </w:t>
      </w:r>
      <w:r>
        <w:rPr>
          <w:bCs/>
          <w:sz w:val="24"/>
          <w:szCs w:val="24"/>
        </w:rPr>
        <w:t xml:space="preserve">revised Safety Standards and remove duplication </w:t>
      </w:r>
      <w:r w:rsidR="00713470">
        <w:rPr>
          <w:bCs/>
          <w:sz w:val="24"/>
          <w:szCs w:val="24"/>
        </w:rPr>
        <w:t xml:space="preserve">of contents </w:t>
      </w:r>
      <w:r>
        <w:rPr>
          <w:bCs/>
          <w:sz w:val="24"/>
          <w:szCs w:val="24"/>
        </w:rPr>
        <w:t>if necessary;</w:t>
      </w:r>
    </w:p>
    <w:bookmarkEnd w:id="3"/>
    <w:p w14:paraId="2035A2DC" w14:textId="0F935F2A" w:rsidR="003730B4" w:rsidRPr="005E0A0E" w:rsidRDefault="000C2FA1" w:rsidP="005F2F68">
      <w:pPr>
        <w:pStyle w:val="BodyText"/>
        <w:numPr>
          <w:ilvl w:val="0"/>
          <w:numId w:val="12"/>
        </w:numPr>
        <w:spacing w:after="120"/>
        <w:ind w:left="357" w:hanging="357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Incorporate </w:t>
      </w:r>
      <w:r w:rsidR="00655FAF">
        <w:rPr>
          <w:sz w:val="24"/>
          <w:szCs w:val="24"/>
          <w:lang w:eastAsia="en-GB"/>
        </w:rPr>
        <w:t xml:space="preserve">feedback </w:t>
      </w:r>
      <w:r w:rsidR="00501D99" w:rsidRPr="005E0A0E">
        <w:rPr>
          <w:sz w:val="24"/>
          <w:szCs w:val="24"/>
          <w:lang w:eastAsia="en-GB"/>
        </w:rPr>
        <w:t xml:space="preserve">from </w:t>
      </w:r>
      <w:r w:rsidR="008B4487">
        <w:rPr>
          <w:sz w:val="24"/>
          <w:szCs w:val="24"/>
          <w:lang w:eastAsia="en-GB"/>
        </w:rPr>
        <w:t xml:space="preserve">the </w:t>
      </w:r>
      <w:r w:rsidR="00501D99" w:rsidRPr="005E0A0E">
        <w:rPr>
          <w:sz w:val="24"/>
          <w:szCs w:val="24"/>
          <w:lang w:eastAsia="en-GB"/>
        </w:rPr>
        <w:t>users of</w:t>
      </w:r>
      <w:r w:rsidR="0009466C">
        <w:rPr>
          <w:sz w:val="24"/>
          <w:szCs w:val="24"/>
          <w:lang w:eastAsia="en-GB"/>
        </w:rPr>
        <w:t xml:space="preserve"> SSG-13</w:t>
      </w:r>
      <w:r w:rsidR="00501D99" w:rsidRPr="005E0A0E">
        <w:rPr>
          <w:sz w:val="24"/>
          <w:szCs w:val="24"/>
          <w:lang w:eastAsia="en-GB"/>
        </w:rPr>
        <w:t>.</w:t>
      </w:r>
      <w:r w:rsidR="00AE3043">
        <w:rPr>
          <w:sz w:val="24"/>
          <w:szCs w:val="24"/>
          <w:lang w:eastAsia="en-GB"/>
        </w:rPr>
        <w:t xml:space="preserve"> </w:t>
      </w:r>
    </w:p>
    <w:p w14:paraId="44B58ADE" w14:textId="77777777" w:rsidR="009F4BA7" w:rsidRPr="00B276C0" w:rsidRDefault="009F4BA7" w:rsidP="00B276C0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039D424A" w14:textId="77777777" w:rsidR="00B276C0" w:rsidRDefault="00A17C97" w:rsidP="00EA3111">
      <w:pPr>
        <w:pStyle w:val="Default"/>
        <w:spacing w:after="120"/>
        <w:jc w:val="both"/>
        <w:rPr>
          <w:rFonts w:ascii="Times New Roman" w:hAnsi="Times New Roman" w:cs="Times New Roman"/>
          <w:b/>
          <w:bCs/>
        </w:rPr>
      </w:pPr>
      <w:r w:rsidRPr="00820992">
        <w:rPr>
          <w:rFonts w:ascii="Times New Roman" w:hAnsi="Times New Roman" w:cs="Times New Roman"/>
          <w:b/>
          <w:bCs/>
        </w:rPr>
        <w:t>4. OBJECTIVE</w:t>
      </w:r>
    </w:p>
    <w:p w14:paraId="4304C9FA" w14:textId="51C776E5" w:rsidR="003730B4" w:rsidRPr="00820992" w:rsidRDefault="00EA3111" w:rsidP="00EA3111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653975">
        <w:rPr>
          <w:rFonts w:ascii="Times New Roman" w:hAnsi="Times New Roman" w:cs="Times New Roman"/>
        </w:rPr>
        <w:t xml:space="preserve">The objective of </w:t>
      </w:r>
      <w:r w:rsidR="0009466C">
        <w:rPr>
          <w:rFonts w:ascii="Times New Roman" w:hAnsi="Times New Roman" w:cs="Times New Roman"/>
        </w:rPr>
        <w:t xml:space="preserve">the </w:t>
      </w:r>
      <w:r w:rsidRPr="00653975">
        <w:rPr>
          <w:rFonts w:ascii="Times New Roman" w:hAnsi="Times New Roman" w:cs="Times New Roman"/>
        </w:rPr>
        <w:t xml:space="preserve">revised </w:t>
      </w:r>
      <w:r w:rsidR="003671B9" w:rsidRPr="00653975">
        <w:rPr>
          <w:rFonts w:ascii="Times New Roman" w:hAnsi="Times New Roman" w:cs="Times New Roman"/>
        </w:rPr>
        <w:t xml:space="preserve">SSG-13 is to provide </w:t>
      </w:r>
      <w:r w:rsidR="009F2344" w:rsidRPr="00653975">
        <w:rPr>
          <w:rFonts w:ascii="Times New Roman" w:hAnsi="Times New Roman" w:cs="Times New Roman"/>
        </w:rPr>
        <w:t xml:space="preserve">Member States </w:t>
      </w:r>
      <w:r w:rsidR="00D53D57">
        <w:rPr>
          <w:rFonts w:ascii="Times New Roman" w:hAnsi="Times New Roman" w:cs="Times New Roman"/>
        </w:rPr>
        <w:t xml:space="preserve">with </w:t>
      </w:r>
      <w:r w:rsidR="008324E6">
        <w:rPr>
          <w:rFonts w:ascii="Times New Roman" w:hAnsi="Times New Roman" w:cs="Times New Roman"/>
        </w:rPr>
        <w:t>updated and</w:t>
      </w:r>
      <w:r w:rsidR="00944BEE">
        <w:rPr>
          <w:rFonts w:ascii="Times New Roman" w:hAnsi="Times New Roman" w:cs="Times New Roman"/>
        </w:rPr>
        <w:t>, in some areas,</w:t>
      </w:r>
      <w:r w:rsidR="008324E6">
        <w:rPr>
          <w:rFonts w:ascii="Times New Roman" w:hAnsi="Times New Roman" w:cs="Times New Roman"/>
        </w:rPr>
        <w:t xml:space="preserve"> more </w:t>
      </w:r>
      <w:proofErr w:type="gramStart"/>
      <w:r w:rsidR="008324E6">
        <w:rPr>
          <w:rFonts w:ascii="Times New Roman" w:hAnsi="Times New Roman" w:cs="Times New Roman"/>
        </w:rPr>
        <w:t xml:space="preserve">detailed </w:t>
      </w:r>
      <w:r w:rsidR="00451454">
        <w:rPr>
          <w:rFonts w:ascii="Times New Roman" w:hAnsi="Times New Roman" w:cs="Times New Roman"/>
        </w:rPr>
        <w:t xml:space="preserve"> chemistry</w:t>
      </w:r>
      <w:proofErr w:type="gramEnd"/>
      <w:r w:rsidR="00451454">
        <w:rPr>
          <w:rFonts w:ascii="Times New Roman" w:hAnsi="Times New Roman" w:cs="Times New Roman"/>
        </w:rPr>
        <w:t xml:space="preserve"> </w:t>
      </w:r>
      <w:r w:rsidR="002C28E0" w:rsidRPr="00653975">
        <w:rPr>
          <w:rFonts w:ascii="Times New Roman" w:hAnsi="Times New Roman" w:cs="Times New Roman"/>
        </w:rPr>
        <w:t xml:space="preserve">guidance for the safe operation of </w:t>
      </w:r>
      <w:r w:rsidR="00D46286">
        <w:rPr>
          <w:rFonts w:ascii="Times New Roman" w:hAnsi="Times New Roman" w:cs="Times New Roman"/>
        </w:rPr>
        <w:t>water-cooled</w:t>
      </w:r>
      <w:r w:rsidR="00944BEE">
        <w:rPr>
          <w:rFonts w:ascii="Times New Roman" w:hAnsi="Times New Roman" w:cs="Times New Roman"/>
        </w:rPr>
        <w:t xml:space="preserve"> </w:t>
      </w:r>
      <w:r w:rsidR="00710C71" w:rsidRPr="00653975">
        <w:rPr>
          <w:rFonts w:ascii="Times New Roman" w:hAnsi="Times New Roman" w:cs="Times New Roman"/>
        </w:rPr>
        <w:t>nuclear power plants</w:t>
      </w:r>
      <w:r w:rsidR="00115FB1" w:rsidRPr="00653975">
        <w:rPr>
          <w:rFonts w:ascii="Times New Roman" w:hAnsi="Times New Roman" w:cs="Times New Roman"/>
        </w:rPr>
        <w:t xml:space="preserve">. </w:t>
      </w:r>
      <w:r w:rsidR="0037149E" w:rsidRPr="00653975">
        <w:rPr>
          <w:rFonts w:ascii="Times New Roman" w:hAnsi="Times New Roman" w:cs="Times New Roman"/>
        </w:rPr>
        <w:t xml:space="preserve">The </w:t>
      </w:r>
      <w:r w:rsidR="00183AE2">
        <w:rPr>
          <w:rFonts w:ascii="Times New Roman" w:hAnsi="Times New Roman" w:cs="Times New Roman"/>
        </w:rPr>
        <w:t xml:space="preserve">updated </w:t>
      </w:r>
      <w:r w:rsidR="0037149E" w:rsidRPr="00653975">
        <w:rPr>
          <w:rFonts w:ascii="Times New Roman" w:hAnsi="Times New Roman" w:cs="Times New Roman"/>
        </w:rPr>
        <w:t xml:space="preserve">document </w:t>
      </w:r>
      <w:r w:rsidR="00944BEE">
        <w:rPr>
          <w:rFonts w:ascii="Times New Roman" w:hAnsi="Times New Roman" w:cs="Times New Roman"/>
        </w:rPr>
        <w:t>will provide</w:t>
      </w:r>
      <w:r w:rsidR="003A4CA0" w:rsidRPr="00653975">
        <w:rPr>
          <w:rFonts w:ascii="Times New Roman" w:hAnsi="Times New Roman" w:cs="Times New Roman"/>
        </w:rPr>
        <w:t xml:space="preserve"> </w:t>
      </w:r>
      <w:r w:rsidR="00D82E5A" w:rsidRPr="00653975">
        <w:rPr>
          <w:rFonts w:ascii="Times New Roman" w:hAnsi="Times New Roman" w:cs="Times New Roman"/>
        </w:rPr>
        <w:t xml:space="preserve">recommendations </w:t>
      </w:r>
      <w:r w:rsidR="00C62CBD" w:rsidRPr="00653975">
        <w:rPr>
          <w:rFonts w:ascii="Times New Roman" w:hAnsi="Times New Roman" w:cs="Times New Roman"/>
        </w:rPr>
        <w:t xml:space="preserve">which </w:t>
      </w:r>
      <w:r w:rsidR="00944BEE">
        <w:rPr>
          <w:rFonts w:ascii="Times New Roman" w:hAnsi="Times New Roman" w:cs="Times New Roman"/>
        </w:rPr>
        <w:t>mitigate degradation of SSCs,</w:t>
      </w:r>
      <w:r w:rsidR="00C07091" w:rsidRPr="00653975">
        <w:rPr>
          <w:rFonts w:ascii="Times New Roman" w:hAnsi="Times New Roman" w:cs="Times New Roman"/>
        </w:rPr>
        <w:t xml:space="preserve"> </w:t>
      </w:r>
      <w:r w:rsidR="008D2FFD">
        <w:rPr>
          <w:rFonts w:ascii="Times New Roman" w:hAnsi="Times New Roman" w:cs="Times New Roman"/>
        </w:rPr>
        <w:t xml:space="preserve">improve quality control of chemistry laboratory </w:t>
      </w:r>
      <w:r w:rsidR="008479FC">
        <w:rPr>
          <w:rFonts w:ascii="Times New Roman" w:hAnsi="Times New Roman" w:cs="Times New Roman"/>
        </w:rPr>
        <w:t>activities</w:t>
      </w:r>
      <w:r w:rsidR="00D53D57">
        <w:rPr>
          <w:rFonts w:ascii="Times New Roman" w:hAnsi="Times New Roman" w:cs="Times New Roman"/>
        </w:rPr>
        <w:t>,</w:t>
      </w:r>
      <w:r w:rsidR="00481D2B" w:rsidRPr="00481D2B">
        <w:t xml:space="preserve"> </w:t>
      </w:r>
      <w:r w:rsidR="00481D2B" w:rsidRPr="00481D2B">
        <w:rPr>
          <w:rFonts w:ascii="Times New Roman" w:hAnsi="Times New Roman" w:cs="Times New Roman"/>
        </w:rPr>
        <w:t>reduce the generation of radioactive waste</w:t>
      </w:r>
      <w:r w:rsidR="00944BEE">
        <w:rPr>
          <w:rFonts w:ascii="Times New Roman" w:hAnsi="Times New Roman" w:cs="Times New Roman"/>
        </w:rPr>
        <w:t xml:space="preserve"> and contribute to maintaining radiation doses</w:t>
      </w:r>
      <w:r w:rsidR="00D53D57">
        <w:rPr>
          <w:rFonts w:ascii="Times New Roman" w:hAnsi="Times New Roman" w:cs="Times New Roman"/>
        </w:rPr>
        <w:t xml:space="preserve"> as low as reasonably achievable</w:t>
      </w:r>
      <w:r w:rsidR="00E25566">
        <w:rPr>
          <w:rFonts w:ascii="Times New Roman" w:hAnsi="Times New Roman" w:cs="Times New Roman"/>
        </w:rPr>
        <w:t xml:space="preserve">. The </w:t>
      </w:r>
      <w:r w:rsidR="001F5FD7">
        <w:rPr>
          <w:rFonts w:ascii="Times New Roman" w:hAnsi="Times New Roman" w:cs="Times New Roman"/>
        </w:rPr>
        <w:t xml:space="preserve">revised </w:t>
      </w:r>
      <w:r w:rsidR="00D53D57">
        <w:rPr>
          <w:rFonts w:ascii="Times New Roman" w:hAnsi="Times New Roman" w:cs="Times New Roman"/>
        </w:rPr>
        <w:t xml:space="preserve">publication will </w:t>
      </w:r>
      <w:r w:rsidR="001F5FD7">
        <w:rPr>
          <w:rFonts w:ascii="Times New Roman" w:hAnsi="Times New Roman" w:cs="Times New Roman"/>
        </w:rPr>
        <w:t xml:space="preserve">also </w:t>
      </w:r>
      <w:r w:rsidR="00FC41BE">
        <w:rPr>
          <w:rFonts w:ascii="Times New Roman" w:hAnsi="Times New Roman" w:cs="Times New Roman"/>
        </w:rPr>
        <w:t>update</w:t>
      </w:r>
      <w:r w:rsidR="002A4F2A">
        <w:rPr>
          <w:rFonts w:ascii="Times New Roman" w:hAnsi="Times New Roman" w:cs="Times New Roman"/>
        </w:rPr>
        <w:t xml:space="preserve"> the current practices of</w:t>
      </w:r>
      <w:r w:rsidR="00980838">
        <w:rPr>
          <w:rFonts w:ascii="Times New Roman" w:hAnsi="Times New Roman" w:cs="Times New Roman"/>
        </w:rPr>
        <w:t xml:space="preserve"> chemistry measurements during </w:t>
      </w:r>
      <w:r w:rsidR="008C57DC">
        <w:rPr>
          <w:rFonts w:ascii="Times New Roman" w:hAnsi="Times New Roman" w:cs="Times New Roman"/>
        </w:rPr>
        <w:t xml:space="preserve">accidents and the current expectations of </w:t>
      </w:r>
      <w:r w:rsidR="00EF1A93">
        <w:rPr>
          <w:rFonts w:ascii="Times New Roman" w:hAnsi="Times New Roman" w:cs="Times New Roman"/>
        </w:rPr>
        <w:t>post</w:t>
      </w:r>
      <w:r w:rsidR="008F34C5">
        <w:rPr>
          <w:rFonts w:ascii="Times New Roman" w:hAnsi="Times New Roman" w:cs="Times New Roman"/>
        </w:rPr>
        <w:t>-</w:t>
      </w:r>
      <w:r w:rsidR="00EF1A93">
        <w:rPr>
          <w:rFonts w:ascii="Times New Roman" w:hAnsi="Times New Roman" w:cs="Times New Roman"/>
        </w:rPr>
        <w:t>accident sampling system</w:t>
      </w:r>
      <w:r w:rsidR="00D53D57">
        <w:rPr>
          <w:rFonts w:ascii="Times New Roman" w:hAnsi="Times New Roman" w:cs="Times New Roman"/>
        </w:rPr>
        <w:t>s</w:t>
      </w:r>
      <w:r w:rsidR="00EF1A93">
        <w:rPr>
          <w:rFonts w:ascii="Times New Roman" w:hAnsi="Times New Roman" w:cs="Times New Roman"/>
        </w:rPr>
        <w:t>.</w:t>
      </w:r>
    </w:p>
    <w:p w14:paraId="29C56565" w14:textId="77777777" w:rsidR="003730B4" w:rsidRPr="00820992" w:rsidRDefault="003730B4" w:rsidP="003730B4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14CFAAE9" w14:textId="77777777" w:rsidR="00B276C0" w:rsidRDefault="00C710DB" w:rsidP="00820992">
      <w:pPr>
        <w:pStyle w:val="BodyText"/>
        <w:spacing w:after="120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5. SCOPE</w:t>
      </w:r>
    </w:p>
    <w:p w14:paraId="7DDC709A" w14:textId="00B34266" w:rsidR="008B4487" w:rsidRDefault="003730B4" w:rsidP="00820992">
      <w:pPr>
        <w:pStyle w:val="BodyText"/>
        <w:spacing w:after="120"/>
        <w:rPr>
          <w:iCs/>
          <w:sz w:val="24"/>
          <w:szCs w:val="24"/>
        </w:rPr>
      </w:pPr>
      <w:r w:rsidRPr="00126138">
        <w:rPr>
          <w:iCs/>
          <w:sz w:val="24"/>
          <w:szCs w:val="24"/>
        </w:rPr>
        <w:t xml:space="preserve">This </w:t>
      </w:r>
      <w:r w:rsidR="00611E25">
        <w:rPr>
          <w:iCs/>
          <w:sz w:val="24"/>
          <w:szCs w:val="24"/>
        </w:rPr>
        <w:t xml:space="preserve">revised </w:t>
      </w:r>
      <w:r w:rsidR="00653975" w:rsidRPr="00126138">
        <w:rPr>
          <w:iCs/>
          <w:sz w:val="24"/>
          <w:szCs w:val="24"/>
        </w:rPr>
        <w:t>Specific</w:t>
      </w:r>
      <w:r w:rsidRPr="00126138">
        <w:rPr>
          <w:iCs/>
          <w:sz w:val="24"/>
          <w:szCs w:val="24"/>
        </w:rPr>
        <w:t xml:space="preserve"> Safety Guide </w:t>
      </w:r>
      <w:r w:rsidR="00524B39">
        <w:rPr>
          <w:iCs/>
          <w:sz w:val="24"/>
          <w:szCs w:val="24"/>
        </w:rPr>
        <w:t>will give</w:t>
      </w:r>
      <w:r w:rsidR="000A75EF" w:rsidRPr="00126138">
        <w:rPr>
          <w:iCs/>
          <w:sz w:val="24"/>
          <w:szCs w:val="24"/>
        </w:rPr>
        <w:t xml:space="preserve"> Member States </w:t>
      </w:r>
      <w:r w:rsidR="00611E25">
        <w:rPr>
          <w:iCs/>
          <w:sz w:val="24"/>
          <w:szCs w:val="24"/>
        </w:rPr>
        <w:t xml:space="preserve">updated </w:t>
      </w:r>
      <w:r w:rsidR="00624B3F" w:rsidRPr="00126138">
        <w:rPr>
          <w:iCs/>
          <w:sz w:val="24"/>
          <w:szCs w:val="24"/>
        </w:rPr>
        <w:t xml:space="preserve">recommendations and guidance for </w:t>
      </w:r>
      <w:r w:rsidR="009669E3">
        <w:rPr>
          <w:iCs/>
          <w:sz w:val="24"/>
          <w:szCs w:val="24"/>
        </w:rPr>
        <w:t xml:space="preserve"> </w:t>
      </w:r>
      <w:r w:rsidR="00624B3F" w:rsidRPr="00126138">
        <w:rPr>
          <w:iCs/>
          <w:sz w:val="24"/>
          <w:szCs w:val="24"/>
        </w:rPr>
        <w:t xml:space="preserve">chemistry </w:t>
      </w:r>
      <w:r w:rsidR="009669E3">
        <w:rPr>
          <w:iCs/>
          <w:sz w:val="24"/>
          <w:szCs w:val="24"/>
        </w:rPr>
        <w:t xml:space="preserve">programmes </w:t>
      </w:r>
      <w:r w:rsidR="00367D24">
        <w:rPr>
          <w:iCs/>
          <w:sz w:val="24"/>
          <w:szCs w:val="24"/>
        </w:rPr>
        <w:t xml:space="preserve">needed </w:t>
      </w:r>
      <w:r w:rsidR="00F403DD" w:rsidRPr="00126138">
        <w:rPr>
          <w:iCs/>
          <w:sz w:val="24"/>
          <w:szCs w:val="24"/>
        </w:rPr>
        <w:t xml:space="preserve">to ensure that SSCs </w:t>
      </w:r>
      <w:r w:rsidR="009D4F7D" w:rsidRPr="00126138">
        <w:rPr>
          <w:iCs/>
          <w:sz w:val="24"/>
          <w:szCs w:val="24"/>
        </w:rPr>
        <w:t>important to safety</w:t>
      </w:r>
      <w:r w:rsidR="002C132B">
        <w:rPr>
          <w:iCs/>
          <w:sz w:val="24"/>
          <w:szCs w:val="24"/>
        </w:rPr>
        <w:t xml:space="preserve"> and </w:t>
      </w:r>
      <w:r w:rsidR="002C132B" w:rsidRPr="002C132B">
        <w:rPr>
          <w:iCs/>
          <w:sz w:val="24"/>
          <w:szCs w:val="24"/>
        </w:rPr>
        <w:t>other SSCs whose failure may prevent SSC important to safety from fulfilling their intended functions</w:t>
      </w:r>
      <w:r w:rsidR="002C132B">
        <w:rPr>
          <w:iCs/>
          <w:sz w:val="24"/>
          <w:szCs w:val="24"/>
        </w:rPr>
        <w:t xml:space="preserve"> operate reliably </w:t>
      </w:r>
      <w:r w:rsidR="00C344AF" w:rsidRPr="00126138">
        <w:rPr>
          <w:iCs/>
          <w:sz w:val="24"/>
          <w:szCs w:val="24"/>
        </w:rPr>
        <w:t>throughout</w:t>
      </w:r>
      <w:r w:rsidR="00CE7D87" w:rsidRPr="00126138">
        <w:rPr>
          <w:iCs/>
          <w:sz w:val="24"/>
          <w:szCs w:val="24"/>
        </w:rPr>
        <w:t xml:space="preserve"> the original</w:t>
      </w:r>
      <w:r w:rsidR="00C344AF" w:rsidRPr="00126138">
        <w:rPr>
          <w:iCs/>
          <w:sz w:val="24"/>
          <w:szCs w:val="24"/>
        </w:rPr>
        <w:t xml:space="preserve"> design life time and </w:t>
      </w:r>
      <w:r w:rsidR="009669E3">
        <w:rPr>
          <w:iCs/>
          <w:sz w:val="24"/>
          <w:szCs w:val="24"/>
        </w:rPr>
        <w:t xml:space="preserve">a </w:t>
      </w:r>
      <w:r w:rsidR="00C344AF" w:rsidRPr="00126138">
        <w:rPr>
          <w:iCs/>
          <w:sz w:val="24"/>
          <w:szCs w:val="24"/>
        </w:rPr>
        <w:t xml:space="preserve">potential life extension </w:t>
      </w:r>
      <w:r w:rsidR="00C344AF" w:rsidRPr="00126138">
        <w:rPr>
          <w:iCs/>
          <w:sz w:val="24"/>
          <w:szCs w:val="24"/>
        </w:rPr>
        <w:lastRenderedPageBreak/>
        <w:t>period.</w:t>
      </w:r>
      <w:r w:rsidR="00CE7D87" w:rsidRPr="00126138">
        <w:rPr>
          <w:iCs/>
          <w:sz w:val="24"/>
          <w:szCs w:val="24"/>
        </w:rPr>
        <w:t xml:space="preserve"> </w:t>
      </w:r>
      <w:r w:rsidR="002C132B">
        <w:rPr>
          <w:iCs/>
          <w:sz w:val="24"/>
          <w:szCs w:val="24"/>
        </w:rPr>
        <w:t xml:space="preserve">In </w:t>
      </w:r>
      <w:r w:rsidR="0022229F">
        <w:rPr>
          <w:iCs/>
          <w:sz w:val="24"/>
          <w:szCs w:val="24"/>
        </w:rPr>
        <w:t xml:space="preserve">addition, </w:t>
      </w:r>
      <w:r w:rsidR="0022229F" w:rsidRPr="002C132B">
        <w:rPr>
          <w:iCs/>
          <w:sz w:val="24"/>
          <w:szCs w:val="24"/>
        </w:rPr>
        <w:t>other</w:t>
      </w:r>
      <w:r w:rsidR="002C132B" w:rsidRPr="002C132B">
        <w:rPr>
          <w:iCs/>
          <w:sz w:val="24"/>
          <w:szCs w:val="24"/>
        </w:rPr>
        <w:t xml:space="preserve"> SSCs that are credited in the safety analyses</w:t>
      </w:r>
      <w:r w:rsidR="002C132B">
        <w:rPr>
          <w:iCs/>
          <w:sz w:val="24"/>
          <w:szCs w:val="24"/>
        </w:rPr>
        <w:t xml:space="preserve"> should be </w:t>
      </w:r>
      <w:r w:rsidR="0022229F">
        <w:rPr>
          <w:iCs/>
          <w:sz w:val="24"/>
          <w:szCs w:val="24"/>
        </w:rPr>
        <w:t xml:space="preserve">covered by </w:t>
      </w:r>
      <w:proofErr w:type="gramStart"/>
      <w:r w:rsidR="0022229F">
        <w:rPr>
          <w:iCs/>
          <w:sz w:val="24"/>
          <w:szCs w:val="24"/>
        </w:rPr>
        <w:t>NPPs  chemistry</w:t>
      </w:r>
      <w:proofErr w:type="gramEnd"/>
      <w:r w:rsidR="0022229F">
        <w:rPr>
          <w:iCs/>
          <w:sz w:val="24"/>
          <w:szCs w:val="24"/>
        </w:rPr>
        <w:t xml:space="preserve"> program.</w:t>
      </w:r>
    </w:p>
    <w:p w14:paraId="0CD8BA7C" w14:textId="00F97B59" w:rsidR="008B4487" w:rsidRDefault="00253718" w:rsidP="00820992">
      <w:pPr>
        <w:pStyle w:val="BodyText"/>
        <w:spacing w:after="120"/>
        <w:rPr>
          <w:iCs/>
          <w:sz w:val="24"/>
          <w:szCs w:val="24"/>
        </w:rPr>
      </w:pPr>
      <w:r w:rsidRPr="00253718">
        <w:rPr>
          <w:iCs/>
          <w:sz w:val="24"/>
          <w:szCs w:val="24"/>
        </w:rPr>
        <w:t xml:space="preserve">The revised guide will cover all areas important to the chemistry programme </w:t>
      </w:r>
      <w:r w:rsidR="009669E3" w:rsidRPr="009669E3">
        <w:rPr>
          <w:iCs/>
          <w:sz w:val="24"/>
          <w:szCs w:val="24"/>
        </w:rPr>
        <w:t>of water cooled NPPs</w:t>
      </w:r>
      <w:r w:rsidR="009669E3">
        <w:rPr>
          <w:iCs/>
          <w:sz w:val="24"/>
          <w:szCs w:val="24"/>
        </w:rPr>
        <w:t xml:space="preserve"> </w:t>
      </w:r>
      <w:r w:rsidRPr="00253718">
        <w:rPr>
          <w:iCs/>
          <w:sz w:val="24"/>
          <w:szCs w:val="24"/>
        </w:rPr>
        <w:t xml:space="preserve">during </w:t>
      </w:r>
      <w:r w:rsidR="00B161DD">
        <w:rPr>
          <w:iCs/>
          <w:sz w:val="24"/>
          <w:szCs w:val="24"/>
        </w:rPr>
        <w:t xml:space="preserve">construction, </w:t>
      </w:r>
      <w:r w:rsidRPr="00253718">
        <w:rPr>
          <w:iCs/>
          <w:sz w:val="24"/>
          <w:szCs w:val="24"/>
        </w:rPr>
        <w:t>commissioning, operation and preparation for decommissioning.</w:t>
      </w:r>
    </w:p>
    <w:p w14:paraId="7176E84F" w14:textId="1758719E" w:rsidR="000C7F72" w:rsidRPr="005943F1" w:rsidRDefault="000F1D75" w:rsidP="00820992">
      <w:pPr>
        <w:pStyle w:val="BodyText"/>
        <w:spacing w:after="120"/>
        <w:rPr>
          <w:iCs/>
          <w:sz w:val="24"/>
          <w:szCs w:val="24"/>
          <w:highlight w:val="yellow"/>
        </w:rPr>
      </w:pPr>
      <w:r w:rsidRPr="00737E4D">
        <w:rPr>
          <w:iCs/>
          <w:sz w:val="24"/>
          <w:szCs w:val="24"/>
        </w:rPr>
        <w:t xml:space="preserve">Like </w:t>
      </w:r>
      <w:r w:rsidR="00944BEE">
        <w:rPr>
          <w:iCs/>
          <w:sz w:val="24"/>
          <w:szCs w:val="24"/>
        </w:rPr>
        <w:t>the current</w:t>
      </w:r>
      <w:r w:rsidRPr="00737E4D">
        <w:rPr>
          <w:iCs/>
          <w:sz w:val="24"/>
          <w:szCs w:val="24"/>
        </w:rPr>
        <w:t xml:space="preserve"> version</w:t>
      </w:r>
      <w:r w:rsidR="0079449D">
        <w:rPr>
          <w:iCs/>
          <w:sz w:val="24"/>
          <w:szCs w:val="24"/>
        </w:rPr>
        <w:t>,</w:t>
      </w:r>
      <w:r w:rsidRPr="00737E4D">
        <w:rPr>
          <w:iCs/>
          <w:sz w:val="24"/>
          <w:szCs w:val="24"/>
        </w:rPr>
        <w:t xml:space="preserve"> the </w:t>
      </w:r>
      <w:r w:rsidR="00FD5AE9">
        <w:rPr>
          <w:iCs/>
          <w:sz w:val="24"/>
          <w:szCs w:val="24"/>
        </w:rPr>
        <w:t xml:space="preserve">revised </w:t>
      </w:r>
      <w:r w:rsidRPr="00737E4D">
        <w:rPr>
          <w:iCs/>
          <w:sz w:val="24"/>
          <w:szCs w:val="24"/>
        </w:rPr>
        <w:t xml:space="preserve">document </w:t>
      </w:r>
      <w:r w:rsidR="00801A7E">
        <w:rPr>
          <w:iCs/>
          <w:sz w:val="24"/>
          <w:szCs w:val="24"/>
        </w:rPr>
        <w:t>will not</w:t>
      </w:r>
      <w:r w:rsidR="00884B2A" w:rsidRPr="00737E4D">
        <w:rPr>
          <w:iCs/>
          <w:sz w:val="24"/>
          <w:szCs w:val="24"/>
        </w:rPr>
        <w:t xml:space="preserve"> give detailed technical advice on </w:t>
      </w:r>
      <w:proofErr w:type="gramStart"/>
      <w:r w:rsidR="00884B2A" w:rsidRPr="00737E4D">
        <w:rPr>
          <w:iCs/>
          <w:sz w:val="24"/>
          <w:szCs w:val="24"/>
        </w:rPr>
        <w:t>particular chemistry</w:t>
      </w:r>
      <w:proofErr w:type="gramEnd"/>
      <w:r w:rsidR="00884B2A" w:rsidRPr="00737E4D">
        <w:rPr>
          <w:iCs/>
          <w:sz w:val="24"/>
          <w:szCs w:val="24"/>
        </w:rPr>
        <w:t xml:space="preserve"> regimes</w:t>
      </w:r>
      <w:r w:rsidR="00737E4D" w:rsidRPr="00737E4D">
        <w:rPr>
          <w:iCs/>
          <w:sz w:val="24"/>
          <w:szCs w:val="24"/>
        </w:rPr>
        <w:t>.</w:t>
      </w:r>
      <w:r w:rsidR="00801A7E">
        <w:rPr>
          <w:iCs/>
          <w:sz w:val="24"/>
          <w:szCs w:val="24"/>
        </w:rPr>
        <w:t xml:space="preserve"> </w:t>
      </w:r>
      <w:r w:rsidR="00E85F1F">
        <w:rPr>
          <w:iCs/>
          <w:sz w:val="24"/>
          <w:szCs w:val="24"/>
        </w:rPr>
        <w:t>If necessary</w:t>
      </w:r>
      <w:r w:rsidR="000A6231">
        <w:rPr>
          <w:iCs/>
          <w:sz w:val="24"/>
          <w:szCs w:val="24"/>
        </w:rPr>
        <w:t>,</w:t>
      </w:r>
      <w:r w:rsidR="00E85F1F">
        <w:rPr>
          <w:iCs/>
          <w:sz w:val="24"/>
          <w:szCs w:val="24"/>
        </w:rPr>
        <w:t xml:space="preserve"> </w:t>
      </w:r>
      <w:r w:rsidR="00ED274F">
        <w:rPr>
          <w:iCs/>
          <w:sz w:val="24"/>
          <w:szCs w:val="24"/>
        </w:rPr>
        <w:t xml:space="preserve">the recommendations </w:t>
      </w:r>
      <w:r w:rsidR="008C67D2">
        <w:rPr>
          <w:iCs/>
          <w:sz w:val="24"/>
          <w:szCs w:val="24"/>
        </w:rPr>
        <w:t xml:space="preserve">on chemistry and radiochemistry </w:t>
      </w:r>
      <w:r w:rsidR="00A27B82" w:rsidRPr="00A27B82">
        <w:rPr>
          <w:iCs/>
          <w:sz w:val="24"/>
          <w:szCs w:val="24"/>
        </w:rPr>
        <w:t>programmes</w:t>
      </w:r>
      <w:r w:rsidR="00A27B82">
        <w:rPr>
          <w:iCs/>
          <w:sz w:val="24"/>
          <w:szCs w:val="24"/>
        </w:rPr>
        <w:t xml:space="preserve"> </w:t>
      </w:r>
      <w:r w:rsidR="008C67D2">
        <w:rPr>
          <w:iCs/>
          <w:sz w:val="24"/>
          <w:szCs w:val="24"/>
        </w:rPr>
        <w:t xml:space="preserve">will be modified to ensure compliance with </w:t>
      </w:r>
      <w:r w:rsidR="00CC33AB">
        <w:rPr>
          <w:iCs/>
          <w:sz w:val="24"/>
          <w:szCs w:val="24"/>
        </w:rPr>
        <w:t>the appropriate plant operational limit</w:t>
      </w:r>
      <w:r w:rsidR="00A27B82">
        <w:rPr>
          <w:iCs/>
          <w:sz w:val="24"/>
          <w:szCs w:val="24"/>
        </w:rPr>
        <w:t>s</w:t>
      </w:r>
      <w:r w:rsidR="00CC33AB">
        <w:rPr>
          <w:iCs/>
          <w:sz w:val="24"/>
          <w:szCs w:val="24"/>
        </w:rPr>
        <w:t xml:space="preserve"> and conditions.</w:t>
      </w:r>
    </w:p>
    <w:p w14:paraId="393B7E39" w14:textId="77777777" w:rsidR="009150AB" w:rsidRPr="00820992" w:rsidRDefault="009150AB" w:rsidP="00B276C0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16112A1F" w14:textId="77777777" w:rsidR="00B276C0" w:rsidRDefault="00C710DB" w:rsidP="003730B4">
      <w:pPr>
        <w:pStyle w:val="BodyText"/>
        <w:spacing w:after="120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t>6</w:t>
      </w:r>
      <w:r w:rsidR="00142442" w:rsidRPr="00820992">
        <w:rPr>
          <w:b/>
          <w:bCs/>
          <w:sz w:val="24"/>
          <w:szCs w:val="24"/>
        </w:rPr>
        <w:t xml:space="preserve">. </w:t>
      </w:r>
      <w:r w:rsidR="00481A4D" w:rsidRPr="00820992">
        <w:rPr>
          <w:b/>
          <w:bCs/>
          <w:sz w:val="24"/>
          <w:szCs w:val="24"/>
        </w:rPr>
        <w:t>P</w:t>
      </w:r>
      <w:r w:rsidR="008347F7" w:rsidRPr="00820992">
        <w:rPr>
          <w:b/>
          <w:bCs/>
          <w:sz w:val="24"/>
          <w:szCs w:val="24"/>
        </w:rPr>
        <w:t>LACE</w:t>
      </w:r>
      <w:r w:rsidR="00481A4D" w:rsidRPr="00820992">
        <w:rPr>
          <w:b/>
          <w:bCs/>
          <w:sz w:val="24"/>
          <w:szCs w:val="24"/>
        </w:rPr>
        <w:t xml:space="preserve"> IN THE OVERALL STRUCTURE OF </w:t>
      </w:r>
      <w:r w:rsidR="0017772C" w:rsidRPr="00820992">
        <w:rPr>
          <w:b/>
          <w:bCs/>
          <w:sz w:val="24"/>
          <w:szCs w:val="24"/>
        </w:rPr>
        <w:t>THE RELEVANT SERIES</w:t>
      </w:r>
      <w:r w:rsidR="00481A4D" w:rsidRPr="00820992">
        <w:rPr>
          <w:b/>
          <w:bCs/>
          <w:sz w:val="24"/>
          <w:szCs w:val="24"/>
        </w:rPr>
        <w:t xml:space="preserve"> AND </w:t>
      </w:r>
      <w:r w:rsidR="00142442" w:rsidRPr="00820992">
        <w:rPr>
          <w:b/>
          <w:bCs/>
          <w:sz w:val="24"/>
          <w:szCs w:val="24"/>
        </w:rPr>
        <w:t>INTERFACES</w:t>
      </w:r>
      <w:r w:rsidR="00481A4D" w:rsidRPr="00820992">
        <w:rPr>
          <w:b/>
          <w:bCs/>
          <w:sz w:val="24"/>
          <w:szCs w:val="24"/>
        </w:rPr>
        <w:t xml:space="preserve"> WITH EXISTING AND/OR PLANNED </w:t>
      </w:r>
      <w:r w:rsidR="008347F7" w:rsidRPr="00820992">
        <w:rPr>
          <w:b/>
          <w:bCs/>
          <w:sz w:val="24"/>
          <w:szCs w:val="24"/>
        </w:rPr>
        <w:t>PUBLICATIONS</w:t>
      </w:r>
    </w:p>
    <w:p w14:paraId="2B899558" w14:textId="56430E3C" w:rsidR="003730B4" w:rsidRPr="00820992" w:rsidRDefault="003730B4" w:rsidP="003730B4">
      <w:pPr>
        <w:pStyle w:val="BodyText"/>
        <w:spacing w:after="120"/>
        <w:rPr>
          <w:iCs/>
          <w:sz w:val="24"/>
          <w:szCs w:val="24"/>
        </w:rPr>
      </w:pPr>
      <w:r w:rsidRPr="00820992">
        <w:rPr>
          <w:sz w:val="24"/>
          <w:szCs w:val="24"/>
        </w:rPr>
        <w:t xml:space="preserve">The </w:t>
      </w:r>
      <w:r w:rsidR="00F22B75">
        <w:rPr>
          <w:sz w:val="24"/>
          <w:szCs w:val="24"/>
        </w:rPr>
        <w:t>revised</w:t>
      </w:r>
      <w:r w:rsidRPr="00820992">
        <w:rPr>
          <w:sz w:val="24"/>
          <w:szCs w:val="24"/>
        </w:rPr>
        <w:t xml:space="preserve"> </w:t>
      </w:r>
      <w:r w:rsidR="00FD2AD3">
        <w:rPr>
          <w:sz w:val="24"/>
          <w:szCs w:val="24"/>
        </w:rPr>
        <w:t xml:space="preserve">Specific </w:t>
      </w:r>
      <w:r w:rsidRPr="00820992">
        <w:rPr>
          <w:sz w:val="24"/>
          <w:szCs w:val="24"/>
        </w:rPr>
        <w:t xml:space="preserve">Safety Guide will interface with </w:t>
      </w:r>
      <w:r w:rsidR="00E43136" w:rsidRPr="00F1779F">
        <w:rPr>
          <w:sz w:val="24"/>
          <w:szCs w:val="24"/>
        </w:rPr>
        <w:t xml:space="preserve">the following </w:t>
      </w:r>
      <w:r w:rsidRPr="00820992">
        <w:rPr>
          <w:sz w:val="24"/>
          <w:szCs w:val="24"/>
        </w:rPr>
        <w:t>IAEA Safety Standards</w:t>
      </w:r>
      <w:r w:rsidR="00E43136">
        <w:rPr>
          <w:iCs/>
          <w:sz w:val="24"/>
          <w:szCs w:val="24"/>
        </w:rPr>
        <w:t xml:space="preserve"> </w:t>
      </w:r>
      <w:r w:rsidR="00E43136" w:rsidRPr="00E43136">
        <w:rPr>
          <w:iCs/>
          <w:sz w:val="24"/>
          <w:szCs w:val="24"/>
        </w:rPr>
        <w:t>(the list is not intended to be final or exhaustive)</w:t>
      </w:r>
      <w:r w:rsidRPr="00820992">
        <w:rPr>
          <w:iCs/>
          <w:sz w:val="24"/>
          <w:szCs w:val="24"/>
        </w:rPr>
        <w:t>:</w:t>
      </w:r>
    </w:p>
    <w:p w14:paraId="58331FA4" w14:textId="348A3E72" w:rsidR="003730B4" w:rsidRPr="009016F5" w:rsidRDefault="000C03D2" w:rsidP="003730B4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9016F5">
        <w:rPr>
          <w:sz w:val="24"/>
          <w:szCs w:val="24"/>
          <w:lang w:val="en-US"/>
        </w:rPr>
        <w:t>Safety of Nuclear Power Plants:</w:t>
      </w:r>
      <w:r w:rsidR="00D70ADA" w:rsidRPr="009016F5">
        <w:rPr>
          <w:sz w:val="24"/>
          <w:szCs w:val="24"/>
          <w:lang w:val="en-US"/>
        </w:rPr>
        <w:t xml:space="preserve"> Commissioning and Operation</w:t>
      </w:r>
      <w:r w:rsidR="003730B4" w:rsidRPr="009016F5">
        <w:rPr>
          <w:sz w:val="24"/>
          <w:szCs w:val="24"/>
          <w:lang w:val="en-US"/>
        </w:rPr>
        <w:t>, IAEA Safety Standards Series No.</w:t>
      </w:r>
      <w:r w:rsidR="00E43136">
        <w:rPr>
          <w:sz w:val="24"/>
          <w:szCs w:val="24"/>
          <w:lang w:val="en-US"/>
        </w:rPr>
        <w:t xml:space="preserve"> </w:t>
      </w:r>
      <w:r w:rsidR="00D70ADA" w:rsidRPr="009016F5">
        <w:rPr>
          <w:sz w:val="24"/>
          <w:szCs w:val="24"/>
          <w:lang w:val="en-US"/>
        </w:rPr>
        <w:t>SSR-2/2 (</w:t>
      </w:r>
      <w:r w:rsidR="00C64E99" w:rsidRPr="009016F5">
        <w:rPr>
          <w:sz w:val="24"/>
          <w:szCs w:val="24"/>
          <w:lang w:val="en-US"/>
        </w:rPr>
        <w:t>R</w:t>
      </w:r>
      <w:r w:rsidR="00D70ADA" w:rsidRPr="009016F5">
        <w:rPr>
          <w:sz w:val="24"/>
          <w:szCs w:val="24"/>
          <w:lang w:val="en-US"/>
        </w:rPr>
        <w:t>ev.</w:t>
      </w:r>
      <w:r w:rsidR="00E43136">
        <w:rPr>
          <w:sz w:val="24"/>
          <w:szCs w:val="24"/>
          <w:lang w:val="en-US"/>
        </w:rPr>
        <w:t xml:space="preserve"> </w:t>
      </w:r>
      <w:r w:rsidR="00D70ADA" w:rsidRPr="009016F5">
        <w:rPr>
          <w:sz w:val="24"/>
          <w:szCs w:val="24"/>
          <w:lang w:val="en-US"/>
        </w:rPr>
        <w:t>1)</w:t>
      </w:r>
      <w:r w:rsidR="003730B4" w:rsidRPr="009016F5">
        <w:rPr>
          <w:sz w:val="24"/>
          <w:szCs w:val="24"/>
          <w:lang w:val="en-US"/>
        </w:rPr>
        <w:t>, IAEA, Vienna (2</w:t>
      </w:r>
      <w:r w:rsidR="00C64E99" w:rsidRPr="009016F5">
        <w:rPr>
          <w:sz w:val="24"/>
          <w:szCs w:val="24"/>
          <w:lang w:val="en-US"/>
        </w:rPr>
        <w:t>016</w:t>
      </w:r>
      <w:r w:rsidR="003730B4" w:rsidRPr="009016F5">
        <w:rPr>
          <w:sz w:val="24"/>
          <w:szCs w:val="24"/>
          <w:lang w:val="en-US"/>
        </w:rPr>
        <w:t>)</w:t>
      </w:r>
      <w:r w:rsidR="005E0A0E">
        <w:rPr>
          <w:sz w:val="24"/>
          <w:szCs w:val="24"/>
          <w:lang w:val="en-US"/>
        </w:rPr>
        <w:t>;</w:t>
      </w:r>
    </w:p>
    <w:p w14:paraId="3C51CC24" w14:textId="634749EA" w:rsidR="003730B4" w:rsidRPr="00F22B75" w:rsidRDefault="00216C4E" w:rsidP="003730B4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F22B75">
        <w:rPr>
          <w:sz w:val="24"/>
          <w:szCs w:val="24"/>
          <w:lang w:val="en-US"/>
        </w:rPr>
        <w:t>Leadership and Management for Safety</w:t>
      </w:r>
      <w:r w:rsidR="004D3527" w:rsidRPr="00F22B75">
        <w:rPr>
          <w:sz w:val="24"/>
          <w:szCs w:val="24"/>
          <w:lang w:val="en-US"/>
        </w:rPr>
        <w:t xml:space="preserve">, IAEA </w:t>
      </w:r>
      <w:r w:rsidR="00E43136" w:rsidRPr="009016F5">
        <w:rPr>
          <w:sz w:val="24"/>
          <w:szCs w:val="24"/>
          <w:lang w:val="en-US"/>
        </w:rPr>
        <w:t xml:space="preserve">Safety Standards Series </w:t>
      </w:r>
      <w:r w:rsidR="004D3527" w:rsidRPr="00F22B75">
        <w:rPr>
          <w:sz w:val="24"/>
          <w:szCs w:val="24"/>
          <w:lang w:val="en-US"/>
        </w:rPr>
        <w:t>No. GSR Part 2</w:t>
      </w:r>
      <w:r w:rsidR="00FA727E" w:rsidRPr="00F22B75">
        <w:rPr>
          <w:sz w:val="24"/>
          <w:szCs w:val="24"/>
          <w:lang w:val="en-US"/>
        </w:rPr>
        <w:t>,</w:t>
      </w:r>
      <w:r w:rsidR="003730B4" w:rsidRPr="00F22B75">
        <w:rPr>
          <w:sz w:val="24"/>
          <w:szCs w:val="24"/>
          <w:lang w:val="en-US"/>
        </w:rPr>
        <w:t xml:space="preserve"> IAEA, Vienna (2016)</w:t>
      </w:r>
      <w:r w:rsidR="005E0A0E">
        <w:rPr>
          <w:sz w:val="24"/>
          <w:szCs w:val="24"/>
          <w:lang w:val="en-US"/>
        </w:rPr>
        <w:t>;</w:t>
      </w:r>
    </w:p>
    <w:p w14:paraId="29115AB2" w14:textId="40EB8CB2" w:rsidR="005E0A0E" w:rsidRPr="005E0A0E" w:rsidRDefault="00E1101F" w:rsidP="005E0A0E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DB4E00">
        <w:rPr>
          <w:sz w:val="24"/>
          <w:szCs w:val="24"/>
          <w:lang w:val="en-US"/>
        </w:rPr>
        <w:t>Ageing Management and Development of a Programme for Long Term Operation of Nuclear Power Plants</w:t>
      </w:r>
      <w:r w:rsidR="001E68BA" w:rsidRPr="00DB4E00">
        <w:rPr>
          <w:sz w:val="24"/>
          <w:szCs w:val="24"/>
          <w:lang w:val="en-US"/>
        </w:rPr>
        <w:t xml:space="preserve">, </w:t>
      </w:r>
      <w:r w:rsidR="00E43136">
        <w:rPr>
          <w:sz w:val="24"/>
          <w:szCs w:val="24"/>
          <w:lang w:val="en-US"/>
        </w:rPr>
        <w:t xml:space="preserve">IAEA </w:t>
      </w:r>
      <w:r w:rsidR="00E43136" w:rsidRPr="00E43136">
        <w:rPr>
          <w:sz w:val="24"/>
          <w:szCs w:val="24"/>
          <w:lang w:val="en-US"/>
        </w:rPr>
        <w:t xml:space="preserve">Safety Standards Series </w:t>
      </w:r>
      <w:r w:rsidR="001E68BA" w:rsidRPr="00DB4E00">
        <w:rPr>
          <w:sz w:val="24"/>
          <w:szCs w:val="24"/>
          <w:lang w:val="en-US"/>
        </w:rPr>
        <w:t>No. SSG-48, IAEA, Vienna</w:t>
      </w:r>
      <w:r w:rsidR="003730B4" w:rsidRPr="00DB4E00">
        <w:rPr>
          <w:sz w:val="24"/>
          <w:szCs w:val="24"/>
          <w:lang w:val="en-US"/>
        </w:rPr>
        <w:t xml:space="preserve"> (201</w:t>
      </w:r>
      <w:r w:rsidR="00DB4E00" w:rsidRPr="00DB4E00">
        <w:rPr>
          <w:sz w:val="24"/>
          <w:szCs w:val="24"/>
          <w:lang w:val="en-US"/>
        </w:rPr>
        <w:t>8</w:t>
      </w:r>
      <w:r w:rsidR="003730B4" w:rsidRPr="00DB4E00">
        <w:rPr>
          <w:sz w:val="24"/>
          <w:szCs w:val="24"/>
          <w:lang w:val="en-US"/>
        </w:rPr>
        <w:t>)</w:t>
      </w:r>
      <w:r w:rsidR="005E0A0E">
        <w:rPr>
          <w:sz w:val="24"/>
          <w:szCs w:val="24"/>
          <w:lang w:val="en-US"/>
        </w:rPr>
        <w:t>;</w:t>
      </w:r>
    </w:p>
    <w:p w14:paraId="19D11B6F" w14:textId="280ED329" w:rsidR="003730B4" w:rsidRPr="00DE377A" w:rsidRDefault="00D717F6" w:rsidP="003730B4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DE377A">
        <w:rPr>
          <w:sz w:val="24"/>
          <w:szCs w:val="24"/>
          <w:lang w:val="en-US"/>
        </w:rPr>
        <w:t>Maintenance</w:t>
      </w:r>
      <w:r w:rsidR="00746C3B" w:rsidRPr="00DE377A">
        <w:rPr>
          <w:sz w:val="24"/>
          <w:szCs w:val="24"/>
          <w:lang w:val="en-US"/>
        </w:rPr>
        <w:t>,</w:t>
      </w:r>
      <w:r w:rsidR="00DE377A">
        <w:rPr>
          <w:sz w:val="24"/>
          <w:szCs w:val="24"/>
          <w:lang w:val="en-US"/>
        </w:rPr>
        <w:t xml:space="preserve"> </w:t>
      </w:r>
      <w:r w:rsidR="00746C3B" w:rsidRPr="00DE377A">
        <w:rPr>
          <w:sz w:val="24"/>
          <w:szCs w:val="24"/>
          <w:lang w:val="en-US"/>
        </w:rPr>
        <w:t>Surveillance and In-service Inspection in Nuclear Power Plants</w:t>
      </w:r>
      <w:r w:rsidR="003730B4" w:rsidRPr="00DE377A">
        <w:rPr>
          <w:sz w:val="24"/>
          <w:szCs w:val="24"/>
          <w:lang w:val="en-US"/>
        </w:rPr>
        <w:t xml:space="preserve"> (</w:t>
      </w:r>
      <w:r w:rsidR="00E86125">
        <w:rPr>
          <w:sz w:val="24"/>
          <w:szCs w:val="24"/>
          <w:lang w:val="en-US"/>
        </w:rPr>
        <w:t>DS4</w:t>
      </w:r>
      <w:r w:rsidR="00D64272">
        <w:rPr>
          <w:sz w:val="24"/>
          <w:szCs w:val="24"/>
          <w:lang w:val="en-US"/>
        </w:rPr>
        <w:t>9</w:t>
      </w:r>
      <w:r w:rsidR="00E86125">
        <w:rPr>
          <w:sz w:val="24"/>
          <w:szCs w:val="24"/>
          <w:lang w:val="en-US"/>
        </w:rPr>
        <w:t>7e</w:t>
      </w:r>
      <w:r w:rsidR="00C32B49">
        <w:rPr>
          <w:sz w:val="24"/>
          <w:szCs w:val="24"/>
          <w:lang w:val="en-US"/>
        </w:rPr>
        <w:t xml:space="preserve">, revision of </w:t>
      </w:r>
      <w:r w:rsidR="00C32B49" w:rsidRPr="007B1179">
        <w:rPr>
          <w:sz w:val="24"/>
          <w:szCs w:val="24"/>
          <w:lang w:val="en-US"/>
        </w:rPr>
        <w:t>NS-G-</w:t>
      </w:r>
      <w:r w:rsidR="00C32B49">
        <w:rPr>
          <w:sz w:val="24"/>
          <w:szCs w:val="24"/>
          <w:lang w:val="en-US"/>
        </w:rPr>
        <w:t>2.6</w:t>
      </w:r>
      <w:r w:rsidR="003730B4" w:rsidRPr="00DE377A">
        <w:rPr>
          <w:sz w:val="24"/>
          <w:szCs w:val="24"/>
          <w:lang w:val="en-US"/>
        </w:rPr>
        <w:t>)</w:t>
      </w:r>
      <w:r w:rsidR="005E0A0E">
        <w:rPr>
          <w:sz w:val="24"/>
          <w:szCs w:val="24"/>
          <w:lang w:val="en-US"/>
        </w:rPr>
        <w:t>;</w:t>
      </w:r>
    </w:p>
    <w:p w14:paraId="061630B8" w14:textId="5BC790E7" w:rsidR="003730B4" w:rsidRDefault="006509E8" w:rsidP="003730B4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D96B92">
        <w:rPr>
          <w:sz w:val="24"/>
          <w:szCs w:val="24"/>
          <w:lang w:val="en-US"/>
        </w:rPr>
        <w:t>Operational Limits and Conditions and Operating Procedures for Nuclear Power</w:t>
      </w:r>
      <w:r w:rsidR="003F144B" w:rsidRPr="00D96B92">
        <w:rPr>
          <w:sz w:val="24"/>
          <w:szCs w:val="24"/>
          <w:lang w:val="en-US"/>
        </w:rPr>
        <w:t xml:space="preserve"> Plants</w:t>
      </w:r>
      <w:r w:rsidR="003730B4" w:rsidRPr="00D96B92">
        <w:rPr>
          <w:sz w:val="24"/>
          <w:szCs w:val="24"/>
          <w:lang w:val="en-US"/>
        </w:rPr>
        <w:t xml:space="preserve"> (</w:t>
      </w:r>
      <w:r w:rsidR="00E9103B">
        <w:rPr>
          <w:sz w:val="24"/>
          <w:szCs w:val="24"/>
          <w:lang w:val="en-US"/>
        </w:rPr>
        <w:t>DS</w:t>
      </w:r>
      <w:r w:rsidR="00C233F2">
        <w:rPr>
          <w:sz w:val="24"/>
          <w:szCs w:val="24"/>
          <w:lang w:val="en-US"/>
        </w:rPr>
        <w:t>497a</w:t>
      </w:r>
      <w:r w:rsidR="00C32B49">
        <w:rPr>
          <w:sz w:val="24"/>
          <w:szCs w:val="24"/>
          <w:lang w:val="en-US"/>
        </w:rPr>
        <w:t xml:space="preserve">, revision of </w:t>
      </w:r>
      <w:r w:rsidR="00C32B49" w:rsidRPr="007B1179">
        <w:rPr>
          <w:sz w:val="24"/>
          <w:szCs w:val="24"/>
          <w:lang w:val="en-US"/>
        </w:rPr>
        <w:t>NS-G-2.2</w:t>
      </w:r>
      <w:r w:rsidR="003730B4" w:rsidRPr="00D96B92">
        <w:rPr>
          <w:sz w:val="24"/>
          <w:szCs w:val="24"/>
          <w:lang w:val="en-US"/>
        </w:rPr>
        <w:t>)</w:t>
      </w:r>
      <w:r w:rsidR="005E0A0E">
        <w:rPr>
          <w:sz w:val="24"/>
          <w:szCs w:val="24"/>
          <w:lang w:val="en-US"/>
        </w:rPr>
        <w:t>;</w:t>
      </w:r>
    </w:p>
    <w:p w14:paraId="1C57A996" w14:textId="77777777" w:rsidR="005E0A0E" w:rsidRDefault="005E0A0E" w:rsidP="003730B4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Occupational Radiation Protection, IAEA Safety Standards Series No. GSG-7, IAEA, Vienna (2018);</w:t>
      </w:r>
    </w:p>
    <w:p w14:paraId="6A118F72" w14:textId="120ED2ED" w:rsidR="003F517B" w:rsidRPr="00C311DB" w:rsidRDefault="005E0A0E" w:rsidP="00C311DB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>
        <w:t xml:space="preserve">Predisposal </w:t>
      </w:r>
      <w:r w:rsidRPr="00C311DB">
        <w:rPr>
          <w:sz w:val="24"/>
          <w:szCs w:val="24"/>
          <w:lang w:val="en-US"/>
        </w:rPr>
        <w:t xml:space="preserve">Management of Radioactive Waste from Nuclear Power Plants and Research Reactors, </w:t>
      </w:r>
      <w:bookmarkStart w:id="4" w:name="_Hlk16162564"/>
      <w:r w:rsidRPr="00C311DB">
        <w:rPr>
          <w:sz w:val="24"/>
          <w:szCs w:val="24"/>
          <w:lang w:val="en-US"/>
        </w:rPr>
        <w:t>IAEA Safety Standards Series No. SSG-40, IAEA, Vienna (2016)</w:t>
      </w:r>
      <w:r w:rsidR="00D64272">
        <w:rPr>
          <w:sz w:val="24"/>
          <w:szCs w:val="24"/>
          <w:lang w:val="en-US"/>
        </w:rPr>
        <w:t>;</w:t>
      </w:r>
      <w:bookmarkEnd w:id="4"/>
    </w:p>
    <w:p w14:paraId="3EB8EBD8" w14:textId="682A08F2" w:rsidR="00F40055" w:rsidRDefault="00F40055" w:rsidP="00C311DB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C311DB">
        <w:rPr>
          <w:sz w:val="24"/>
          <w:szCs w:val="24"/>
          <w:lang w:val="en-US"/>
        </w:rPr>
        <w:t>Accident Management Programmes for Nuclear Power Plants</w:t>
      </w:r>
      <w:r w:rsidR="00C311DB" w:rsidRPr="00C311DB">
        <w:rPr>
          <w:sz w:val="24"/>
          <w:szCs w:val="24"/>
          <w:lang w:val="en-US"/>
        </w:rPr>
        <w:t>, IAEA Safety Standards Series No. SSG-54, IAEA, Vienna (2019)</w:t>
      </w:r>
      <w:r w:rsidR="00CA0A6D">
        <w:rPr>
          <w:sz w:val="24"/>
          <w:szCs w:val="24"/>
          <w:lang w:val="en-US"/>
        </w:rPr>
        <w:t>;</w:t>
      </w:r>
    </w:p>
    <w:p w14:paraId="2FA6223A" w14:textId="7D311821" w:rsidR="0007446D" w:rsidRDefault="0007446D" w:rsidP="00C311DB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Conduct of Operation (DS497, revision of NS-G-2.4)</w:t>
      </w:r>
    </w:p>
    <w:p w14:paraId="5F7798E1" w14:textId="4142C5CF" w:rsidR="0007446D" w:rsidRDefault="0007446D" w:rsidP="00C311DB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Recruitment, Qualification and Training (DS497, revision of NS-G-2.8)</w:t>
      </w:r>
    </w:p>
    <w:p w14:paraId="39AB7908" w14:textId="79834161" w:rsidR="0007446D" w:rsidRDefault="0007446D" w:rsidP="00C311DB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Operating Organization (DS497, revision of NS-G-2.14)</w:t>
      </w:r>
    </w:p>
    <w:p w14:paraId="6219FCCB" w14:textId="62B66B18" w:rsidR="000B7879" w:rsidRDefault="000F42C0" w:rsidP="00C311DB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Design of the Reactor Coolant System and Associated Systems </w:t>
      </w:r>
      <w:r w:rsidR="00D64272">
        <w:rPr>
          <w:sz w:val="24"/>
          <w:szCs w:val="24"/>
          <w:lang w:val="en-US"/>
        </w:rPr>
        <w:t xml:space="preserve">for </w:t>
      </w:r>
      <w:r>
        <w:rPr>
          <w:sz w:val="24"/>
          <w:szCs w:val="24"/>
          <w:lang w:val="en-US"/>
        </w:rPr>
        <w:t xml:space="preserve">Nuclear </w:t>
      </w:r>
      <w:r w:rsidR="00971138">
        <w:rPr>
          <w:sz w:val="24"/>
          <w:szCs w:val="24"/>
          <w:lang w:val="en-US"/>
        </w:rPr>
        <w:t>Power Plants</w:t>
      </w:r>
      <w:r w:rsidR="006F70E9">
        <w:rPr>
          <w:sz w:val="24"/>
          <w:szCs w:val="24"/>
          <w:lang w:val="en-US"/>
        </w:rPr>
        <w:t xml:space="preserve"> (DS481</w:t>
      </w:r>
      <w:r w:rsidR="00C32B49">
        <w:rPr>
          <w:sz w:val="24"/>
          <w:szCs w:val="24"/>
          <w:lang w:val="en-US"/>
        </w:rPr>
        <w:t xml:space="preserve">, revision of </w:t>
      </w:r>
      <w:r w:rsidR="00C32B49" w:rsidRPr="007B1179">
        <w:rPr>
          <w:sz w:val="24"/>
          <w:szCs w:val="24"/>
          <w:lang w:val="en-US"/>
        </w:rPr>
        <w:t>NS-G-</w:t>
      </w:r>
      <w:r w:rsidR="00C32B49">
        <w:rPr>
          <w:sz w:val="24"/>
          <w:szCs w:val="24"/>
          <w:lang w:val="en-US"/>
        </w:rPr>
        <w:t>1.9</w:t>
      </w:r>
      <w:r w:rsidR="006F70E9">
        <w:rPr>
          <w:sz w:val="24"/>
          <w:szCs w:val="24"/>
          <w:lang w:val="en-US"/>
        </w:rPr>
        <w:t>)</w:t>
      </w:r>
      <w:r w:rsidR="00CA0A6D">
        <w:rPr>
          <w:sz w:val="24"/>
          <w:szCs w:val="24"/>
          <w:lang w:val="en-US"/>
        </w:rPr>
        <w:t>;</w:t>
      </w:r>
    </w:p>
    <w:p w14:paraId="2CC02779" w14:textId="6B20D4ED" w:rsidR="006F70E9" w:rsidRDefault="00FA7941" w:rsidP="00C311DB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Design of </w:t>
      </w:r>
      <w:r w:rsidR="0070739F">
        <w:rPr>
          <w:sz w:val="24"/>
          <w:szCs w:val="24"/>
          <w:lang w:val="en-US"/>
        </w:rPr>
        <w:t xml:space="preserve">Fuel </w:t>
      </w:r>
      <w:r w:rsidR="00FB6021">
        <w:rPr>
          <w:sz w:val="24"/>
          <w:szCs w:val="24"/>
          <w:lang w:val="en-US"/>
        </w:rPr>
        <w:t>Handling and Storage Systems for Nuclear Power Plants</w:t>
      </w:r>
      <w:r w:rsidR="0070739F">
        <w:rPr>
          <w:sz w:val="24"/>
          <w:szCs w:val="24"/>
          <w:lang w:val="en-US"/>
        </w:rPr>
        <w:t xml:space="preserve"> (DS487</w:t>
      </w:r>
      <w:r w:rsidR="00C32B49">
        <w:rPr>
          <w:sz w:val="24"/>
          <w:szCs w:val="24"/>
          <w:lang w:val="en-US"/>
        </w:rPr>
        <w:t xml:space="preserve">, revision of </w:t>
      </w:r>
      <w:r w:rsidR="00C32B49" w:rsidRPr="007B1179">
        <w:rPr>
          <w:sz w:val="24"/>
          <w:szCs w:val="24"/>
          <w:lang w:val="en-US"/>
        </w:rPr>
        <w:t>NS-G-</w:t>
      </w:r>
      <w:r w:rsidR="00C32B49">
        <w:rPr>
          <w:sz w:val="24"/>
          <w:szCs w:val="24"/>
          <w:lang w:val="en-US"/>
        </w:rPr>
        <w:t>1.4</w:t>
      </w:r>
      <w:r w:rsidR="0070739F">
        <w:rPr>
          <w:sz w:val="24"/>
          <w:szCs w:val="24"/>
          <w:lang w:val="en-US"/>
        </w:rPr>
        <w:t>)</w:t>
      </w:r>
      <w:r w:rsidR="00CA0A6D">
        <w:rPr>
          <w:sz w:val="24"/>
          <w:szCs w:val="24"/>
          <w:lang w:val="en-US"/>
        </w:rPr>
        <w:t>;</w:t>
      </w:r>
    </w:p>
    <w:p w14:paraId="2C35FDCC" w14:textId="6706ACAD" w:rsidR="00CA0A6D" w:rsidRPr="00D64272" w:rsidRDefault="006E794B" w:rsidP="00D64272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 w:rsidRPr="00D64272">
        <w:rPr>
          <w:sz w:val="24"/>
          <w:szCs w:val="24"/>
          <w:lang w:val="en-US"/>
        </w:rPr>
        <w:t xml:space="preserve">Design of Auxiliary Systems and Supporting Systems </w:t>
      </w:r>
      <w:r w:rsidR="00450CF3" w:rsidRPr="00D64272">
        <w:rPr>
          <w:sz w:val="24"/>
          <w:szCs w:val="24"/>
          <w:lang w:val="en-US"/>
        </w:rPr>
        <w:t xml:space="preserve">for </w:t>
      </w:r>
      <w:r w:rsidR="00D64272" w:rsidRPr="00736455">
        <w:rPr>
          <w:sz w:val="24"/>
          <w:szCs w:val="24"/>
          <w:lang w:val="en-US"/>
        </w:rPr>
        <w:t xml:space="preserve">Nuclear Power Plants </w:t>
      </w:r>
      <w:r w:rsidRPr="00D64272">
        <w:rPr>
          <w:sz w:val="24"/>
          <w:szCs w:val="24"/>
          <w:lang w:val="en-US"/>
        </w:rPr>
        <w:t>(DS440);</w:t>
      </w:r>
    </w:p>
    <w:p w14:paraId="235869BA" w14:textId="092D404E" w:rsidR="006E794B" w:rsidRPr="00C311DB" w:rsidRDefault="00120C5F" w:rsidP="00C311DB">
      <w:pPr>
        <w:pStyle w:val="BodyText"/>
        <w:numPr>
          <w:ilvl w:val="0"/>
          <w:numId w:val="13"/>
        </w:numPr>
        <w:spacing w:after="120" w:line="26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Radiation Protection Aspects </w:t>
      </w:r>
      <w:r w:rsidR="009112C7">
        <w:rPr>
          <w:sz w:val="24"/>
          <w:szCs w:val="24"/>
          <w:lang w:val="en-US"/>
        </w:rPr>
        <w:t>of</w:t>
      </w:r>
      <w:r>
        <w:rPr>
          <w:sz w:val="24"/>
          <w:szCs w:val="24"/>
          <w:lang w:val="en-US"/>
        </w:rPr>
        <w:t xml:space="preserve"> Design </w:t>
      </w:r>
      <w:r w:rsidR="009112C7">
        <w:rPr>
          <w:sz w:val="24"/>
          <w:szCs w:val="24"/>
          <w:lang w:val="en-US"/>
        </w:rPr>
        <w:t xml:space="preserve">for </w:t>
      </w:r>
      <w:bookmarkStart w:id="5" w:name="_Hlk21545179"/>
      <w:r w:rsidR="009112C7">
        <w:rPr>
          <w:sz w:val="24"/>
          <w:szCs w:val="24"/>
          <w:lang w:val="en-US"/>
        </w:rPr>
        <w:t>Nuclear Power Plants</w:t>
      </w:r>
      <w:r>
        <w:rPr>
          <w:sz w:val="24"/>
          <w:szCs w:val="24"/>
          <w:lang w:val="en-US"/>
        </w:rPr>
        <w:t xml:space="preserve"> </w:t>
      </w:r>
      <w:bookmarkEnd w:id="5"/>
      <w:r>
        <w:rPr>
          <w:sz w:val="24"/>
          <w:szCs w:val="24"/>
          <w:lang w:val="en-US"/>
        </w:rPr>
        <w:t>(DS</w:t>
      </w:r>
      <w:r w:rsidR="00126352">
        <w:rPr>
          <w:sz w:val="24"/>
          <w:szCs w:val="24"/>
          <w:lang w:val="en-US"/>
        </w:rPr>
        <w:t>524</w:t>
      </w:r>
      <w:r w:rsidR="00C32B49">
        <w:rPr>
          <w:sz w:val="24"/>
          <w:szCs w:val="24"/>
          <w:lang w:val="en-US"/>
        </w:rPr>
        <w:t xml:space="preserve">, revision of </w:t>
      </w:r>
      <w:r w:rsidR="00C32B49" w:rsidRPr="007B1179">
        <w:rPr>
          <w:sz w:val="24"/>
          <w:szCs w:val="24"/>
          <w:lang w:val="en-US"/>
        </w:rPr>
        <w:t>NS-G-</w:t>
      </w:r>
      <w:r w:rsidR="00C32B49">
        <w:rPr>
          <w:sz w:val="24"/>
          <w:szCs w:val="24"/>
          <w:lang w:val="en-US"/>
        </w:rPr>
        <w:t>1.13</w:t>
      </w:r>
      <w:r w:rsidR="00126352">
        <w:rPr>
          <w:sz w:val="24"/>
          <w:szCs w:val="24"/>
          <w:lang w:val="en-US"/>
        </w:rPr>
        <w:t>).</w:t>
      </w:r>
    </w:p>
    <w:p w14:paraId="573C98BB" w14:textId="77777777" w:rsidR="005E0A0E" w:rsidRDefault="005E0A0E" w:rsidP="005E0A0E">
      <w:pPr>
        <w:pStyle w:val="ListParagraph"/>
        <w:ind w:left="360"/>
        <w:rPr>
          <w:b/>
          <w:bCs/>
        </w:rPr>
      </w:pPr>
    </w:p>
    <w:p w14:paraId="2E4788D3" w14:textId="77777777" w:rsidR="00B276C0" w:rsidRDefault="00C710DB" w:rsidP="003730B4">
      <w:pPr>
        <w:pStyle w:val="BodyText"/>
        <w:spacing w:after="120"/>
        <w:jc w:val="left"/>
        <w:rPr>
          <w:b/>
          <w:bCs/>
          <w:sz w:val="24"/>
          <w:szCs w:val="24"/>
        </w:rPr>
      </w:pPr>
      <w:r w:rsidRPr="00820992">
        <w:rPr>
          <w:b/>
          <w:bCs/>
          <w:sz w:val="24"/>
          <w:szCs w:val="24"/>
        </w:rPr>
        <w:lastRenderedPageBreak/>
        <w:t>7</w:t>
      </w:r>
      <w:r w:rsidR="00142442" w:rsidRPr="00820992">
        <w:rPr>
          <w:b/>
          <w:bCs/>
          <w:sz w:val="24"/>
          <w:szCs w:val="24"/>
        </w:rPr>
        <w:t xml:space="preserve">. </w:t>
      </w:r>
      <w:r w:rsidR="008347F7" w:rsidRPr="00820992">
        <w:rPr>
          <w:b/>
          <w:bCs/>
          <w:sz w:val="24"/>
          <w:szCs w:val="24"/>
        </w:rPr>
        <w:t>OVERVIEW</w:t>
      </w:r>
    </w:p>
    <w:p w14:paraId="0958DC00" w14:textId="128BDABB" w:rsidR="002D0401" w:rsidRPr="00F00187" w:rsidRDefault="00D74EA8" w:rsidP="00C54C8A">
      <w:pPr>
        <w:pStyle w:val="BodyText"/>
        <w:spacing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structure of the revised </w:t>
      </w:r>
      <w:r w:rsidR="002D4E46">
        <w:rPr>
          <w:bCs/>
          <w:sz w:val="24"/>
          <w:szCs w:val="24"/>
        </w:rPr>
        <w:t xml:space="preserve">Specific </w:t>
      </w:r>
      <w:r>
        <w:rPr>
          <w:bCs/>
          <w:sz w:val="24"/>
          <w:szCs w:val="24"/>
        </w:rPr>
        <w:t xml:space="preserve">Safety Guide will remain essentially unchanged. </w:t>
      </w:r>
      <w:r w:rsidR="00A15D74">
        <w:rPr>
          <w:bCs/>
          <w:sz w:val="24"/>
          <w:szCs w:val="24"/>
        </w:rPr>
        <w:t xml:space="preserve">The </w:t>
      </w:r>
      <w:r w:rsidR="002F2ED8">
        <w:rPr>
          <w:bCs/>
          <w:sz w:val="24"/>
          <w:szCs w:val="24"/>
        </w:rPr>
        <w:t xml:space="preserve">planned </w:t>
      </w:r>
      <w:r w:rsidR="005205A5">
        <w:rPr>
          <w:bCs/>
          <w:sz w:val="24"/>
          <w:szCs w:val="24"/>
        </w:rPr>
        <w:t>update</w:t>
      </w:r>
      <w:r w:rsidR="00A15D74">
        <w:rPr>
          <w:bCs/>
          <w:sz w:val="24"/>
          <w:szCs w:val="24"/>
        </w:rPr>
        <w:t>s</w:t>
      </w:r>
      <w:r w:rsidR="005205A5">
        <w:rPr>
          <w:bCs/>
          <w:sz w:val="24"/>
          <w:szCs w:val="24"/>
        </w:rPr>
        <w:t xml:space="preserve"> </w:t>
      </w:r>
      <w:r w:rsidR="002F2ED8">
        <w:rPr>
          <w:bCs/>
          <w:sz w:val="24"/>
          <w:szCs w:val="24"/>
        </w:rPr>
        <w:t>will not</w:t>
      </w:r>
      <w:r w:rsidR="005205A5">
        <w:rPr>
          <w:bCs/>
          <w:sz w:val="24"/>
          <w:szCs w:val="24"/>
        </w:rPr>
        <w:t xml:space="preserve"> affect the titles</w:t>
      </w:r>
      <w:r w:rsidR="00FF0D0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of the individual sections as specified </w:t>
      </w:r>
      <w:r w:rsidR="00FF0D06">
        <w:rPr>
          <w:bCs/>
          <w:sz w:val="24"/>
          <w:szCs w:val="24"/>
        </w:rPr>
        <w:t>in the current version of SSG-13</w:t>
      </w:r>
      <w:r w:rsidR="001B1E97">
        <w:rPr>
          <w:bCs/>
          <w:sz w:val="24"/>
          <w:szCs w:val="24"/>
        </w:rPr>
        <w:t>:</w:t>
      </w:r>
      <w:r w:rsidR="00020278">
        <w:rPr>
          <w:bCs/>
          <w:sz w:val="24"/>
          <w:szCs w:val="24"/>
        </w:rPr>
        <w:t xml:space="preserve"> </w:t>
      </w:r>
    </w:p>
    <w:p w14:paraId="30FC9B35" w14:textId="55FE6F6C" w:rsidR="003730B4" w:rsidRPr="00960AF9" w:rsidRDefault="00CD0EB9" w:rsidP="00C54C8A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Section </w:t>
      </w:r>
      <w:r w:rsidR="003730B4" w:rsidRPr="00960AF9">
        <w:rPr>
          <w:rFonts w:ascii="Times New Roman" w:hAnsi="Times New Roman" w:cs="Times New Roman"/>
          <w:bCs/>
        </w:rPr>
        <w:t xml:space="preserve">1: </w:t>
      </w:r>
      <w:r w:rsidR="001E7D6A">
        <w:rPr>
          <w:rFonts w:ascii="Times New Roman" w:hAnsi="Times New Roman" w:cs="Times New Roman"/>
          <w:bCs/>
        </w:rPr>
        <w:t>Introduction</w:t>
      </w:r>
    </w:p>
    <w:p w14:paraId="65DB045D" w14:textId="71371BBF" w:rsidR="003730B4" w:rsidRPr="001E7D6A" w:rsidRDefault="00CD0EB9" w:rsidP="00C54C8A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Section </w:t>
      </w:r>
      <w:r w:rsidR="003730B4" w:rsidRPr="001E7D6A">
        <w:rPr>
          <w:rFonts w:ascii="Times New Roman" w:hAnsi="Times New Roman" w:cs="Times New Roman"/>
          <w:bCs/>
        </w:rPr>
        <w:t xml:space="preserve">2: </w:t>
      </w:r>
      <w:r w:rsidR="001E7D6A" w:rsidRPr="001E7D6A">
        <w:rPr>
          <w:rFonts w:ascii="Times New Roman" w:hAnsi="Times New Roman" w:cs="Times New Roman"/>
          <w:bCs/>
        </w:rPr>
        <w:t>Functions, responsibilities and interfaces</w:t>
      </w:r>
    </w:p>
    <w:p w14:paraId="1E4341E6" w14:textId="5AF357EF" w:rsidR="003730B4" w:rsidRPr="00C20F38" w:rsidRDefault="00CD0EB9" w:rsidP="00C54C8A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Section </w:t>
      </w:r>
      <w:r w:rsidR="003730B4" w:rsidRPr="00C20F38">
        <w:rPr>
          <w:rFonts w:ascii="Times New Roman" w:hAnsi="Times New Roman" w:cs="Times New Roman"/>
          <w:bCs/>
        </w:rPr>
        <w:t xml:space="preserve">3: </w:t>
      </w:r>
      <w:r w:rsidR="00B32D0F">
        <w:rPr>
          <w:rFonts w:ascii="Times New Roman" w:hAnsi="Times New Roman" w:cs="Times New Roman"/>
          <w:bCs/>
        </w:rPr>
        <w:t>Chemistry programme</w:t>
      </w:r>
    </w:p>
    <w:p w14:paraId="1543CD6E" w14:textId="31261C3B" w:rsidR="003730B4" w:rsidRPr="00B32D0F" w:rsidRDefault="00CD0EB9" w:rsidP="00C54C8A">
      <w:pPr>
        <w:pStyle w:val="Default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Section </w:t>
      </w:r>
      <w:r w:rsidR="003730B4" w:rsidRPr="00B32D0F">
        <w:rPr>
          <w:rFonts w:ascii="Times New Roman" w:hAnsi="Times New Roman" w:cs="Times New Roman"/>
          <w:bCs/>
        </w:rPr>
        <w:t xml:space="preserve">4: </w:t>
      </w:r>
      <w:r w:rsidR="00B32D0F" w:rsidRPr="00B32D0F">
        <w:rPr>
          <w:rFonts w:ascii="Times New Roman" w:hAnsi="Times New Roman" w:cs="Times New Roman"/>
          <w:bCs/>
        </w:rPr>
        <w:t>Chemistry control</w:t>
      </w:r>
    </w:p>
    <w:p w14:paraId="652CA344" w14:textId="1E15C021" w:rsidR="003730B4" w:rsidRPr="00B32D0F" w:rsidRDefault="00CD0EB9" w:rsidP="00C54C8A">
      <w:pPr>
        <w:autoSpaceDE w:val="0"/>
        <w:autoSpaceDN w:val="0"/>
        <w:adjustRightInd w:val="0"/>
        <w:spacing w:after="120"/>
        <w:jc w:val="both"/>
        <w:rPr>
          <w:bCs/>
          <w:lang w:val="en-GB" w:eastAsia="en-GB"/>
        </w:rPr>
      </w:pPr>
      <w:r>
        <w:rPr>
          <w:bCs/>
        </w:rPr>
        <w:t xml:space="preserve">Section </w:t>
      </w:r>
      <w:r w:rsidR="00B32D0F" w:rsidRPr="00B32D0F">
        <w:rPr>
          <w:lang w:val="en-GB" w:eastAsia="en-GB"/>
        </w:rPr>
        <w:t>5: Chemistry aspects of radiation exposure optimization</w:t>
      </w:r>
    </w:p>
    <w:p w14:paraId="7C804B48" w14:textId="43786A69" w:rsidR="003730B4" w:rsidRPr="00C121B9" w:rsidRDefault="00CD0EB9" w:rsidP="00C54C8A">
      <w:pPr>
        <w:spacing w:after="120"/>
        <w:jc w:val="both"/>
        <w:rPr>
          <w:lang w:val="en-GB" w:eastAsia="en-GB"/>
        </w:rPr>
      </w:pPr>
      <w:r>
        <w:rPr>
          <w:bCs/>
        </w:rPr>
        <w:t xml:space="preserve">Section </w:t>
      </w:r>
      <w:r w:rsidR="00B32D0F" w:rsidRPr="00C121B9">
        <w:rPr>
          <w:lang w:val="en-GB" w:eastAsia="en-GB"/>
        </w:rPr>
        <w:t xml:space="preserve">6: </w:t>
      </w:r>
      <w:r w:rsidR="0084053D" w:rsidRPr="00C121B9">
        <w:rPr>
          <w:lang w:val="en-GB" w:eastAsia="en-GB"/>
        </w:rPr>
        <w:t>Chemistry surveillance</w:t>
      </w:r>
    </w:p>
    <w:p w14:paraId="60D4F25B" w14:textId="7D970F5D" w:rsidR="0084053D" w:rsidRDefault="00CD0EB9" w:rsidP="00C54C8A">
      <w:pPr>
        <w:spacing w:after="120"/>
        <w:jc w:val="both"/>
        <w:rPr>
          <w:lang w:val="en-GB" w:eastAsia="en-GB"/>
        </w:rPr>
      </w:pPr>
      <w:r>
        <w:rPr>
          <w:bCs/>
        </w:rPr>
        <w:t xml:space="preserve">Section </w:t>
      </w:r>
      <w:r w:rsidR="0084053D">
        <w:rPr>
          <w:lang w:val="en-GB" w:eastAsia="en-GB"/>
        </w:rPr>
        <w:t>7: Management of chemistry data</w:t>
      </w:r>
    </w:p>
    <w:p w14:paraId="646267CB" w14:textId="27355F18" w:rsidR="0084053D" w:rsidRDefault="00CD0EB9" w:rsidP="00C54C8A">
      <w:pPr>
        <w:spacing w:after="120"/>
        <w:jc w:val="both"/>
        <w:rPr>
          <w:lang w:val="en-GB" w:eastAsia="en-GB"/>
        </w:rPr>
      </w:pPr>
      <w:r>
        <w:rPr>
          <w:bCs/>
        </w:rPr>
        <w:t xml:space="preserve">Section </w:t>
      </w:r>
      <w:r w:rsidR="0084053D">
        <w:rPr>
          <w:lang w:val="en-GB" w:eastAsia="en-GB"/>
        </w:rPr>
        <w:t>8: T</w:t>
      </w:r>
      <w:r w:rsidR="00C121B9">
        <w:rPr>
          <w:lang w:val="en-GB" w:eastAsia="en-GB"/>
        </w:rPr>
        <w:t>raining and qualification</w:t>
      </w:r>
    </w:p>
    <w:p w14:paraId="2E34D5AD" w14:textId="521762CD" w:rsidR="00C121B9" w:rsidRDefault="00CD0EB9" w:rsidP="00C54C8A">
      <w:pPr>
        <w:spacing w:after="120"/>
        <w:jc w:val="both"/>
        <w:rPr>
          <w:lang w:val="en-GB" w:eastAsia="en-GB"/>
        </w:rPr>
      </w:pPr>
      <w:r>
        <w:rPr>
          <w:bCs/>
        </w:rPr>
        <w:t xml:space="preserve">Section </w:t>
      </w:r>
      <w:r w:rsidR="00C121B9">
        <w:rPr>
          <w:lang w:val="en-GB" w:eastAsia="en-GB"/>
        </w:rPr>
        <w:t>9: Quality control of chemicals and other substances</w:t>
      </w:r>
    </w:p>
    <w:p w14:paraId="66363A79" w14:textId="6D516EA1" w:rsidR="00933C25" w:rsidRPr="00ED0A37" w:rsidRDefault="00933C25" w:rsidP="00C54C8A">
      <w:pPr>
        <w:spacing w:after="120"/>
        <w:jc w:val="both"/>
        <w:rPr>
          <w:lang w:val="en-GB" w:eastAsia="en-GB"/>
        </w:rPr>
      </w:pPr>
      <w:r>
        <w:rPr>
          <w:lang w:val="en-GB" w:eastAsia="en-GB"/>
        </w:rPr>
        <w:t xml:space="preserve">Annex: </w:t>
      </w:r>
      <w:r w:rsidRPr="00933C25">
        <w:rPr>
          <w:lang w:val="en-GB" w:eastAsia="en-GB"/>
        </w:rPr>
        <w:t>“New Practices and New Technologies Associated with the Chemistry Program to Enhance Safety.”</w:t>
      </w:r>
    </w:p>
    <w:p w14:paraId="3BF61C26" w14:textId="5E7E7B56" w:rsidR="00234AD6" w:rsidRDefault="006928E9" w:rsidP="00C54C8A">
      <w:pPr>
        <w:pStyle w:val="BodyText"/>
        <w:spacing w:after="120"/>
        <w:rPr>
          <w:sz w:val="24"/>
          <w:szCs w:val="24"/>
          <w:lang w:eastAsia="en-GB"/>
        </w:rPr>
      </w:pPr>
      <w:r w:rsidRPr="006928E9">
        <w:rPr>
          <w:sz w:val="24"/>
          <w:szCs w:val="24"/>
          <w:lang w:eastAsia="en-GB"/>
        </w:rPr>
        <w:t xml:space="preserve">However, there may be a need to include new </w:t>
      </w:r>
      <w:r w:rsidR="00CD0EB9">
        <w:rPr>
          <w:sz w:val="24"/>
          <w:szCs w:val="24"/>
          <w:lang w:eastAsia="en-GB"/>
        </w:rPr>
        <w:t xml:space="preserve">subsections </w:t>
      </w:r>
      <w:r w:rsidRPr="006928E9">
        <w:rPr>
          <w:sz w:val="24"/>
          <w:szCs w:val="24"/>
          <w:lang w:eastAsia="en-GB"/>
        </w:rPr>
        <w:t>to address the gaps identified in</w:t>
      </w:r>
      <w:r w:rsidR="00CD0EB9">
        <w:rPr>
          <w:sz w:val="24"/>
          <w:szCs w:val="24"/>
          <w:lang w:eastAsia="en-GB"/>
        </w:rPr>
        <w:t xml:space="preserve"> Section 3 of this DPP</w:t>
      </w:r>
      <w:r w:rsidR="00F64D69">
        <w:rPr>
          <w:sz w:val="24"/>
          <w:szCs w:val="24"/>
          <w:lang w:eastAsia="en-GB"/>
        </w:rPr>
        <w:t>.</w:t>
      </w:r>
    </w:p>
    <w:p w14:paraId="22FE1C23" w14:textId="77777777" w:rsidR="009150AB" w:rsidRPr="00B276C0" w:rsidRDefault="009150AB" w:rsidP="003730B4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5B5AF2E6" w14:textId="77777777" w:rsidR="003730B4" w:rsidRPr="00B276C0" w:rsidRDefault="00C710DB" w:rsidP="00B276C0">
      <w:pPr>
        <w:pStyle w:val="BodyText"/>
        <w:spacing w:after="120"/>
        <w:jc w:val="left"/>
        <w:rPr>
          <w:b/>
          <w:bCs/>
          <w:sz w:val="24"/>
          <w:szCs w:val="24"/>
        </w:rPr>
      </w:pPr>
      <w:r w:rsidRPr="00B276C0">
        <w:rPr>
          <w:b/>
          <w:bCs/>
          <w:sz w:val="24"/>
          <w:szCs w:val="24"/>
        </w:rPr>
        <w:t>8</w:t>
      </w:r>
      <w:r w:rsidR="00142442" w:rsidRPr="00B276C0">
        <w:rPr>
          <w:b/>
          <w:bCs/>
          <w:sz w:val="24"/>
          <w:szCs w:val="24"/>
        </w:rPr>
        <w:t>. PRODUCTION</w:t>
      </w:r>
      <w:r w:rsidR="00C7358B" w:rsidRPr="00B276C0">
        <w:rPr>
          <w:b/>
          <w:bCs/>
          <w:sz w:val="24"/>
          <w:szCs w:val="24"/>
        </w:rPr>
        <w:t xml:space="preserve"> SCHEDULE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560"/>
      </w:tblGrid>
      <w:tr w:rsidR="003730B4" w:rsidRPr="0025168C" w14:paraId="2FC61D3E" w14:textId="77777777" w:rsidTr="00640CEA">
        <w:tc>
          <w:tcPr>
            <w:tcW w:w="7933" w:type="dxa"/>
            <w:shd w:val="clear" w:color="auto" w:fill="auto"/>
          </w:tcPr>
          <w:p w14:paraId="4B2542E3" w14:textId="77777777" w:rsidR="003730B4" w:rsidRPr="00A857AF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A857AF">
              <w:rPr>
                <w:color w:val="000000"/>
                <w:sz w:val="24"/>
                <w:szCs w:val="24"/>
              </w:rPr>
              <w:t>STEP 1: Preparing a DPP</w:t>
            </w:r>
          </w:p>
        </w:tc>
        <w:tc>
          <w:tcPr>
            <w:tcW w:w="1560" w:type="dxa"/>
            <w:shd w:val="clear" w:color="auto" w:fill="auto"/>
          </w:tcPr>
          <w:p w14:paraId="6F83D66E" w14:textId="77777777" w:rsidR="003730B4" w:rsidRPr="00A857AF" w:rsidRDefault="005E0A0E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Q3 2019</w:t>
            </w:r>
          </w:p>
        </w:tc>
      </w:tr>
      <w:tr w:rsidR="003730B4" w:rsidRPr="0025168C" w14:paraId="0050AA0C" w14:textId="77777777" w:rsidTr="00640CEA">
        <w:tc>
          <w:tcPr>
            <w:tcW w:w="7933" w:type="dxa"/>
            <w:shd w:val="clear" w:color="auto" w:fill="auto"/>
          </w:tcPr>
          <w:p w14:paraId="5E5CA0EC" w14:textId="77777777" w:rsidR="003730B4" w:rsidRPr="00A857AF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A857AF">
              <w:rPr>
                <w:color w:val="000000"/>
                <w:sz w:val="24"/>
                <w:szCs w:val="24"/>
              </w:rPr>
              <w:t xml:space="preserve">STEP 2: </w:t>
            </w:r>
            <w:r w:rsidRPr="00A857AF">
              <w:rPr>
                <w:sz w:val="24"/>
                <w:szCs w:val="24"/>
              </w:rPr>
              <w:t>Approval of DPP by the Coordination Committee</w:t>
            </w:r>
          </w:p>
        </w:tc>
        <w:tc>
          <w:tcPr>
            <w:tcW w:w="1560" w:type="dxa"/>
            <w:shd w:val="clear" w:color="auto" w:fill="auto"/>
          </w:tcPr>
          <w:p w14:paraId="22966FED" w14:textId="77777777" w:rsidR="003730B4" w:rsidRPr="00A857AF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A857AF">
              <w:rPr>
                <w:sz w:val="24"/>
                <w:szCs w:val="24"/>
              </w:rPr>
              <w:t>Q</w:t>
            </w:r>
            <w:r w:rsidR="00CE4B5E" w:rsidRPr="00A857AF">
              <w:rPr>
                <w:sz w:val="24"/>
                <w:szCs w:val="24"/>
              </w:rPr>
              <w:t>4 2019</w:t>
            </w:r>
          </w:p>
        </w:tc>
      </w:tr>
      <w:tr w:rsidR="003730B4" w:rsidRPr="0025168C" w14:paraId="485F6C05" w14:textId="77777777" w:rsidTr="00640CEA">
        <w:tc>
          <w:tcPr>
            <w:tcW w:w="7933" w:type="dxa"/>
            <w:shd w:val="clear" w:color="auto" w:fill="auto"/>
          </w:tcPr>
          <w:p w14:paraId="319844C2" w14:textId="77777777" w:rsidR="003730B4" w:rsidRPr="00A857AF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A857AF">
              <w:rPr>
                <w:color w:val="000000"/>
                <w:sz w:val="24"/>
                <w:szCs w:val="24"/>
              </w:rPr>
              <w:t>STEP 3: Approval</w:t>
            </w:r>
            <w:r w:rsidRPr="00A857AF">
              <w:rPr>
                <w:sz w:val="24"/>
                <w:szCs w:val="24"/>
              </w:rPr>
              <w:t xml:space="preserve"> of DPP by the relevant review Committees </w:t>
            </w:r>
          </w:p>
        </w:tc>
        <w:tc>
          <w:tcPr>
            <w:tcW w:w="1560" w:type="dxa"/>
            <w:shd w:val="clear" w:color="auto" w:fill="auto"/>
          </w:tcPr>
          <w:p w14:paraId="39929B5F" w14:textId="71B28231" w:rsidR="003730B4" w:rsidRPr="00A857AF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A857AF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2</w:t>
            </w:r>
            <w:r w:rsidRPr="00A857AF">
              <w:rPr>
                <w:sz w:val="24"/>
                <w:szCs w:val="24"/>
              </w:rPr>
              <w:t xml:space="preserve"> 20</w:t>
            </w:r>
            <w:r w:rsidR="007D1886">
              <w:rPr>
                <w:sz w:val="24"/>
                <w:szCs w:val="24"/>
              </w:rPr>
              <w:t>20</w:t>
            </w:r>
          </w:p>
        </w:tc>
      </w:tr>
      <w:tr w:rsidR="003730B4" w:rsidRPr="0025168C" w14:paraId="2DEE6868" w14:textId="77777777" w:rsidTr="00640CEA">
        <w:tc>
          <w:tcPr>
            <w:tcW w:w="7933" w:type="dxa"/>
            <w:shd w:val="clear" w:color="auto" w:fill="auto"/>
          </w:tcPr>
          <w:p w14:paraId="0FBFD3DC" w14:textId="77777777" w:rsidR="003730B4" w:rsidRPr="00A857AF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A857AF">
              <w:rPr>
                <w:color w:val="000000"/>
                <w:sz w:val="24"/>
                <w:szCs w:val="24"/>
              </w:rPr>
              <w:t xml:space="preserve">STEP 4: </w:t>
            </w:r>
            <w:r w:rsidRPr="00A857AF">
              <w:rPr>
                <w:sz w:val="24"/>
                <w:szCs w:val="24"/>
              </w:rPr>
              <w:t>Approval of DPP by the CSS</w:t>
            </w:r>
          </w:p>
        </w:tc>
        <w:tc>
          <w:tcPr>
            <w:tcW w:w="1560" w:type="dxa"/>
            <w:shd w:val="clear" w:color="auto" w:fill="auto"/>
          </w:tcPr>
          <w:p w14:paraId="4D2F62CE" w14:textId="683983EA" w:rsidR="003730B4" w:rsidRPr="00A857AF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A857AF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4</w:t>
            </w:r>
            <w:r w:rsidRPr="00A857AF">
              <w:rPr>
                <w:sz w:val="24"/>
                <w:szCs w:val="24"/>
              </w:rPr>
              <w:t xml:space="preserve"> 20</w:t>
            </w:r>
            <w:r w:rsidR="007D1886">
              <w:rPr>
                <w:sz w:val="24"/>
                <w:szCs w:val="24"/>
              </w:rPr>
              <w:t>20</w:t>
            </w:r>
          </w:p>
        </w:tc>
      </w:tr>
      <w:tr w:rsidR="003730B4" w:rsidRPr="0025168C" w14:paraId="6975DBC7" w14:textId="77777777" w:rsidTr="00640CEA">
        <w:tc>
          <w:tcPr>
            <w:tcW w:w="7933" w:type="dxa"/>
            <w:shd w:val="clear" w:color="auto" w:fill="auto"/>
          </w:tcPr>
          <w:p w14:paraId="2E282304" w14:textId="77777777" w:rsidR="003730B4" w:rsidRPr="008B26F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B26F2">
              <w:rPr>
                <w:color w:val="000000"/>
                <w:sz w:val="24"/>
                <w:szCs w:val="24"/>
              </w:rPr>
              <w:t>STEP 5: Preparing the draft</w:t>
            </w:r>
          </w:p>
        </w:tc>
        <w:tc>
          <w:tcPr>
            <w:tcW w:w="1560" w:type="dxa"/>
            <w:shd w:val="clear" w:color="auto" w:fill="auto"/>
          </w:tcPr>
          <w:p w14:paraId="54D423FF" w14:textId="23DF0916" w:rsidR="003730B4" w:rsidRPr="008B26F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B26F2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1</w:t>
            </w:r>
            <w:r w:rsidRPr="008B26F2">
              <w:rPr>
                <w:sz w:val="24"/>
                <w:szCs w:val="24"/>
              </w:rPr>
              <w:t xml:space="preserve"> 202</w:t>
            </w:r>
            <w:r w:rsidR="00CD0EB9">
              <w:rPr>
                <w:sz w:val="24"/>
                <w:szCs w:val="24"/>
              </w:rPr>
              <w:t>1</w:t>
            </w:r>
          </w:p>
        </w:tc>
      </w:tr>
      <w:tr w:rsidR="003730B4" w:rsidRPr="0025168C" w14:paraId="08A857F0" w14:textId="77777777" w:rsidTr="00640CEA">
        <w:tc>
          <w:tcPr>
            <w:tcW w:w="7933" w:type="dxa"/>
            <w:shd w:val="clear" w:color="auto" w:fill="auto"/>
          </w:tcPr>
          <w:p w14:paraId="697D61F1" w14:textId="77777777" w:rsidR="003730B4" w:rsidRPr="008B26F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B26F2">
              <w:rPr>
                <w:color w:val="000000"/>
                <w:sz w:val="24"/>
                <w:szCs w:val="24"/>
              </w:rPr>
              <w:t xml:space="preserve">STEP 6: </w:t>
            </w:r>
            <w:r w:rsidRPr="008B26F2">
              <w:rPr>
                <w:sz w:val="24"/>
                <w:szCs w:val="24"/>
              </w:rPr>
              <w:t>Approval of draft by the Coordination Committee</w:t>
            </w:r>
          </w:p>
        </w:tc>
        <w:tc>
          <w:tcPr>
            <w:tcW w:w="1560" w:type="dxa"/>
            <w:shd w:val="clear" w:color="auto" w:fill="auto"/>
          </w:tcPr>
          <w:p w14:paraId="0A235609" w14:textId="5EE11AD9" w:rsidR="003730B4" w:rsidRPr="008B26F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B26F2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2</w:t>
            </w:r>
            <w:r w:rsidRPr="008B26F2">
              <w:rPr>
                <w:sz w:val="24"/>
                <w:szCs w:val="24"/>
              </w:rPr>
              <w:t xml:space="preserve"> 202</w:t>
            </w:r>
            <w:r w:rsidR="00CD0EB9">
              <w:rPr>
                <w:sz w:val="24"/>
                <w:szCs w:val="24"/>
              </w:rPr>
              <w:t>1</w:t>
            </w:r>
          </w:p>
        </w:tc>
      </w:tr>
      <w:tr w:rsidR="003730B4" w:rsidRPr="0025168C" w14:paraId="4FC00D04" w14:textId="77777777" w:rsidTr="00640CEA">
        <w:tc>
          <w:tcPr>
            <w:tcW w:w="7933" w:type="dxa"/>
            <w:shd w:val="clear" w:color="auto" w:fill="auto"/>
          </w:tcPr>
          <w:p w14:paraId="3D423C4C" w14:textId="77777777" w:rsidR="003730B4" w:rsidRPr="008B26F2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8B26F2">
              <w:rPr>
                <w:color w:val="000000"/>
                <w:sz w:val="24"/>
                <w:szCs w:val="24"/>
              </w:rPr>
              <w:t xml:space="preserve">STEP 7: </w:t>
            </w:r>
            <w:r w:rsidRPr="008B26F2">
              <w:rPr>
                <w:sz w:val="24"/>
                <w:szCs w:val="24"/>
              </w:rPr>
              <w:t>Approval by the relevant review Committees for submission to Member States for comments</w:t>
            </w:r>
          </w:p>
        </w:tc>
        <w:tc>
          <w:tcPr>
            <w:tcW w:w="1560" w:type="dxa"/>
            <w:shd w:val="clear" w:color="auto" w:fill="auto"/>
          </w:tcPr>
          <w:p w14:paraId="31100C99" w14:textId="7CCFCCFF" w:rsidR="003730B4" w:rsidRPr="008B26F2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8B26F2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2</w:t>
            </w:r>
            <w:r w:rsidRPr="008B26F2">
              <w:rPr>
                <w:sz w:val="24"/>
                <w:szCs w:val="24"/>
              </w:rPr>
              <w:t xml:space="preserve"> 202</w:t>
            </w:r>
            <w:r w:rsidR="007D1886">
              <w:rPr>
                <w:sz w:val="24"/>
                <w:szCs w:val="24"/>
              </w:rPr>
              <w:t>1</w:t>
            </w:r>
          </w:p>
        </w:tc>
      </w:tr>
      <w:tr w:rsidR="003730B4" w:rsidRPr="0025168C" w14:paraId="687CA015" w14:textId="77777777" w:rsidTr="00640CEA">
        <w:tc>
          <w:tcPr>
            <w:tcW w:w="7933" w:type="dxa"/>
            <w:shd w:val="clear" w:color="auto" w:fill="auto"/>
          </w:tcPr>
          <w:p w14:paraId="15C03E94" w14:textId="77777777" w:rsidR="003730B4" w:rsidRPr="009D1C14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9D1C14">
              <w:rPr>
                <w:color w:val="000000"/>
                <w:sz w:val="24"/>
                <w:szCs w:val="24"/>
              </w:rPr>
              <w:t>STEP 8: Soliciting comments by Member States</w:t>
            </w:r>
          </w:p>
        </w:tc>
        <w:tc>
          <w:tcPr>
            <w:tcW w:w="1560" w:type="dxa"/>
            <w:shd w:val="clear" w:color="auto" w:fill="auto"/>
          </w:tcPr>
          <w:p w14:paraId="0B2D6B5E" w14:textId="4AF84E7E" w:rsidR="003730B4" w:rsidRPr="009D1C14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9D1C14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3</w:t>
            </w:r>
            <w:r w:rsidRPr="009D1C14">
              <w:rPr>
                <w:sz w:val="24"/>
                <w:szCs w:val="24"/>
              </w:rPr>
              <w:t xml:space="preserve"> 202</w:t>
            </w:r>
            <w:r w:rsidR="00B360C1" w:rsidRPr="009D1C14">
              <w:rPr>
                <w:sz w:val="24"/>
                <w:szCs w:val="24"/>
              </w:rPr>
              <w:t>1</w:t>
            </w:r>
          </w:p>
        </w:tc>
      </w:tr>
      <w:tr w:rsidR="003730B4" w:rsidRPr="0025168C" w14:paraId="483DCF9C" w14:textId="77777777" w:rsidTr="00640CEA">
        <w:tc>
          <w:tcPr>
            <w:tcW w:w="7933" w:type="dxa"/>
            <w:shd w:val="clear" w:color="auto" w:fill="auto"/>
          </w:tcPr>
          <w:p w14:paraId="1016228B" w14:textId="77777777" w:rsidR="003730B4" w:rsidRPr="009D1C14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9D1C14">
              <w:rPr>
                <w:color w:val="000000"/>
                <w:sz w:val="24"/>
                <w:szCs w:val="24"/>
              </w:rPr>
              <w:t>STEP 9: Addressing comments by Member States</w:t>
            </w:r>
          </w:p>
        </w:tc>
        <w:tc>
          <w:tcPr>
            <w:tcW w:w="1560" w:type="dxa"/>
            <w:shd w:val="clear" w:color="auto" w:fill="auto"/>
          </w:tcPr>
          <w:p w14:paraId="3C37EAF7" w14:textId="32E81B5B" w:rsidR="003730B4" w:rsidRPr="009D1C14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9D1C14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4</w:t>
            </w:r>
            <w:r w:rsidRPr="009D1C14">
              <w:rPr>
                <w:sz w:val="24"/>
                <w:szCs w:val="24"/>
              </w:rPr>
              <w:t xml:space="preserve"> 202</w:t>
            </w:r>
            <w:r w:rsidR="00D81B55" w:rsidRPr="009D1C14">
              <w:rPr>
                <w:sz w:val="24"/>
                <w:szCs w:val="24"/>
              </w:rPr>
              <w:t>1</w:t>
            </w:r>
          </w:p>
        </w:tc>
      </w:tr>
      <w:tr w:rsidR="003730B4" w:rsidRPr="0025168C" w14:paraId="6738614C" w14:textId="77777777" w:rsidTr="00640CEA">
        <w:tc>
          <w:tcPr>
            <w:tcW w:w="7933" w:type="dxa"/>
            <w:shd w:val="clear" w:color="auto" w:fill="auto"/>
          </w:tcPr>
          <w:p w14:paraId="06527143" w14:textId="77777777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DD0AAA">
              <w:rPr>
                <w:color w:val="000000"/>
                <w:sz w:val="24"/>
                <w:szCs w:val="24"/>
              </w:rPr>
              <w:t xml:space="preserve">STEP 10: </w:t>
            </w:r>
            <w:r w:rsidRPr="00DD0AAA">
              <w:rPr>
                <w:sz w:val="24"/>
                <w:szCs w:val="24"/>
              </w:rPr>
              <w:t>Approval of the revised draft by the Coordination Committee</w:t>
            </w:r>
          </w:p>
          <w:p w14:paraId="23CFC5CC" w14:textId="77777777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DD0AAA">
              <w:rPr>
                <w:sz w:val="24"/>
                <w:szCs w:val="24"/>
              </w:rPr>
              <w:t>Review in NS-SSCS</w:t>
            </w:r>
          </w:p>
        </w:tc>
        <w:tc>
          <w:tcPr>
            <w:tcW w:w="1560" w:type="dxa"/>
            <w:shd w:val="clear" w:color="auto" w:fill="auto"/>
          </w:tcPr>
          <w:p w14:paraId="74E3EE42" w14:textId="57F00FEE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DD0AAA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1</w:t>
            </w:r>
            <w:r w:rsidRPr="00DD0AAA">
              <w:rPr>
                <w:sz w:val="24"/>
                <w:szCs w:val="24"/>
              </w:rPr>
              <w:t xml:space="preserve"> 202</w:t>
            </w:r>
            <w:r w:rsidR="00CD0EB9">
              <w:rPr>
                <w:sz w:val="24"/>
                <w:szCs w:val="24"/>
              </w:rPr>
              <w:t>2</w:t>
            </w:r>
          </w:p>
        </w:tc>
      </w:tr>
      <w:tr w:rsidR="003730B4" w:rsidRPr="0025168C" w14:paraId="728385B1" w14:textId="77777777" w:rsidTr="00640CEA">
        <w:tc>
          <w:tcPr>
            <w:tcW w:w="7933" w:type="dxa"/>
            <w:shd w:val="clear" w:color="auto" w:fill="auto"/>
          </w:tcPr>
          <w:p w14:paraId="78F97C3E" w14:textId="77777777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DD0AAA">
              <w:rPr>
                <w:color w:val="000000"/>
                <w:sz w:val="24"/>
                <w:szCs w:val="24"/>
              </w:rPr>
              <w:t xml:space="preserve">STEP 11: </w:t>
            </w:r>
            <w:r w:rsidRPr="00DD0AAA">
              <w:rPr>
                <w:sz w:val="24"/>
                <w:szCs w:val="24"/>
              </w:rPr>
              <w:t>Approval by the relevant review Committees</w:t>
            </w:r>
          </w:p>
        </w:tc>
        <w:tc>
          <w:tcPr>
            <w:tcW w:w="1560" w:type="dxa"/>
            <w:shd w:val="clear" w:color="auto" w:fill="auto"/>
          </w:tcPr>
          <w:p w14:paraId="16205C59" w14:textId="2F9FF607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DD0AAA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2</w:t>
            </w:r>
            <w:r w:rsidRPr="00DD0AAA">
              <w:rPr>
                <w:sz w:val="24"/>
                <w:szCs w:val="24"/>
              </w:rPr>
              <w:t xml:space="preserve"> 202</w:t>
            </w:r>
            <w:r w:rsidR="007D1886">
              <w:rPr>
                <w:sz w:val="24"/>
                <w:szCs w:val="24"/>
              </w:rPr>
              <w:t>2</w:t>
            </w:r>
          </w:p>
        </w:tc>
      </w:tr>
      <w:tr w:rsidR="003730B4" w:rsidRPr="0025168C" w14:paraId="4F9D6B5F" w14:textId="77777777" w:rsidTr="00640CEA">
        <w:tc>
          <w:tcPr>
            <w:tcW w:w="7933" w:type="dxa"/>
            <w:shd w:val="clear" w:color="auto" w:fill="auto"/>
          </w:tcPr>
          <w:p w14:paraId="3AACBC74" w14:textId="77777777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DD0AAA">
              <w:rPr>
                <w:color w:val="000000"/>
                <w:sz w:val="24"/>
                <w:szCs w:val="24"/>
              </w:rPr>
              <w:t xml:space="preserve">STEP 12: </w:t>
            </w:r>
            <w:r w:rsidRPr="00DD0AAA">
              <w:rPr>
                <w:sz w:val="24"/>
                <w:szCs w:val="24"/>
              </w:rPr>
              <w:t>Endorsement by the CSS</w:t>
            </w:r>
          </w:p>
        </w:tc>
        <w:tc>
          <w:tcPr>
            <w:tcW w:w="1560" w:type="dxa"/>
            <w:shd w:val="clear" w:color="auto" w:fill="auto"/>
          </w:tcPr>
          <w:p w14:paraId="0FC69060" w14:textId="26AE38D8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DD0AAA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4</w:t>
            </w:r>
            <w:r w:rsidRPr="00DD0AAA">
              <w:rPr>
                <w:sz w:val="24"/>
                <w:szCs w:val="24"/>
              </w:rPr>
              <w:t xml:space="preserve"> 202</w:t>
            </w:r>
            <w:r w:rsidR="007D1886">
              <w:rPr>
                <w:sz w:val="24"/>
                <w:szCs w:val="24"/>
              </w:rPr>
              <w:t>2</w:t>
            </w:r>
          </w:p>
        </w:tc>
      </w:tr>
      <w:tr w:rsidR="003730B4" w:rsidRPr="0025168C" w14:paraId="4D5D88F1" w14:textId="77777777" w:rsidTr="00640CEA">
        <w:tc>
          <w:tcPr>
            <w:tcW w:w="7933" w:type="dxa"/>
            <w:shd w:val="clear" w:color="auto" w:fill="auto"/>
          </w:tcPr>
          <w:p w14:paraId="652CF3B3" w14:textId="77777777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DD0AAA">
              <w:rPr>
                <w:color w:val="000000"/>
                <w:sz w:val="24"/>
                <w:szCs w:val="24"/>
              </w:rPr>
              <w:t>STEP 13: Establishment by the Publications Committee</w:t>
            </w:r>
          </w:p>
        </w:tc>
        <w:tc>
          <w:tcPr>
            <w:tcW w:w="1560" w:type="dxa"/>
            <w:shd w:val="clear" w:color="auto" w:fill="auto"/>
          </w:tcPr>
          <w:p w14:paraId="088E1237" w14:textId="75E6E4A7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DD0AAA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1</w:t>
            </w:r>
            <w:r w:rsidRPr="00DD0AAA">
              <w:rPr>
                <w:sz w:val="24"/>
                <w:szCs w:val="24"/>
              </w:rPr>
              <w:t xml:space="preserve"> 202</w:t>
            </w:r>
            <w:r w:rsidR="00CD0EB9">
              <w:rPr>
                <w:sz w:val="24"/>
                <w:szCs w:val="24"/>
              </w:rPr>
              <w:t>3</w:t>
            </w:r>
          </w:p>
        </w:tc>
      </w:tr>
      <w:tr w:rsidR="003730B4" w:rsidRPr="0025168C" w14:paraId="708B7161" w14:textId="77777777" w:rsidTr="00640CEA">
        <w:tc>
          <w:tcPr>
            <w:tcW w:w="7933" w:type="dxa"/>
            <w:shd w:val="clear" w:color="auto" w:fill="auto"/>
          </w:tcPr>
          <w:p w14:paraId="185B71E6" w14:textId="77777777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color w:val="000000"/>
                <w:sz w:val="24"/>
                <w:szCs w:val="24"/>
              </w:rPr>
            </w:pPr>
            <w:r w:rsidRPr="00DD0AAA">
              <w:rPr>
                <w:color w:val="000000"/>
                <w:sz w:val="24"/>
                <w:szCs w:val="24"/>
              </w:rPr>
              <w:t xml:space="preserve">STEP 14: </w:t>
            </w:r>
            <w:r w:rsidRPr="00DD0AAA">
              <w:rPr>
                <w:sz w:val="24"/>
                <w:szCs w:val="24"/>
              </w:rPr>
              <w:t>Target publication date</w:t>
            </w:r>
          </w:p>
        </w:tc>
        <w:tc>
          <w:tcPr>
            <w:tcW w:w="1560" w:type="dxa"/>
            <w:shd w:val="clear" w:color="auto" w:fill="auto"/>
          </w:tcPr>
          <w:p w14:paraId="072D510F" w14:textId="429C0208" w:rsidR="003730B4" w:rsidRPr="00DD0AAA" w:rsidRDefault="003730B4" w:rsidP="00640CEA">
            <w:pPr>
              <w:pStyle w:val="BodyText"/>
              <w:spacing w:after="0" w:line="220" w:lineRule="atLeast"/>
              <w:jc w:val="left"/>
              <w:rPr>
                <w:sz w:val="24"/>
                <w:szCs w:val="24"/>
              </w:rPr>
            </w:pPr>
            <w:r w:rsidRPr="00DD0AAA">
              <w:rPr>
                <w:sz w:val="24"/>
                <w:szCs w:val="24"/>
              </w:rPr>
              <w:t>Q</w:t>
            </w:r>
            <w:r w:rsidR="00CD0EB9">
              <w:rPr>
                <w:sz w:val="24"/>
                <w:szCs w:val="24"/>
              </w:rPr>
              <w:t>2</w:t>
            </w:r>
            <w:r w:rsidRPr="00DD0AAA">
              <w:rPr>
                <w:sz w:val="24"/>
                <w:szCs w:val="24"/>
              </w:rPr>
              <w:t xml:space="preserve"> 202</w:t>
            </w:r>
            <w:r w:rsidR="00CD0EB9">
              <w:rPr>
                <w:sz w:val="24"/>
                <w:szCs w:val="24"/>
              </w:rPr>
              <w:t>3</w:t>
            </w:r>
          </w:p>
        </w:tc>
      </w:tr>
    </w:tbl>
    <w:p w14:paraId="30899AA3" w14:textId="77777777" w:rsidR="003730B4" w:rsidRPr="00B276C0" w:rsidRDefault="003730B4" w:rsidP="00B276C0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p w14:paraId="29FE378F" w14:textId="77777777" w:rsidR="00B276C0" w:rsidRDefault="003730B4" w:rsidP="00B276C0">
      <w:pPr>
        <w:pStyle w:val="BodyText"/>
        <w:spacing w:after="120"/>
        <w:jc w:val="left"/>
        <w:rPr>
          <w:b/>
          <w:bCs/>
        </w:rPr>
      </w:pPr>
      <w:r w:rsidRPr="00820992">
        <w:rPr>
          <w:b/>
          <w:bCs/>
        </w:rPr>
        <w:t>9. RESOURCES</w:t>
      </w:r>
    </w:p>
    <w:p w14:paraId="18A62259" w14:textId="77777777" w:rsidR="003730B4" w:rsidRPr="0025168C" w:rsidRDefault="001F304A" w:rsidP="003730B4">
      <w:pPr>
        <w:autoSpaceDE w:val="0"/>
        <w:autoSpaceDN w:val="0"/>
        <w:adjustRightInd w:val="0"/>
        <w:rPr>
          <w:lang w:val="en-GB" w:eastAsia="en-GB"/>
        </w:rPr>
      </w:pPr>
      <w:r>
        <w:rPr>
          <w:lang w:val="en-GB" w:eastAsia="en-GB"/>
        </w:rPr>
        <w:t xml:space="preserve">1 P </w:t>
      </w:r>
      <w:r w:rsidR="003730B4" w:rsidRPr="0025168C">
        <w:rPr>
          <w:lang w:val="en-GB" w:eastAsia="en-GB"/>
        </w:rPr>
        <w:t xml:space="preserve">Staff: </w:t>
      </w:r>
      <w:r w:rsidR="006939FB">
        <w:rPr>
          <w:lang w:val="en-GB" w:eastAsia="en-GB"/>
        </w:rPr>
        <w:t>1</w:t>
      </w:r>
      <w:r w:rsidR="00F246CE">
        <w:rPr>
          <w:lang w:val="en-GB" w:eastAsia="en-GB"/>
        </w:rPr>
        <w:t>5</w:t>
      </w:r>
      <w:r w:rsidR="003730B4" w:rsidRPr="0025168C">
        <w:rPr>
          <w:lang w:val="en-GB" w:eastAsia="en-GB"/>
        </w:rPr>
        <w:t xml:space="preserve"> staff weeks</w:t>
      </w:r>
    </w:p>
    <w:p w14:paraId="3880690E" w14:textId="77777777" w:rsidR="00916868" w:rsidRPr="00415A00" w:rsidRDefault="003730B4" w:rsidP="00415A00">
      <w:pPr>
        <w:autoSpaceDE w:val="0"/>
        <w:autoSpaceDN w:val="0"/>
        <w:adjustRightInd w:val="0"/>
        <w:rPr>
          <w:lang w:val="en-GB" w:eastAsia="en-GB"/>
        </w:rPr>
      </w:pPr>
      <w:r w:rsidRPr="0025168C">
        <w:rPr>
          <w:lang w:eastAsia="en-GB"/>
        </w:rPr>
        <w:t>Consultan</w:t>
      </w:r>
      <w:r w:rsidR="00F041AF">
        <w:rPr>
          <w:lang w:eastAsia="en-GB"/>
        </w:rPr>
        <w:t>cy meetings: 2 CS</w:t>
      </w:r>
    </w:p>
    <w:p w14:paraId="314B04D2" w14:textId="77777777" w:rsidR="00415A00" w:rsidRPr="00415A00" w:rsidRDefault="00415A00" w:rsidP="00415A00">
      <w:pPr>
        <w:autoSpaceDE w:val="0"/>
        <w:autoSpaceDN w:val="0"/>
        <w:adjustRightInd w:val="0"/>
        <w:rPr>
          <w:lang w:val="en-GB" w:eastAsia="en-GB"/>
        </w:rPr>
      </w:pPr>
      <w:r w:rsidRPr="00415A00">
        <w:rPr>
          <w:lang w:val="en-GB" w:eastAsia="en-GB"/>
        </w:rPr>
        <w:t>2 HBAs</w:t>
      </w:r>
    </w:p>
    <w:p w14:paraId="2604B1C0" w14:textId="77777777" w:rsidR="00B360C1" w:rsidRPr="00B276C0" w:rsidRDefault="00B360C1" w:rsidP="00B276C0">
      <w:pPr>
        <w:pStyle w:val="BodyText"/>
        <w:spacing w:after="120"/>
        <w:jc w:val="left"/>
        <w:rPr>
          <w:b/>
          <w:bCs/>
          <w:sz w:val="24"/>
          <w:szCs w:val="24"/>
        </w:rPr>
      </w:pPr>
    </w:p>
    <w:sectPr w:rsidR="00B360C1" w:rsidRPr="00B276C0" w:rsidSect="007906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D92F" w14:textId="77777777" w:rsidR="000F6023" w:rsidRDefault="000F6023">
      <w:r>
        <w:separator/>
      </w:r>
    </w:p>
  </w:endnote>
  <w:endnote w:type="continuationSeparator" w:id="0">
    <w:p w14:paraId="4D1D32B1" w14:textId="77777777" w:rsidR="000F6023" w:rsidRDefault="000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Te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BB85" w14:textId="5B8ACB13" w:rsidR="00640CEA" w:rsidRDefault="00640CE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5AF3BEA6" w14:textId="1423B50A" w:rsidR="00640CEA" w:rsidRDefault="00640CE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4059" w14:textId="43A09A65" w:rsidR="00640CEA" w:rsidRDefault="00640CE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3CE63A9" w14:textId="2B70753C" w:rsidR="00640CEA" w:rsidRDefault="00640CE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60855" w14:textId="0936D2B2" w:rsidR="00640CEA" w:rsidRDefault="00640C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522A" w14:textId="77777777" w:rsidR="000F6023" w:rsidRDefault="000F6023">
      <w:r>
        <w:t>___________________________________________________________________________</w:t>
      </w:r>
    </w:p>
  </w:footnote>
  <w:footnote w:type="continuationSeparator" w:id="0">
    <w:p w14:paraId="47704AEC" w14:textId="77777777" w:rsidR="000F6023" w:rsidRDefault="000F6023">
      <w:r>
        <w:t>___________________________________________________________________________</w:t>
      </w:r>
    </w:p>
  </w:footnote>
  <w:footnote w:type="continuationNotice" w:id="1">
    <w:p w14:paraId="59B39605" w14:textId="77777777" w:rsidR="000F6023" w:rsidRDefault="000F60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A748A" w14:textId="77777777" w:rsidR="00640CEA" w:rsidRDefault="00640CEA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br/>
    </w:r>
  </w:p>
  <w:p w14:paraId="6E25A719" w14:textId="64179343" w:rsidR="00640CEA" w:rsidRDefault="00640CE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35886989" w14:textId="0653D236" w:rsidR="00640CEA" w:rsidRDefault="00640CE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227" w14:textId="77777777" w:rsidR="00640CEA" w:rsidRDefault="00640CEA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br/>
    </w:r>
  </w:p>
  <w:p w14:paraId="48569EE4" w14:textId="0E4C9A65" w:rsidR="00640CEA" w:rsidRDefault="00640CE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3E1A59E2" w14:textId="46600D8C" w:rsidR="00640CEA" w:rsidRDefault="00640CE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14:paraId="13F710C4" w14:textId="77777777" w:rsidR="00640CEA" w:rsidRDefault="00640CE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6EA6" w14:textId="7CBAFBF7" w:rsidR="00640CEA" w:rsidRDefault="00640C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704"/>
    <w:multiLevelType w:val="hybridMultilevel"/>
    <w:tmpl w:val="51906CA6"/>
    <w:lvl w:ilvl="0" w:tplc="3880CF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CFD7655"/>
    <w:multiLevelType w:val="hybridMultilevel"/>
    <w:tmpl w:val="5CDCC32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6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174CA"/>
    <w:multiLevelType w:val="hybridMultilevel"/>
    <w:tmpl w:val="8DA0A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A3CCF"/>
    <w:multiLevelType w:val="hybridMultilevel"/>
    <w:tmpl w:val="1820D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3C2951"/>
    <w:multiLevelType w:val="hybridMultilevel"/>
    <w:tmpl w:val="05E6A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11" w15:restartNumberingAfterBreak="0">
    <w:nsid w:val="7618560C"/>
    <w:multiLevelType w:val="hybridMultilevel"/>
    <w:tmpl w:val="8EC0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FB4B77"/>
    <w:multiLevelType w:val="hybridMultilevel"/>
    <w:tmpl w:val="B0EA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87477"/>
    <w:rsid w:val="0000766D"/>
    <w:rsid w:val="00014BE6"/>
    <w:rsid w:val="00015925"/>
    <w:rsid w:val="00016ABE"/>
    <w:rsid w:val="00020278"/>
    <w:rsid w:val="0003201D"/>
    <w:rsid w:val="000428AA"/>
    <w:rsid w:val="00047DCF"/>
    <w:rsid w:val="00052D4C"/>
    <w:rsid w:val="0006431B"/>
    <w:rsid w:val="00066C58"/>
    <w:rsid w:val="0007274A"/>
    <w:rsid w:val="00073BE4"/>
    <w:rsid w:val="0007446D"/>
    <w:rsid w:val="00074B59"/>
    <w:rsid w:val="000753C1"/>
    <w:rsid w:val="00085212"/>
    <w:rsid w:val="00087477"/>
    <w:rsid w:val="00092E22"/>
    <w:rsid w:val="00093660"/>
    <w:rsid w:val="0009466C"/>
    <w:rsid w:val="000A25B9"/>
    <w:rsid w:val="000A4F1D"/>
    <w:rsid w:val="000A5F52"/>
    <w:rsid w:val="000A6231"/>
    <w:rsid w:val="000A75EF"/>
    <w:rsid w:val="000B7879"/>
    <w:rsid w:val="000C03D2"/>
    <w:rsid w:val="000C2FA1"/>
    <w:rsid w:val="000C3A24"/>
    <w:rsid w:val="000C5FDB"/>
    <w:rsid w:val="000C7F72"/>
    <w:rsid w:val="000D22FB"/>
    <w:rsid w:val="000D7802"/>
    <w:rsid w:val="000F0EDE"/>
    <w:rsid w:val="000F1D75"/>
    <w:rsid w:val="000F42C0"/>
    <w:rsid w:val="000F6023"/>
    <w:rsid w:val="0010635D"/>
    <w:rsid w:val="001151BB"/>
    <w:rsid w:val="00115BBA"/>
    <w:rsid w:val="00115FB1"/>
    <w:rsid w:val="00120880"/>
    <w:rsid w:val="00120C5F"/>
    <w:rsid w:val="001230D3"/>
    <w:rsid w:val="00126138"/>
    <w:rsid w:val="00126352"/>
    <w:rsid w:val="001403CD"/>
    <w:rsid w:val="00142442"/>
    <w:rsid w:val="001475BD"/>
    <w:rsid w:val="00151258"/>
    <w:rsid w:val="001572F7"/>
    <w:rsid w:val="00162668"/>
    <w:rsid w:val="001635EC"/>
    <w:rsid w:val="001746E9"/>
    <w:rsid w:val="00174EE7"/>
    <w:rsid w:val="00175FF7"/>
    <w:rsid w:val="0017772C"/>
    <w:rsid w:val="001803B7"/>
    <w:rsid w:val="00182E26"/>
    <w:rsid w:val="001834EB"/>
    <w:rsid w:val="00183AE2"/>
    <w:rsid w:val="00191720"/>
    <w:rsid w:val="00197F76"/>
    <w:rsid w:val="001B1E97"/>
    <w:rsid w:val="001B45F3"/>
    <w:rsid w:val="001C582A"/>
    <w:rsid w:val="001C7A75"/>
    <w:rsid w:val="001C7BE6"/>
    <w:rsid w:val="001D03CC"/>
    <w:rsid w:val="001D2F28"/>
    <w:rsid w:val="001E1DD5"/>
    <w:rsid w:val="001E68BA"/>
    <w:rsid w:val="001E72B9"/>
    <w:rsid w:val="001E7D6A"/>
    <w:rsid w:val="001F1365"/>
    <w:rsid w:val="001F304A"/>
    <w:rsid w:val="001F54DD"/>
    <w:rsid w:val="001F5FD7"/>
    <w:rsid w:val="00203017"/>
    <w:rsid w:val="002064B2"/>
    <w:rsid w:val="002076C4"/>
    <w:rsid w:val="00211860"/>
    <w:rsid w:val="00213EA0"/>
    <w:rsid w:val="002166D9"/>
    <w:rsid w:val="00216C4E"/>
    <w:rsid w:val="00221AD5"/>
    <w:rsid w:val="0022229F"/>
    <w:rsid w:val="0022321B"/>
    <w:rsid w:val="002242C7"/>
    <w:rsid w:val="00234AD6"/>
    <w:rsid w:val="00245E12"/>
    <w:rsid w:val="00246A41"/>
    <w:rsid w:val="0025168C"/>
    <w:rsid w:val="00253718"/>
    <w:rsid w:val="00253C4C"/>
    <w:rsid w:val="0026374E"/>
    <w:rsid w:val="00263F13"/>
    <w:rsid w:val="00264798"/>
    <w:rsid w:val="00267DCE"/>
    <w:rsid w:val="002712A5"/>
    <w:rsid w:val="002740E9"/>
    <w:rsid w:val="00276083"/>
    <w:rsid w:val="0028385A"/>
    <w:rsid w:val="002842EF"/>
    <w:rsid w:val="00285984"/>
    <w:rsid w:val="00285AE0"/>
    <w:rsid w:val="00292241"/>
    <w:rsid w:val="002A4F2A"/>
    <w:rsid w:val="002A7DCC"/>
    <w:rsid w:val="002B1193"/>
    <w:rsid w:val="002C132B"/>
    <w:rsid w:val="002C28E0"/>
    <w:rsid w:val="002C637A"/>
    <w:rsid w:val="002C755A"/>
    <w:rsid w:val="002D0401"/>
    <w:rsid w:val="002D3088"/>
    <w:rsid w:val="002D4E46"/>
    <w:rsid w:val="002D50EF"/>
    <w:rsid w:val="002D742B"/>
    <w:rsid w:val="002F2ED8"/>
    <w:rsid w:val="00303B03"/>
    <w:rsid w:val="00304886"/>
    <w:rsid w:val="003157DB"/>
    <w:rsid w:val="003160D5"/>
    <w:rsid w:val="00316204"/>
    <w:rsid w:val="0031637E"/>
    <w:rsid w:val="00316ED4"/>
    <w:rsid w:val="00324C2A"/>
    <w:rsid w:val="0033218B"/>
    <w:rsid w:val="00333787"/>
    <w:rsid w:val="0033433F"/>
    <w:rsid w:val="00336CE4"/>
    <w:rsid w:val="00343068"/>
    <w:rsid w:val="00343F12"/>
    <w:rsid w:val="00353335"/>
    <w:rsid w:val="00355E19"/>
    <w:rsid w:val="003560D8"/>
    <w:rsid w:val="003604DA"/>
    <w:rsid w:val="003615F5"/>
    <w:rsid w:val="003671B9"/>
    <w:rsid w:val="00367D24"/>
    <w:rsid w:val="0037149E"/>
    <w:rsid w:val="00372A32"/>
    <w:rsid w:val="003730B4"/>
    <w:rsid w:val="003803CA"/>
    <w:rsid w:val="003858D3"/>
    <w:rsid w:val="0039184E"/>
    <w:rsid w:val="003A4CA0"/>
    <w:rsid w:val="003B1FF0"/>
    <w:rsid w:val="003C19E4"/>
    <w:rsid w:val="003C633C"/>
    <w:rsid w:val="003C636B"/>
    <w:rsid w:val="003E0280"/>
    <w:rsid w:val="003E26E5"/>
    <w:rsid w:val="003E6576"/>
    <w:rsid w:val="003F08E7"/>
    <w:rsid w:val="003F144B"/>
    <w:rsid w:val="003F4791"/>
    <w:rsid w:val="003F517B"/>
    <w:rsid w:val="004041DA"/>
    <w:rsid w:val="00406FA7"/>
    <w:rsid w:val="00407D83"/>
    <w:rsid w:val="00413655"/>
    <w:rsid w:val="0041424E"/>
    <w:rsid w:val="00415A00"/>
    <w:rsid w:val="00416855"/>
    <w:rsid w:val="004179E7"/>
    <w:rsid w:val="0042372A"/>
    <w:rsid w:val="004264D6"/>
    <w:rsid w:val="00432A67"/>
    <w:rsid w:val="0043562E"/>
    <w:rsid w:val="00440D71"/>
    <w:rsid w:val="0044296D"/>
    <w:rsid w:val="00444559"/>
    <w:rsid w:val="004504D7"/>
    <w:rsid w:val="00450CF3"/>
    <w:rsid w:val="00451454"/>
    <w:rsid w:val="00455D10"/>
    <w:rsid w:val="004615C3"/>
    <w:rsid w:val="004642B7"/>
    <w:rsid w:val="0046657C"/>
    <w:rsid w:val="00475C40"/>
    <w:rsid w:val="00481A4D"/>
    <w:rsid w:val="00481D2B"/>
    <w:rsid w:val="004824D7"/>
    <w:rsid w:val="00487788"/>
    <w:rsid w:val="00493093"/>
    <w:rsid w:val="004934B8"/>
    <w:rsid w:val="00494F9C"/>
    <w:rsid w:val="004A0F36"/>
    <w:rsid w:val="004B2313"/>
    <w:rsid w:val="004B4EA7"/>
    <w:rsid w:val="004C2621"/>
    <w:rsid w:val="004C4FCE"/>
    <w:rsid w:val="004C5D04"/>
    <w:rsid w:val="004D3527"/>
    <w:rsid w:val="004D5D56"/>
    <w:rsid w:val="004E042C"/>
    <w:rsid w:val="004E5144"/>
    <w:rsid w:val="004E532B"/>
    <w:rsid w:val="00501D99"/>
    <w:rsid w:val="005033D0"/>
    <w:rsid w:val="005118DA"/>
    <w:rsid w:val="005205A5"/>
    <w:rsid w:val="00524B39"/>
    <w:rsid w:val="00537B4C"/>
    <w:rsid w:val="005440CA"/>
    <w:rsid w:val="00545549"/>
    <w:rsid w:val="00546C57"/>
    <w:rsid w:val="005528BF"/>
    <w:rsid w:val="005543C4"/>
    <w:rsid w:val="00555D0A"/>
    <w:rsid w:val="00556B69"/>
    <w:rsid w:val="0056221E"/>
    <w:rsid w:val="0056785F"/>
    <w:rsid w:val="005727BC"/>
    <w:rsid w:val="00581153"/>
    <w:rsid w:val="00581A38"/>
    <w:rsid w:val="0059075D"/>
    <w:rsid w:val="00592092"/>
    <w:rsid w:val="005943F1"/>
    <w:rsid w:val="00594993"/>
    <w:rsid w:val="005953CE"/>
    <w:rsid w:val="00596F97"/>
    <w:rsid w:val="00596FDE"/>
    <w:rsid w:val="005A70D3"/>
    <w:rsid w:val="005B6BED"/>
    <w:rsid w:val="005C38D2"/>
    <w:rsid w:val="005C6D77"/>
    <w:rsid w:val="005C7A1B"/>
    <w:rsid w:val="005D4E07"/>
    <w:rsid w:val="005E0A0E"/>
    <w:rsid w:val="005E227B"/>
    <w:rsid w:val="005E529F"/>
    <w:rsid w:val="005E61D2"/>
    <w:rsid w:val="005F2F68"/>
    <w:rsid w:val="005F373A"/>
    <w:rsid w:val="006006FD"/>
    <w:rsid w:val="00611E25"/>
    <w:rsid w:val="00621705"/>
    <w:rsid w:val="00624B18"/>
    <w:rsid w:val="00624B3F"/>
    <w:rsid w:val="00625D7D"/>
    <w:rsid w:val="006350D0"/>
    <w:rsid w:val="00640CEA"/>
    <w:rsid w:val="0065005A"/>
    <w:rsid w:val="006509E8"/>
    <w:rsid w:val="00653975"/>
    <w:rsid w:val="00655FAF"/>
    <w:rsid w:val="0066485A"/>
    <w:rsid w:val="006661B4"/>
    <w:rsid w:val="0067660E"/>
    <w:rsid w:val="00676CB4"/>
    <w:rsid w:val="00677E9C"/>
    <w:rsid w:val="00681222"/>
    <w:rsid w:val="0068201D"/>
    <w:rsid w:val="00685AEA"/>
    <w:rsid w:val="00685D17"/>
    <w:rsid w:val="0069115C"/>
    <w:rsid w:val="006928E9"/>
    <w:rsid w:val="006939FB"/>
    <w:rsid w:val="00694C36"/>
    <w:rsid w:val="006A079B"/>
    <w:rsid w:val="006A17DD"/>
    <w:rsid w:val="006B1B05"/>
    <w:rsid w:val="006B4835"/>
    <w:rsid w:val="006B4EE6"/>
    <w:rsid w:val="006C6C47"/>
    <w:rsid w:val="006D4C80"/>
    <w:rsid w:val="006D5019"/>
    <w:rsid w:val="006E633A"/>
    <w:rsid w:val="006E794B"/>
    <w:rsid w:val="006E7CFE"/>
    <w:rsid w:val="006F03E1"/>
    <w:rsid w:val="006F0B46"/>
    <w:rsid w:val="006F5757"/>
    <w:rsid w:val="006F70E9"/>
    <w:rsid w:val="00702F05"/>
    <w:rsid w:val="0070739F"/>
    <w:rsid w:val="00710C71"/>
    <w:rsid w:val="007120FE"/>
    <w:rsid w:val="00713470"/>
    <w:rsid w:val="00733191"/>
    <w:rsid w:val="00736455"/>
    <w:rsid w:val="00737E4D"/>
    <w:rsid w:val="00745BC5"/>
    <w:rsid w:val="00746C3B"/>
    <w:rsid w:val="007506BB"/>
    <w:rsid w:val="00752FF9"/>
    <w:rsid w:val="00756605"/>
    <w:rsid w:val="007619F3"/>
    <w:rsid w:val="00762473"/>
    <w:rsid w:val="00766DB2"/>
    <w:rsid w:val="00775316"/>
    <w:rsid w:val="00776E4C"/>
    <w:rsid w:val="007906CF"/>
    <w:rsid w:val="0079449D"/>
    <w:rsid w:val="007A2AFE"/>
    <w:rsid w:val="007B1179"/>
    <w:rsid w:val="007B4152"/>
    <w:rsid w:val="007D1886"/>
    <w:rsid w:val="007D1AE2"/>
    <w:rsid w:val="00801A7E"/>
    <w:rsid w:val="008046EC"/>
    <w:rsid w:val="008132C4"/>
    <w:rsid w:val="00820992"/>
    <w:rsid w:val="00820FCD"/>
    <w:rsid w:val="008324E6"/>
    <w:rsid w:val="008347F7"/>
    <w:rsid w:val="0084053D"/>
    <w:rsid w:val="008425C5"/>
    <w:rsid w:val="00843C34"/>
    <w:rsid w:val="008479FC"/>
    <w:rsid w:val="00857849"/>
    <w:rsid w:val="008638E8"/>
    <w:rsid w:val="00866E71"/>
    <w:rsid w:val="00871E52"/>
    <w:rsid w:val="00884B2A"/>
    <w:rsid w:val="008860AD"/>
    <w:rsid w:val="00893E72"/>
    <w:rsid w:val="008A1A24"/>
    <w:rsid w:val="008A6378"/>
    <w:rsid w:val="008A7AEE"/>
    <w:rsid w:val="008B26F2"/>
    <w:rsid w:val="008B3349"/>
    <w:rsid w:val="008B4487"/>
    <w:rsid w:val="008C286C"/>
    <w:rsid w:val="008C57DC"/>
    <w:rsid w:val="008C67D2"/>
    <w:rsid w:val="008D1ABB"/>
    <w:rsid w:val="008D2FFD"/>
    <w:rsid w:val="008E46CD"/>
    <w:rsid w:val="008E6E7E"/>
    <w:rsid w:val="008F2525"/>
    <w:rsid w:val="008F34C5"/>
    <w:rsid w:val="008F394F"/>
    <w:rsid w:val="00900B29"/>
    <w:rsid w:val="009016F5"/>
    <w:rsid w:val="009112C7"/>
    <w:rsid w:val="009116A4"/>
    <w:rsid w:val="00913D1D"/>
    <w:rsid w:val="009150AB"/>
    <w:rsid w:val="00916868"/>
    <w:rsid w:val="00922E62"/>
    <w:rsid w:val="00926ACE"/>
    <w:rsid w:val="0093161B"/>
    <w:rsid w:val="00933C25"/>
    <w:rsid w:val="00936BC2"/>
    <w:rsid w:val="00944BEE"/>
    <w:rsid w:val="00950023"/>
    <w:rsid w:val="00950820"/>
    <w:rsid w:val="00950903"/>
    <w:rsid w:val="009561A5"/>
    <w:rsid w:val="0095643D"/>
    <w:rsid w:val="0095676F"/>
    <w:rsid w:val="00956B52"/>
    <w:rsid w:val="00960AF9"/>
    <w:rsid w:val="009669E3"/>
    <w:rsid w:val="00967184"/>
    <w:rsid w:val="009706EC"/>
    <w:rsid w:val="00971138"/>
    <w:rsid w:val="00980838"/>
    <w:rsid w:val="00983DFD"/>
    <w:rsid w:val="009914A4"/>
    <w:rsid w:val="0099754E"/>
    <w:rsid w:val="009A30B7"/>
    <w:rsid w:val="009A4D6E"/>
    <w:rsid w:val="009A5F04"/>
    <w:rsid w:val="009A785E"/>
    <w:rsid w:val="009C0B9D"/>
    <w:rsid w:val="009D10BD"/>
    <w:rsid w:val="009D1C14"/>
    <w:rsid w:val="009D3DD0"/>
    <w:rsid w:val="009D400B"/>
    <w:rsid w:val="009D4F7D"/>
    <w:rsid w:val="009E6255"/>
    <w:rsid w:val="009F20DC"/>
    <w:rsid w:val="009F2344"/>
    <w:rsid w:val="009F2AA1"/>
    <w:rsid w:val="009F4BA7"/>
    <w:rsid w:val="00A0380B"/>
    <w:rsid w:val="00A15D74"/>
    <w:rsid w:val="00A17794"/>
    <w:rsid w:val="00A17C97"/>
    <w:rsid w:val="00A27B82"/>
    <w:rsid w:val="00A5453E"/>
    <w:rsid w:val="00A627DB"/>
    <w:rsid w:val="00A70D12"/>
    <w:rsid w:val="00A80F15"/>
    <w:rsid w:val="00A82034"/>
    <w:rsid w:val="00A83522"/>
    <w:rsid w:val="00A857AF"/>
    <w:rsid w:val="00A86552"/>
    <w:rsid w:val="00A914A6"/>
    <w:rsid w:val="00A94F0B"/>
    <w:rsid w:val="00A96CDE"/>
    <w:rsid w:val="00A96F2A"/>
    <w:rsid w:val="00A97B5B"/>
    <w:rsid w:val="00AA2F05"/>
    <w:rsid w:val="00AA459C"/>
    <w:rsid w:val="00AA5A0C"/>
    <w:rsid w:val="00AB0B83"/>
    <w:rsid w:val="00AB5E9F"/>
    <w:rsid w:val="00AC4F4F"/>
    <w:rsid w:val="00AD41CB"/>
    <w:rsid w:val="00AD4E01"/>
    <w:rsid w:val="00AE3043"/>
    <w:rsid w:val="00AF13C0"/>
    <w:rsid w:val="00AF5322"/>
    <w:rsid w:val="00B1055F"/>
    <w:rsid w:val="00B10AA6"/>
    <w:rsid w:val="00B124D6"/>
    <w:rsid w:val="00B161DD"/>
    <w:rsid w:val="00B2375C"/>
    <w:rsid w:val="00B23B8B"/>
    <w:rsid w:val="00B25525"/>
    <w:rsid w:val="00B268B8"/>
    <w:rsid w:val="00B276C0"/>
    <w:rsid w:val="00B32D0F"/>
    <w:rsid w:val="00B360C1"/>
    <w:rsid w:val="00B452E3"/>
    <w:rsid w:val="00B5337F"/>
    <w:rsid w:val="00B54154"/>
    <w:rsid w:val="00B636EA"/>
    <w:rsid w:val="00B64F42"/>
    <w:rsid w:val="00B71101"/>
    <w:rsid w:val="00B724D6"/>
    <w:rsid w:val="00B81E2F"/>
    <w:rsid w:val="00B90FFE"/>
    <w:rsid w:val="00B953CF"/>
    <w:rsid w:val="00BA22C8"/>
    <w:rsid w:val="00BB720A"/>
    <w:rsid w:val="00BB7701"/>
    <w:rsid w:val="00BC423D"/>
    <w:rsid w:val="00BC5C27"/>
    <w:rsid w:val="00BD177A"/>
    <w:rsid w:val="00BD67A6"/>
    <w:rsid w:val="00BF5E86"/>
    <w:rsid w:val="00C07091"/>
    <w:rsid w:val="00C1078E"/>
    <w:rsid w:val="00C115A5"/>
    <w:rsid w:val="00C121B9"/>
    <w:rsid w:val="00C1572B"/>
    <w:rsid w:val="00C20F38"/>
    <w:rsid w:val="00C233F2"/>
    <w:rsid w:val="00C311DB"/>
    <w:rsid w:val="00C31396"/>
    <w:rsid w:val="00C31CFF"/>
    <w:rsid w:val="00C32B49"/>
    <w:rsid w:val="00C344AF"/>
    <w:rsid w:val="00C36DC9"/>
    <w:rsid w:val="00C426A1"/>
    <w:rsid w:val="00C429BF"/>
    <w:rsid w:val="00C53D82"/>
    <w:rsid w:val="00C54C8A"/>
    <w:rsid w:val="00C61E58"/>
    <w:rsid w:val="00C62CBD"/>
    <w:rsid w:val="00C634F6"/>
    <w:rsid w:val="00C64E99"/>
    <w:rsid w:val="00C66C10"/>
    <w:rsid w:val="00C710DB"/>
    <w:rsid w:val="00C7358B"/>
    <w:rsid w:val="00C77E0A"/>
    <w:rsid w:val="00C831A8"/>
    <w:rsid w:val="00C842B8"/>
    <w:rsid w:val="00C860C8"/>
    <w:rsid w:val="00C92505"/>
    <w:rsid w:val="00C93F9C"/>
    <w:rsid w:val="00C95635"/>
    <w:rsid w:val="00C96F6F"/>
    <w:rsid w:val="00CA0294"/>
    <w:rsid w:val="00CA0A6D"/>
    <w:rsid w:val="00CC33AB"/>
    <w:rsid w:val="00CC7180"/>
    <w:rsid w:val="00CD0ACB"/>
    <w:rsid w:val="00CD0DCF"/>
    <w:rsid w:val="00CD0EB9"/>
    <w:rsid w:val="00CE4B5E"/>
    <w:rsid w:val="00CE7D87"/>
    <w:rsid w:val="00CF48BE"/>
    <w:rsid w:val="00CF55F7"/>
    <w:rsid w:val="00CF7D96"/>
    <w:rsid w:val="00D02657"/>
    <w:rsid w:val="00D14988"/>
    <w:rsid w:val="00D231F5"/>
    <w:rsid w:val="00D23E81"/>
    <w:rsid w:val="00D31BC6"/>
    <w:rsid w:val="00D34646"/>
    <w:rsid w:val="00D34F6B"/>
    <w:rsid w:val="00D37357"/>
    <w:rsid w:val="00D4041E"/>
    <w:rsid w:val="00D450B0"/>
    <w:rsid w:val="00D46286"/>
    <w:rsid w:val="00D467C3"/>
    <w:rsid w:val="00D53D57"/>
    <w:rsid w:val="00D64272"/>
    <w:rsid w:val="00D70ADA"/>
    <w:rsid w:val="00D717F6"/>
    <w:rsid w:val="00D74EA8"/>
    <w:rsid w:val="00D80404"/>
    <w:rsid w:val="00D81B55"/>
    <w:rsid w:val="00D82E5A"/>
    <w:rsid w:val="00D871CA"/>
    <w:rsid w:val="00D90287"/>
    <w:rsid w:val="00D96B92"/>
    <w:rsid w:val="00D97ECA"/>
    <w:rsid w:val="00DA4155"/>
    <w:rsid w:val="00DA4690"/>
    <w:rsid w:val="00DB3CBB"/>
    <w:rsid w:val="00DB4E00"/>
    <w:rsid w:val="00DB7F78"/>
    <w:rsid w:val="00DC5459"/>
    <w:rsid w:val="00DD0AAA"/>
    <w:rsid w:val="00DD2996"/>
    <w:rsid w:val="00DD3254"/>
    <w:rsid w:val="00DE2A51"/>
    <w:rsid w:val="00DE377A"/>
    <w:rsid w:val="00DF1503"/>
    <w:rsid w:val="00DF32FA"/>
    <w:rsid w:val="00E0263C"/>
    <w:rsid w:val="00E03ED9"/>
    <w:rsid w:val="00E05276"/>
    <w:rsid w:val="00E06C62"/>
    <w:rsid w:val="00E1101F"/>
    <w:rsid w:val="00E117CC"/>
    <w:rsid w:val="00E15531"/>
    <w:rsid w:val="00E16B2D"/>
    <w:rsid w:val="00E25566"/>
    <w:rsid w:val="00E26064"/>
    <w:rsid w:val="00E3140C"/>
    <w:rsid w:val="00E3353A"/>
    <w:rsid w:val="00E341C5"/>
    <w:rsid w:val="00E43136"/>
    <w:rsid w:val="00E5094A"/>
    <w:rsid w:val="00E51B8F"/>
    <w:rsid w:val="00E55035"/>
    <w:rsid w:val="00E55397"/>
    <w:rsid w:val="00E65AD6"/>
    <w:rsid w:val="00E65CE1"/>
    <w:rsid w:val="00E7737C"/>
    <w:rsid w:val="00E8447E"/>
    <w:rsid w:val="00E85F1F"/>
    <w:rsid w:val="00E86125"/>
    <w:rsid w:val="00E86F71"/>
    <w:rsid w:val="00E9103B"/>
    <w:rsid w:val="00E91FC9"/>
    <w:rsid w:val="00E93774"/>
    <w:rsid w:val="00E964CC"/>
    <w:rsid w:val="00EA176E"/>
    <w:rsid w:val="00EA3111"/>
    <w:rsid w:val="00EB1E44"/>
    <w:rsid w:val="00EB2ECE"/>
    <w:rsid w:val="00ED0156"/>
    <w:rsid w:val="00ED0A37"/>
    <w:rsid w:val="00ED274F"/>
    <w:rsid w:val="00ED3305"/>
    <w:rsid w:val="00ED54B4"/>
    <w:rsid w:val="00EE7303"/>
    <w:rsid w:val="00EF057C"/>
    <w:rsid w:val="00EF1A93"/>
    <w:rsid w:val="00F00187"/>
    <w:rsid w:val="00F02466"/>
    <w:rsid w:val="00F041AF"/>
    <w:rsid w:val="00F07A2B"/>
    <w:rsid w:val="00F12030"/>
    <w:rsid w:val="00F1660B"/>
    <w:rsid w:val="00F1729E"/>
    <w:rsid w:val="00F1779F"/>
    <w:rsid w:val="00F22B75"/>
    <w:rsid w:val="00F246CE"/>
    <w:rsid w:val="00F25266"/>
    <w:rsid w:val="00F25FC8"/>
    <w:rsid w:val="00F266F1"/>
    <w:rsid w:val="00F31AA0"/>
    <w:rsid w:val="00F40055"/>
    <w:rsid w:val="00F403DD"/>
    <w:rsid w:val="00F44603"/>
    <w:rsid w:val="00F44BB2"/>
    <w:rsid w:val="00F50435"/>
    <w:rsid w:val="00F56635"/>
    <w:rsid w:val="00F6127A"/>
    <w:rsid w:val="00F63DB9"/>
    <w:rsid w:val="00F64D69"/>
    <w:rsid w:val="00F65E16"/>
    <w:rsid w:val="00F73578"/>
    <w:rsid w:val="00F754F2"/>
    <w:rsid w:val="00F77604"/>
    <w:rsid w:val="00F852ED"/>
    <w:rsid w:val="00F87F3D"/>
    <w:rsid w:val="00F93D83"/>
    <w:rsid w:val="00F94805"/>
    <w:rsid w:val="00F963B9"/>
    <w:rsid w:val="00FA02CA"/>
    <w:rsid w:val="00FA2DD5"/>
    <w:rsid w:val="00FA6780"/>
    <w:rsid w:val="00FA6E85"/>
    <w:rsid w:val="00FA727E"/>
    <w:rsid w:val="00FA7941"/>
    <w:rsid w:val="00FB4C47"/>
    <w:rsid w:val="00FB6021"/>
    <w:rsid w:val="00FC41BE"/>
    <w:rsid w:val="00FC5589"/>
    <w:rsid w:val="00FC56F7"/>
    <w:rsid w:val="00FD2AD3"/>
    <w:rsid w:val="00FD2D16"/>
    <w:rsid w:val="00FD5AE9"/>
    <w:rsid w:val="00FD764A"/>
    <w:rsid w:val="00FF0D06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2417B3B"/>
  <w15:docId w15:val="{26EC0A4F-2628-48D1-BDC3-DBE31821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442"/>
    <w:rPr>
      <w:sz w:val="24"/>
      <w:szCs w:val="24"/>
      <w:lang w:val="en-US"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rPr>
      <w:sz w:val="2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</w:rPr>
  </w:style>
  <w:style w:type="paragraph" w:customStyle="1" w:styleId="zyxTitle">
    <w:name w:val="zyxTitle"/>
    <w:basedOn w:val="Normal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paragraph" w:styleId="BalloonText">
    <w:name w:val="Balloon Text"/>
    <w:basedOn w:val="Normal"/>
    <w:semiHidden/>
    <w:rsid w:val="00481A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8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A4690"/>
  </w:style>
  <w:style w:type="character" w:customStyle="1" w:styleId="BodyTextChar">
    <w:name w:val="Body Text Char"/>
    <w:basedOn w:val="DefaultParagraphFont"/>
    <w:link w:val="BodyText"/>
    <w:rsid w:val="003730B4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730B4"/>
    <w:pPr>
      <w:ind w:left="720"/>
      <w:contextualSpacing/>
    </w:pPr>
  </w:style>
  <w:style w:type="paragraph" w:customStyle="1" w:styleId="Default">
    <w:name w:val="Default"/>
    <w:rsid w:val="003730B4"/>
    <w:pPr>
      <w:autoSpaceDE w:val="0"/>
      <w:autoSpaceDN w:val="0"/>
      <w:adjustRightInd w:val="0"/>
    </w:pPr>
    <w:rPr>
      <w:rFonts w:ascii="Times Ten" w:hAnsi="Times Ten" w:cs="Times Te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5C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75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5C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5C40"/>
    <w:rPr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175F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F1FAD869DDF41B9E196FB0E37D4E1" ma:contentTypeVersion="7" ma:contentTypeDescription="Create a new document." ma:contentTypeScope="" ma:versionID="81fd0c56b8f0a39552715a1b01903ae1">
  <xsd:schema xmlns:xsd="http://www.w3.org/2001/XMLSchema" xmlns:xs="http://www.w3.org/2001/XMLSchema" xmlns:p="http://schemas.microsoft.com/office/2006/metadata/properties" xmlns:ns3="bec8fc7b-5ae4-48dc-9a51-93ba6ddee142" targetNamespace="http://schemas.microsoft.com/office/2006/metadata/properties" ma:root="true" ma:fieldsID="74ab2f467f66c35cdee408fc434b4d03" ns3:_="">
    <xsd:import namespace="bec8fc7b-5ae4-48dc-9a51-93ba6ddee1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8fc7b-5ae4-48dc-9a51-93ba6dde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14A6-E1BF-4E2B-824A-E5C31952E9A1}">
  <ds:schemaRefs>
    <ds:schemaRef ds:uri="http://schemas.microsoft.com/office/2006/documentManagement/types"/>
    <ds:schemaRef ds:uri="bec8fc7b-5ae4-48dc-9a51-93ba6ddee14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3B69C2-98EB-4F2F-B306-4C3C23E8C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7467A-B4BE-4A66-AA0B-6E00E1D8F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8fc7b-5ae4-48dc-9a51-93ba6ddee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2AD018-0FAD-4B76-9702-35699F19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SHAW, Peter</dc:creator>
  <cp:lastModifiedBy>SVAB, Miroslav</cp:lastModifiedBy>
  <cp:revision>3</cp:revision>
  <cp:lastPrinted>2019-08-19T08:28:00Z</cp:lastPrinted>
  <dcterms:created xsi:type="dcterms:W3CDTF">2020-08-14T11:10:00Z</dcterms:created>
  <dcterms:modified xsi:type="dcterms:W3CDTF">2020-09-09T08:16:00Z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0x010100A9EF1FAD869DDF41B9E196FB0E37D4E1</vt:lpwstr>
  </property>
</Properties>
</file>