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DD" w:rsidRDefault="00CB53DD" w:rsidP="00416636">
      <w:pPr>
        <w:pStyle w:val="Listenabsatz"/>
        <w:ind w:leftChars="0" w:left="420"/>
        <w:jc w:val="center"/>
        <w:rPr>
          <w:b/>
          <w:szCs w:val="24"/>
        </w:rPr>
      </w:pPr>
      <w:bookmarkStart w:id="0" w:name="_GoBack"/>
      <w:bookmarkEnd w:id="0"/>
      <w:r>
        <w:rPr>
          <w:rFonts w:hint="eastAsia"/>
          <w:b/>
        </w:rPr>
        <w:t>T</w:t>
      </w:r>
      <w:r w:rsidRPr="00CB53DD">
        <w:rPr>
          <w:b/>
        </w:rPr>
        <w:t>ITLE</w:t>
      </w:r>
      <w:r w:rsidR="00CF157F">
        <w:rPr>
          <w:rFonts w:hint="eastAsia"/>
          <w:b/>
          <w:szCs w:val="24"/>
        </w:rPr>
        <w:t>：</w:t>
      </w:r>
      <w:r w:rsidR="00F81D51">
        <w:rPr>
          <w:rFonts w:hint="eastAsia"/>
          <w:b/>
          <w:szCs w:val="24"/>
        </w:rPr>
        <w:t xml:space="preserve">Japan </w:t>
      </w:r>
      <w:r w:rsidR="00F81D51" w:rsidRPr="00250105">
        <w:rPr>
          <w:b/>
          <w:szCs w:val="24"/>
        </w:rPr>
        <w:t>Comments for</w:t>
      </w:r>
      <w:r w:rsidR="00CC1AB1" w:rsidRPr="00CC1AB1">
        <w:rPr>
          <w:rFonts w:hint="eastAsia"/>
          <w:b/>
          <w:szCs w:val="24"/>
        </w:rPr>
        <w:t xml:space="preserve"> DPP-</w:t>
      </w:r>
      <w:r w:rsidR="00F81D51">
        <w:rPr>
          <w:rFonts w:hint="eastAsia"/>
          <w:b/>
          <w:szCs w:val="24"/>
        </w:rPr>
        <w:t>D</w:t>
      </w:r>
      <w:r w:rsidR="00F81D51" w:rsidRPr="009A78F7">
        <w:rPr>
          <w:rFonts w:hint="eastAsia"/>
          <w:b/>
          <w:szCs w:val="24"/>
        </w:rPr>
        <w:t xml:space="preserve">S </w:t>
      </w:r>
      <w:r w:rsidR="0076300A" w:rsidRPr="009A78F7">
        <w:rPr>
          <w:rFonts w:hint="eastAsia"/>
          <w:b/>
          <w:szCs w:val="24"/>
        </w:rPr>
        <w:t>4</w:t>
      </w:r>
      <w:r w:rsidR="00D87C85" w:rsidRPr="009A78F7">
        <w:rPr>
          <w:rFonts w:hint="eastAsia"/>
          <w:b/>
          <w:szCs w:val="24"/>
        </w:rPr>
        <w:t>8</w:t>
      </w:r>
      <w:r w:rsidR="005C1E24">
        <w:rPr>
          <w:rFonts w:hint="eastAsia"/>
          <w:b/>
          <w:szCs w:val="24"/>
        </w:rPr>
        <w:t>5</w:t>
      </w:r>
      <w:r w:rsidR="00D87C85" w:rsidRPr="009A78F7">
        <w:rPr>
          <w:rFonts w:hint="eastAsia"/>
          <w:b/>
          <w:szCs w:val="24"/>
        </w:rPr>
        <w:t xml:space="preserve"> </w:t>
      </w:r>
      <w:r w:rsidR="00D87C85" w:rsidRPr="009A78F7">
        <w:rPr>
          <w:b/>
          <w:szCs w:val="24"/>
        </w:rPr>
        <w:t>DPP</w:t>
      </w:r>
      <w:r w:rsidR="00D87C85" w:rsidRPr="009A78F7">
        <w:rPr>
          <w:rFonts w:hint="eastAsia"/>
          <w:b/>
          <w:szCs w:val="24"/>
        </w:rPr>
        <w:t xml:space="preserve"> </w:t>
      </w:r>
      <w:r w:rsidR="009C400E">
        <w:rPr>
          <w:rFonts w:hint="eastAsia"/>
          <w:b/>
          <w:szCs w:val="24"/>
        </w:rPr>
        <w:t xml:space="preserve">in version </w:t>
      </w:r>
      <w:r w:rsidR="001E2899">
        <w:rPr>
          <w:rFonts w:hint="eastAsia"/>
          <w:b/>
          <w:szCs w:val="24"/>
        </w:rPr>
        <w:t>5</w:t>
      </w:r>
    </w:p>
    <w:p w:rsidR="00CF157F" w:rsidRPr="009A78F7" w:rsidRDefault="00CF157F" w:rsidP="00416636">
      <w:pPr>
        <w:pStyle w:val="Listenabsatz"/>
        <w:ind w:leftChars="0" w:left="420"/>
        <w:jc w:val="center"/>
        <w:rPr>
          <w:b/>
        </w:rPr>
      </w:pPr>
    </w:p>
    <w:tbl>
      <w:tblPr>
        <w:tblW w:w="13750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1"/>
        <w:gridCol w:w="992"/>
        <w:gridCol w:w="3688"/>
        <w:gridCol w:w="2831"/>
        <w:gridCol w:w="571"/>
        <w:gridCol w:w="1984"/>
        <w:gridCol w:w="425"/>
        <w:gridCol w:w="2268"/>
      </w:tblGrid>
      <w:tr w:rsidR="0028007B" w:rsidTr="00CF157F">
        <w:trPr>
          <w:tblHeader/>
        </w:trPr>
        <w:tc>
          <w:tcPr>
            <w:tcW w:w="8502" w:type="dxa"/>
            <w:gridSpan w:val="4"/>
            <w:tcBorders>
              <w:top w:val="single" w:sz="12" w:space="0" w:color="000000"/>
              <w:bottom w:val="single" w:sz="6" w:space="0" w:color="000000"/>
            </w:tcBorders>
            <w:shd w:val="clear" w:color="auto" w:fill="DBE5F1" w:themeFill="accent1" w:themeFillTint="33"/>
          </w:tcPr>
          <w:p w:rsidR="0028007B" w:rsidRPr="00CC34E0" w:rsidRDefault="0028007B" w:rsidP="00F81D51">
            <w:pPr>
              <w:jc w:val="center"/>
              <w:rPr>
                <w:sz w:val="20"/>
              </w:rPr>
            </w:pPr>
            <w:r w:rsidRPr="00CC34E0">
              <w:rPr>
                <w:sz w:val="20"/>
              </w:rPr>
              <w:t>COMMENTS BY REVIEWER</w:t>
            </w:r>
          </w:p>
          <w:p w:rsidR="0028007B" w:rsidRPr="00CC34E0" w:rsidRDefault="0028007B" w:rsidP="00F81D51">
            <w:pPr>
              <w:rPr>
                <w:sz w:val="20"/>
              </w:rPr>
            </w:pPr>
            <w:r w:rsidRPr="00CC34E0">
              <w:rPr>
                <w:sz w:val="20"/>
              </w:rPr>
              <w:t>Reviewer:</w:t>
            </w:r>
            <w:r w:rsidR="00CF157F">
              <w:rPr>
                <w:rFonts w:hint="eastAsia"/>
                <w:sz w:val="20"/>
              </w:rPr>
              <w:t xml:space="preserve"> NRA</w:t>
            </w:r>
            <w:r w:rsidRPr="00CC34E0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   </w:t>
            </w:r>
            <w:r w:rsidRPr="00CC34E0">
              <w:rPr>
                <w:sz w:val="20"/>
              </w:rPr>
              <w:t xml:space="preserve">                                    </w:t>
            </w:r>
            <w:r>
              <w:rPr>
                <w:rFonts w:hint="eastAsia"/>
                <w:sz w:val="20"/>
              </w:rPr>
              <w:t xml:space="preserve"> </w:t>
            </w:r>
            <w:r w:rsidR="00CF157F">
              <w:rPr>
                <w:sz w:val="20"/>
              </w:rPr>
              <w:t xml:space="preserve">          </w:t>
            </w:r>
            <w:r w:rsidRPr="00CC34E0">
              <w:rPr>
                <w:sz w:val="20"/>
              </w:rPr>
              <w:t xml:space="preserve">Page 1 of </w:t>
            </w:r>
          </w:p>
          <w:p w:rsidR="0028007B" w:rsidRPr="00CC34E0" w:rsidRDefault="0028007B" w:rsidP="00424952">
            <w:pPr>
              <w:rPr>
                <w:sz w:val="20"/>
              </w:rPr>
            </w:pPr>
            <w:r w:rsidRPr="00CC34E0">
              <w:rPr>
                <w:sz w:val="20"/>
              </w:rPr>
              <w:t>Country/Organization:</w:t>
            </w:r>
            <w:r w:rsidR="007A30EF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Japan/NRA</w:t>
            </w:r>
            <w:r w:rsidRPr="00CC34E0"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 xml:space="preserve">  </w:t>
            </w:r>
            <w:r w:rsidRPr="00CC34E0">
              <w:rPr>
                <w:sz w:val="20"/>
              </w:rPr>
              <w:t xml:space="preserve">   </w:t>
            </w:r>
            <w:r w:rsidR="00CF157F">
              <w:rPr>
                <w:sz w:val="20"/>
              </w:rPr>
              <w:t xml:space="preserve">        </w:t>
            </w:r>
            <w:r w:rsidRPr="00CC34E0">
              <w:rPr>
                <w:sz w:val="20"/>
              </w:rPr>
              <w:t>Date:</w:t>
            </w:r>
            <w:r w:rsidRPr="00D96D37">
              <w:rPr>
                <w:sz w:val="20"/>
              </w:rPr>
              <w:t xml:space="preserve"> </w:t>
            </w:r>
            <w:r w:rsidR="00CF157F">
              <w:rPr>
                <w:rFonts w:hint="eastAsia"/>
                <w:sz w:val="20"/>
              </w:rPr>
              <w:t>10</w:t>
            </w:r>
            <w:r w:rsidRPr="00D96D37">
              <w:rPr>
                <w:rFonts w:hint="eastAsia"/>
                <w:sz w:val="20"/>
              </w:rPr>
              <w:t xml:space="preserve"> </w:t>
            </w:r>
            <w:r w:rsidR="00424952">
              <w:rPr>
                <w:rFonts w:hint="eastAsia"/>
                <w:sz w:val="20"/>
              </w:rPr>
              <w:t>Oct</w:t>
            </w:r>
            <w:r w:rsidRPr="00D96D37">
              <w:rPr>
                <w:rFonts w:hint="eastAsia"/>
                <w:sz w:val="20"/>
              </w:rPr>
              <w:t>. 201</w:t>
            </w:r>
            <w:r w:rsidR="001F4416" w:rsidRPr="00D96D37">
              <w:rPr>
                <w:rFonts w:hint="eastAsia"/>
                <w:sz w:val="20"/>
              </w:rPr>
              <w:t>4</w:t>
            </w:r>
          </w:p>
        </w:tc>
        <w:tc>
          <w:tcPr>
            <w:tcW w:w="5248" w:type="dxa"/>
            <w:gridSpan w:val="4"/>
            <w:tcBorders>
              <w:top w:val="single" w:sz="12" w:space="0" w:color="000000"/>
              <w:bottom w:val="single" w:sz="6" w:space="0" w:color="000000"/>
            </w:tcBorders>
            <w:shd w:val="clear" w:color="auto" w:fill="DBE5F1" w:themeFill="accent1" w:themeFillTint="33"/>
          </w:tcPr>
          <w:p w:rsidR="0028007B" w:rsidRPr="00CC34E0" w:rsidRDefault="0028007B" w:rsidP="00F81D51">
            <w:pPr>
              <w:jc w:val="center"/>
              <w:rPr>
                <w:sz w:val="20"/>
              </w:rPr>
            </w:pPr>
            <w:r w:rsidRPr="00CC34E0">
              <w:rPr>
                <w:sz w:val="20"/>
              </w:rPr>
              <w:t>RESOLUTION</w:t>
            </w:r>
          </w:p>
          <w:p w:rsidR="0028007B" w:rsidRPr="00CC34E0" w:rsidRDefault="0028007B" w:rsidP="00F81D51">
            <w:pPr>
              <w:jc w:val="center"/>
              <w:rPr>
                <w:sz w:val="20"/>
              </w:rPr>
            </w:pPr>
          </w:p>
          <w:p w:rsidR="0028007B" w:rsidRPr="00CC34E0" w:rsidRDefault="0028007B" w:rsidP="00F81D51">
            <w:pPr>
              <w:jc w:val="center"/>
              <w:rPr>
                <w:sz w:val="20"/>
              </w:rPr>
            </w:pPr>
          </w:p>
        </w:tc>
      </w:tr>
      <w:tr w:rsidR="00CF157F" w:rsidTr="00CF157F">
        <w:tblPrEx>
          <w:tblCellMar>
            <w:left w:w="107" w:type="dxa"/>
            <w:right w:w="107" w:type="dxa"/>
          </w:tblCellMar>
        </w:tblPrEx>
        <w:trPr>
          <w:tblHeader/>
        </w:trPr>
        <w:tc>
          <w:tcPr>
            <w:tcW w:w="991" w:type="dxa"/>
            <w:tcBorders>
              <w:top w:val="single" w:sz="6" w:space="0" w:color="000000"/>
              <w:bottom w:val="double" w:sz="4" w:space="0" w:color="auto"/>
            </w:tcBorders>
            <w:shd w:val="clear" w:color="auto" w:fill="DBE5F1" w:themeFill="accent1" w:themeFillTint="33"/>
          </w:tcPr>
          <w:p w:rsidR="0028007B" w:rsidRPr="00CC34E0" w:rsidRDefault="0028007B" w:rsidP="0028007B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CC34E0">
              <w:rPr>
                <w:sz w:val="20"/>
              </w:rPr>
              <w:t>Comment No.</w:t>
            </w:r>
          </w:p>
        </w:tc>
        <w:tc>
          <w:tcPr>
            <w:tcW w:w="992" w:type="dxa"/>
            <w:tcBorders>
              <w:top w:val="single" w:sz="6" w:space="0" w:color="000000"/>
              <w:bottom w:val="double" w:sz="4" w:space="0" w:color="auto"/>
            </w:tcBorders>
            <w:shd w:val="clear" w:color="auto" w:fill="DBE5F1" w:themeFill="accent1" w:themeFillTint="33"/>
          </w:tcPr>
          <w:p w:rsidR="0028007B" w:rsidRPr="00CC34E0" w:rsidRDefault="0028007B" w:rsidP="0028007B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CC34E0">
              <w:rPr>
                <w:sz w:val="20"/>
              </w:rPr>
              <w:t>Para/Line No.</w:t>
            </w:r>
          </w:p>
        </w:tc>
        <w:tc>
          <w:tcPr>
            <w:tcW w:w="3688" w:type="dxa"/>
            <w:tcBorders>
              <w:top w:val="single" w:sz="6" w:space="0" w:color="000000"/>
              <w:bottom w:val="double" w:sz="4" w:space="0" w:color="auto"/>
            </w:tcBorders>
            <w:shd w:val="clear" w:color="auto" w:fill="DBE5F1" w:themeFill="accent1" w:themeFillTint="33"/>
          </w:tcPr>
          <w:p w:rsidR="0028007B" w:rsidRPr="00CC34E0" w:rsidRDefault="0028007B" w:rsidP="0028007B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CC34E0">
              <w:rPr>
                <w:sz w:val="20"/>
              </w:rPr>
              <w:t>Proposed new text</w:t>
            </w:r>
          </w:p>
        </w:tc>
        <w:tc>
          <w:tcPr>
            <w:tcW w:w="2831" w:type="dxa"/>
            <w:tcBorders>
              <w:top w:val="single" w:sz="6" w:space="0" w:color="000000"/>
              <w:bottom w:val="double" w:sz="4" w:space="0" w:color="auto"/>
            </w:tcBorders>
            <w:shd w:val="clear" w:color="auto" w:fill="DBE5F1" w:themeFill="accent1" w:themeFillTint="33"/>
          </w:tcPr>
          <w:p w:rsidR="0028007B" w:rsidRPr="00CC34E0" w:rsidRDefault="0028007B" w:rsidP="0028007B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CC34E0">
              <w:rPr>
                <w:sz w:val="20"/>
              </w:rPr>
              <w:t>Reason</w:t>
            </w:r>
          </w:p>
        </w:tc>
        <w:tc>
          <w:tcPr>
            <w:tcW w:w="571" w:type="dxa"/>
            <w:tcBorders>
              <w:top w:val="single" w:sz="6" w:space="0" w:color="000000"/>
              <w:bottom w:val="double" w:sz="4" w:space="0" w:color="auto"/>
            </w:tcBorders>
            <w:shd w:val="clear" w:color="auto" w:fill="DBE5F1" w:themeFill="accent1" w:themeFillTint="33"/>
          </w:tcPr>
          <w:p w:rsidR="0028007B" w:rsidRPr="00CC34E0" w:rsidRDefault="0028007B" w:rsidP="00E86089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sz w:val="18"/>
              </w:rPr>
            </w:pPr>
            <w:r w:rsidRPr="00CC34E0">
              <w:rPr>
                <w:sz w:val="18"/>
              </w:rPr>
              <w:t>Accepted</w:t>
            </w:r>
          </w:p>
        </w:tc>
        <w:tc>
          <w:tcPr>
            <w:tcW w:w="1984" w:type="dxa"/>
            <w:tcBorders>
              <w:top w:val="single" w:sz="6" w:space="0" w:color="000000"/>
              <w:bottom w:val="double" w:sz="4" w:space="0" w:color="auto"/>
            </w:tcBorders>
            <w:shd w:val="clear" w:color="auto" w:fill="DBE5F1" w:themeFill="accent1" w:themeFillTint="33"/>
          </w:tcPr>
          <w:p w:rsidR="0028007B" w:rsidRPr="00CC34E0" w:rsidRDefault="0028007B" w:rsidP="00CF157F">
            <w:pPr>
              <w:snapToGrid w:val="0"/>
              <w:spacing w:line="240" w:lineRule="atLeast"/>
              <w:ind w:leftChars="-50" w:left="-105" w:rightChars="-50" w:right="-105" w:firstLineChars="53" w:firstLine="106"/>
              <w:jc w:val="center"/>
              <w:rPr>
                <w:sz w:val="20"/>
              </w:rPr>
            </w:pPr>
            <w:r w:rsidRPr="00CC34E0">
              <w:rPr>
                <w:sz w:val="20"/>
              </w:rPr>
              <w:t>Accepted, but modified as follows</w:t>
            </w:r>
          </w:p>
        </w:tc>
        <w:tc>
          <w:tcPr>
            <w:tcW w:w="425" w:type="dxa"/>
            <w:tcBorders>
              <w:top w:val="single" w:sz="6" w:space="0" w:color="000000"/>
              <w:bottom w:val="double" w:sz="4" w:space="0" w:color="auto"/>
            </w:tcBorders>
            <w:shd w:val="clear" w:color="auto" w:fill="DBE5F1" w:themeFill="accent1" w:themeFillTint="33"/>
          </w:tcPr>
          <w:p w:rsidR="0028007B" w:rsidRPr="00CC34E0" w:rsidRDefault="0028007B" w:rsidP="00E86089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sz w:val="18"/>
              </w:rPr>
            </w:pPr>
            <w:r w:rsidRPr="00CC34E0">
              <w:rPr>
                <w:sz w:val="18"/>
              </w:rPr>
              <w:t>Rejected</w:t>
            </w:r>
          </w:p>
        </w:tc>
        <w:tc>
          <w:tcPr>
            <w:tcW w:w="2268" w:type="dxa"/>
            <w:tcBorders>
              <w:top w:val="single" w:sz="6" w:space="0" w:color="000000"/>
              <w:bottom w:val="double" w:sz="4" w:space="0" w:color="auto"/>
            </w:tcBorders>
            <w:shd w:val="clear" w:color="auto" w:fill="DBE5F1" w:themeFill="accent1" w:themeFillTint="33"/>
          </w:tcPr>
          <w:p w:rsidR="0028007B" w:rsidRPr="00CC34E0" w:rsidRDefault="00CF157F" w:rsidP="00CF157F">
            <w:pPr>
              <w:snapToGrid w:val="0"/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Reason for modif</w:t>
            </w:r>
            <w:r>
              <w:rPr>
                <w:rFonts w:hint="eastAsia"/>
                <w:sz w:val="20"/>
              </w:rPr>
              <w:t>ication</w:t>
            </w:r>
            <w:r w:rsidR="0028007B" w:rsidRPr="00CC34E0">
              <w:rPr>
                <w:sz w:val="20"/>
              </w:rPr>
              <w:t>/rejection</w:t>
            </w:r>
          </w:p>
        </w:tc>
      </w:tr>
      <w:tr w:rsidR="00CF157F" w:rsidTr="00CF157F">
        <w:tblPrEx>
          <w:tblCellMar>
            <w:left w:w="107" w:type="dxa"/>
            <w:right w:w="107" w:type="dxa"/>
          </w:tblCellMar>
        </w:tblPrEx>
        <w:trPr>
          <w:trHeight w:val="1220"/>
        </w:trPr>
        <w:tc>
          <w:tcPr>
            <w:tcW w:w="991" w:type="dxa"/>
            <w:tcBorders>
              <w:top w:val="double" w:sz="4" w:space="0" w:color="auto"/>
              <w:bottom w:val="single" w:sz="6" w:space="0" w:color="000000"/>
            </w:tcBorders>
          </w:tcPr>
          <w:p w:rsidR="00CF157F" w:rsidRPr="005B2B8D" w:rsidRDefault="00CF157F" w:rsidP="0028007B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5B2B8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000000"/>
            </w:tcBorders>
          </w:tcPr>
          <w:p w:rsidR="00CF157F" w:rsidRPr="005B2B8D" w:rsidRDefault="00CF157F" w:rsidP="00115987">
            <w:pPr>
              <w:snapToGrid w:val="0"/>
              <w:spacing w:line="240" w:lineRule="atLeast"/>
              <w:jc w:val="left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General</w:t>
            </w:r>
          </w:p>
        </w:tc>
        <w:tc>
          <w:tcPr>
            <w:tcW w:w="6519" w:type="dxa"/>
            <w:gridSpan w:val="2"/>
            <w:tcBorders>
              <w:top w:val="double" w:sz="4" w:space="0" w:color="auto"/>
              <w:bottom w:val="single" w:sz="6" w:space="0" w:color="000000"/>
            </w:tcBorders>
          </w:tcPr>
          <w:p w:rsidR="00CF157F" w:rsidRDefault="00CF157F" w:rsidP="00CF157F">
            <w:pPr>
              <w:pStyle w:val="Listenabsatz"/>
              <w:numPr>
                <w:ilvl w:val="0"/>
                <w:numId w:val="3"/>
              </w:numPr>
              <w:snapToGrid w:val="0"/>
              <w:spacing w:line="240" w:lineRule="atLeast"/>
              <w:ind w:leftChars="0" w:left="176" w:right="57" w:hanging="176"/>
              <w:rPr>
                <w:rFonts w:cs="Calibri"/>
                <w:sz w:val="20"/>
                <w:szCs w:val="20"/>
              </w:rPr>
            </w:pPr>
            <w:r>
              <w:rPr>
                <w:rFonts w:cs="Calibri" w:hint="eastAsia"/>
                <w:sz w:val="20"/>
                <w:szCs w:val="20"/>
              </w:rPr>
              <w:t xml:space="preserve">Basically, the review for </w:t>
            </w:r>
            <w:r>
              <w:rPr>
                <w:rFonts w:cs="Calibri"/>
                <w:sz w:val="20"/>
                <w:szCs w:val="20"/>
              </w:rPr>
              <w:t>‘</w:t>
            </w:r>
            <w:r>
              <w:rPr>
                <w:rFonts w:cs="Calibri" w:hint="eastAsia"/>
                <w:sz w:val="20"/>
                <w:szCs w:val="20"/>
              </w:rPr>
              <w:t>ageing management</w:t>
            </w:r>
            <w:r>
              <w:rPr>
                <w:rFonts w:cs="Calibri"/>
                <w:sz w:val="20"/>
                <w:szCs w:val="20"/>
              </w:rPr>
              <w:t>’</w:t>
            </w:r>
            <w:r>
              <w:rPr>
                <w:rFonts w:cs="Calibri" w:hint="eastAsia"/>
                <w:sz w:val="20"/>
                <w:szCs w:val="20"/>
              </w:rPr>
              <w:t xml:space="preserve"> and </w:t>
            </w:r>
            <w:r>
              <w:rPr>
                <w:rFonts w:cs="Calibri"/>
                <w:sz w:val="20"/>
                <w:szCs w:val="20"/>
              </w:rPr>
              <w:t>‘</w:t>
            </w:r>
            <w:r>
              <w:rPr>
                <w:rFonts w:cs="Calibri" w:hint="eastAsia"/>
                <w:sz w:val="20"/>
                <w:szCs w:val="20"/>
              </w:rPr>
              <w:t>LTO</w:t>
            </w:r>
            <w:r>
              <w:rPr>
                <w:rFonts w:cs="Calibri"/>
                <w:sz w:val="20"/>
                <w:szCs w:val="20"/>
              </w:rPr>
              <w:t>’</w:t>
            </w:r>
            <w:r>
              <w:rPr>
                <w:rFonts w:cs="Calibri" w:hint="eastAsia"/>
                <w:sz w:val="20"/>
                <w:szCs w:val="20"/>
              </w:rPr>
              <w:t xml:space="preserve"> are different concept so it should be considered </w:t>
            </w:r>
            <w:r>
              <w:rPr>
                <w:rFonts w:cs="Calibri"/>
                <w:sz w:val="20"/>
                <w:szCs w:val="20"/>
              </w:rPr>
              <w:t>separately</w:t>
            </w:r>
            <w:r>
              <w:rPr>
                <w:rFonts w:cs="Calibri" w:hint="eastAsia"/>
                <w:sz w:val="20"/>
                <w:szCs w:val="20"/>
              </w:rPr>
              <w:t xml:space="preserve"> and carefully for drafting.</w:t>
            </w:r>
          </w:p>
          <w:p w:rsidR="00CF157F" w:rsidRDefault="00CF157F" w:rsidP="00E10968">
            <w:pPr>
              <w:pStyle w:val="Listenabsatz"/>
              <w:numPr>
                <w:ilvl w:val="0"/>
                <w:numId w:val="3"/>
              </w:numPr>
              <w:snapToGrid w:val="0"/>
              <w:spacing w:beforeLines="50" w:before="180" w:line="240" w:lineRule="atLeast"/>
              <w:ind w:leftChars="0" w:left="176" w:right="57" w:hanging="17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‘</w:t>
            </w:r>
            <w:r>
              <w:rPr>
                <w:rFonts w:cs="Calibri" w:hint="eastAsia"/>
                <w:sz w:val="20"/>
                <w:szCs w:val="20"/>
              </w:rPr>
              <w:t>Ageing management</w:t>
            </w:r>
            <w:r>
              <w:rPr>
                <w:rFonts w:cs="Calibri"/>
                <w:sz w:val="20"/>
                <w:szCs w:val="20"/>
              </w:rPr>
              <w:t>’</w:t>
            </w:r>
            <w:r>
              <w:rPr>
                <w:rFonts w:cs="Calibri" w:hint="eastAsia"/>
                <w:sz w:val="20"/>
                <w:szCs w:val="20"/>
              </w:rPr>
              <w:t xml:space="preserve"> is a management review for future aged plants including the plant maintenance program, and it should be also </w:t>
            </w:r>
            <w:r>
              <w:rPr>
                <w:rFonts w:cs="Calibri"/>
                <w:sz w:val="20"/>
                <w:szCs w:val="20"/>
              </w:rPr>
              <w:t>organized</w:t>
            </w:r>
            <w:r>
              <w:rPr>
                <w:rFonts w:cs="Calibri" w:hint="eastAsia"/>
                <w:sz w:val="20"/>
                <w:szCs w:val="20"/>
              </w:rPr>
              <w:t xml:space="preserve"> with PSR.</w:t>
            </w:r>
          </w:p>
          <w:p w:rsidR="00CF157F" w:rsidRDefault="00CF157F" w:rsidP="00E10968">
            <w:pPr>
              <w:pStyle w:val="Listenabsatz"/>
              <w:numPr>
                <w:ilvl w:val="0"/>
                <w:numId w:val="3"/>
              </w:numPr>
              <w:snapToGrid w:val="0"/>
              <w:spacing w:beforeLines="50" w:before="180" w:line="240" w:lineRule="atLeast"/>
              <w:ind w:leftChars="0" w:left="176" w:right="57" w:hanging="176"/>
              <w:rPr>
                <w:rFonts w:cs="Calibri"/>
                <w:sz w:val="20"/>
                <w:szCs w:val="20"/>
              </w:rPr>
            </w:pPr>
            <w:r>
              <w:rPr>
                <w:rFonts w:cs="Calibri" w:hint="eastAsia"/>
                <w:sz w:val="20"/>
                <w:szCs w:val="20"/>
              </w:rPr>
              <w:t xml:space="preserve">On the other hands, </w:t>
            </w:r>
            <w:r>
              <w:rPr>
                <w:rFonts w:cs="Calibri"/>
                <w:sz w:val="20"/>
                <w:szCs w:val="20"/>
              </w:rPr>
              <w:t>‘</w:t>
            </w:r>
            <w:r>
              <w:rPr>
                <w:rFonts w:cs="Calibri" w:hint="eastAsia"/>
                <w:sz w:val="20"/>
                <w:szCs w:val="20"/>
              </w:rPr>
              <w:t>LTO</w:t>
            </w:r>
            <w:r>
              <w:rPr>
                <w:rFonts w:cs="Calibri"/>
                <w:sz w:val="20"/>
                <w:szCs w:val="20"/>
              </w:rPr>
              <w:t>’</w:t>
            </w:r>
            <w:r>
              <w:rPr>
                <w:rFonts w:cs="Calibri" w:hint="eastAsia"/>
                <w:sz w:val="20"/>
                <w:szCs w:val="20"/>
              </w:rPr>
              <w:t xml:space="preserve"> is related to update for plant license and it includes update license from old technology, reflecting new technical standards etc.</w:t>
            </w:r>
          </w:p>
          <w:p w:rsidR="00CF157F" w:rsidRDefault="00CF157F" w:rsidP="00E10968">
            <w:pPr>
              <w:pStyle w:val="Listenabsatz"/>
              <w:numPr>
                <w:ilvl w:val="0"/>
                <w:numId w:val="3"/>
              </w:numPr>
              <w:snapToGrid w:val="0"/>
              <w:spacing w:beforeLines="50" w:before="180" w:line="240" w:lineRule="atLeast"/>
              <w:ind w:leftChars="0" w:left="176" w:right="57" w:hanging="176"/>
              <w:rPr>
                <w:rFonts w:cs="Calibri"/>
                <w:sz w:val="20"/>
                <w:szCs w:val="20"/>
              </w:rPr>
            </w:pPr>
            <w:r>
              <w:rPr>
                <w:rFonts w:cs="Calibri" w:hint="eastAsia"/>
                <w:sz w:val="20"/>
                <w:szCs w:val="20"/>
              </w:rPr>
              <w:t xml:space="preserve">In Japan, from the aftermath of the </w:t>
            </w:r>
            <w:proofErr w:type="spellStart"/>
            <w:r>
              <w:rPr>
                <w:rFonts w:cs="Calibri" w:hint="eastAsia"/>
                <w:sz w:val="20"/>
                <w:szCs w:val="20"/>
              </w:rPr>
              <w:t>Tepco</w:t>
            </w:r>
            <w:proofErr w:type="spellEnd"/>
            <w:r>
              <w:rPr>
                <w:rFonts w:cs="Calibri" w:hint="eastAsia"/>
                <w:sz w:val="20"/>
                <w:szCs w:val="20"/>
              </w:rPr>
              <w:t xml:space="preserve"> Fukushima </w:t>
            </w:r>
            <w:proofErr w:type="spellStart"/>
            <w:r>
              <w:rPr>
                <w:rFonts w:cs="Calibri" w:hint="eastAsia"/>
                <w:sz w:val="20"/>
                <w:szCs w:val="20"/>
              </w:rPr>
              <w:t>Dai-ichi</w:t>
            </w:r>
            <w:proofErr w:type="spellEnd"/>
            <w:r>
              <w:rPr>
                <w:rFonts w:cs="Calibri" w:hint="eastAsia"/>
                <w:sz w:val="20"/>
                <w:szCs w:val="20"/>
              </w:rPr>
              <w:t xml:space="preserve"> NPPs accidents, we established the codes and standards as followings;</w:t>
            </w:r>
          </w:p>
          <w:p w:rsidR="00CF157F" w:rsidRDefault="00CF157F" w:rsidP="00E10968">
            <w:pPr>
              <w:pStyle w:val="Listenabsatz"/>
              <w:numPr>
                <w:ilvl w:val="1"/>
                <w:numId w:val="3"/>
              </w:numPr>
              <w:snapToGrid w:val="0"/>
              <w:spacing w:line="240" w:lineRule="atLeast"/>
              <w:ind w:leftChars="0" w:left="601" w:right="57" w:hanging="181"/>
              <w:rPr>
                <w:rFonts w:cs="Calibri"/>
                <w:sz w:val="20"/>
                <w:szCs w:val="20"/>
              </w:rPr>
            </w:pPr>
            <w:r>
              <w:rPr>
                <w:rFonts w:cs="Calibri" w:hint="eastAsia"/>
                <w:sz w:val="20"/>
                <w:szCs w:val="20"/>
              </w:rPr>
              <w:t>Operating period: max. 40 years.</w:t>
            </w:r>
          </w:p>
          <w:p w:rsidR="00CF157F" w:rsidRDefault="00CF157F" w:rsidP="00E10968">
            <w:pPr>
              <w:pStyle w:val="Listenabsatz"/>
              <w:numPr>
                <w:ilvl w:val="1"/>
                <w:numId w:val="3"/>
              </w:numPr>
              <w:snapToGrid w:val="0"/>
              <w:spacing w:line="240" w:lineRule="atLeast"/>
              <w:ind w:leftChars="0" w:left="601" w:right="57" w:hanging="181"/>
              <w:rPr>
                <w:rFonts w:cs="Calibri"/>
                <w:sz w:val="20"/>
                <w:szCs w:val="20"/>
              </w:rPr>
            </w:pPr>
            <w:r>
              <w:rPr>
                <w:rFonts w:cs="Calibri" w:hint="eastAsia"/>
                <w:sz w:val="20"/>
                <w:szCs w:val="20"/>
              </w:rPr>
              <w:t>Approve additional 20 years based upon the latest technical standards and specific inspections as LTO.</w:t>
            </w:r>
          </w:p>
          <w:p w:rsidR="00CF157F" w:rsidRPr="00CF157F" w:rsidRDefault="00CF157F" w:rsidP="00CF157F">
            <w:pPr>
              <w:pStyle w:val="Listenabsatz"/>
              <w:numPr>
                <w:ilvl w:val="1"/>
                <w:numId w:val="3"/>
              </w:numPr>
              <w:snapToGrid w:val="0"/>
              <w:spacing w:line="240" w:lineRule="atLeast"/>
              <w:ind w:leftChars="0" w:left="601" w:right="57" w:hanging="181"/>
              <w:rPr>
                <w:rFonts w:cs="Calibri"/>
                <w:sz w:val="20"/>
                <w:szCs w:val="20"/>
              </w:rPr>
            </w:pPr>
            <w:r>
              <w:rPr>
                <w:rFonts w:cs="Calibri" w:hint="eastAsia"/>
                <w:sz w:val="20"/>
                <w:szCs w:val="20"/>
              </w:rPr>
              <w:t>In p</w:t>
            </w:r>
            <w:r>
              <w:rPr>
                <w:rFonts w:cs="Calibri"/>
                <w:sz w:val="20"/>
                <w:szCs w:val="20"/>
              </w:rPr>
              <w:t>arallel</w:t>
            </w:r>
            <w:r>
              <w:rPr>
                <w:rFonts w:cs="Calibri" w:hint="eastAsia"/>
                <w:sz w:val="20"/>
                <w:szCs w:val="20"/>
              </w:rPr>
              <w:t xml:space="preserve"> with the above, technical review for over 30 years plants are introduced separately. </w:t>
            </w:r>
          </w:p>
        </w:tc>
        <w:tc>
          <w:tcPr>
            <w:tcW w:w="571" w:type="dxa"/>
            <w:tcBorders>
              <w:top w:val="double" w:sz="4" w:space="0" w:color="auto"/>
              <w:bottom w:val="single" w:sz="6" w:space="0" w:color="000000"/>
              <w:right w:val="single" w:sz="4" w:space="0" w:color="auto"/>
            </w:tcBorders>
          </w:tcPr>
          <w:p w:rsidR="00CF157F" w:rsidRPr="005C1E24" w:rsidRDefault="00CF157F" w:rsidP="00CF157F">
            <w:pPr>
              <w:pStyle w:val="Listenabsatz"/>
              <w:tabs>
                <w:tab w:val="left" w:pos="176"/>
              </w:tabs>
              <w:snapToGrid w:val="0"/>
              <w:spacing w:line="240" w:lineRule="atLeast"/>
              <w:ind w:leftChars="0" w:left="2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F157F" w:rsidRPr="005C1E24" w:rsidRDefault="00CF157F" w:rsidP="00CF157F">
            <w:pPr>
              <w:pStyle w:val="Listenabsatz"/>
              <w:tabs>
                <w:tab w:val="left" w:pos="176"/>
              </w:tabs>
              <w:snapToGrid w:val="0"/>
              <w:spacing w:line="240" w:lineRule="atLeast"/>
              <w:ind w:leftChars="0" w:left="2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F157F" w:rsidRPr="005C1E24" w:rsidRDefault="00CF157F" w:rsidP="00CF157F">
            <w:pPr>
              <w:pStyle w:val="Listenabsatz"/>
              <w:tabs>
                <w:tab w:val="left" w:pos="176"/>
              </w:tabs>
              <w:snapToGrid w:val="0"/>
              <w:spacing w:line="240" w:lineRule="atLeast"/>
              <w:ind w:leftChars="0" w:left="2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</w:tcBorders>
          </w:tcPr>
          <w:p w:rsidR="00CF157F" w:rsidRPr="005C1E24" w:rsidRDefault="00CF157F" w:rsidP="00CF157F">
            <w:pPr>
              <w:pStyle w:val="Listenabsatz"/>
              <w:tabs>
                <w:tab w:val="left" w:pos="176"/>
              </w:tabs>
              <w:snapToGrid w:val="0"/>
              <w:spacing w:line="240" w:lineRule="atLeast"/>
              <w:ind w:leftChars="0" w:left="2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115987" w:rsidTr="00CF157F">
        <w:tblPrEx>
          <w:tblCellMar>
            <w:left w:w="107" w:type="dxa"/>
            <w:right w:w="107" w:type="dxa"/>
          </w:tblCellMar>
        </w:tblPrEx>
        <w:trPr>
          <w:trHeight w:val="243"/>
        </w:trPr>
        <w:tc>
          <w:tcPr>
            <w:tcW w:w="991" w:type="dxa"/>
          </w:tcPr>
          <w:p w:rsidR="00115987" w:rsidRPr="005B2B8D" w:rsidRDefault="00C84658" w:rsidP="00F81D51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15987" w:rsidRPr="005B2B8D" w:rsidRDefault="00B416A0" w:rsidP="00F81D51">
            <w:pPr>
              <w:snapToGrid w:val="0"/>
              <w:spacing w:line="240" w:lineRule="atLeast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  <w:lang w:val="es-ES"/>
              </w:rPr>
              <w:t>TOC</w:t>
            </w:r>
          </w:p>
        </w:tc>
        <w:tc>
          <w:tcPr>
            <w:tcW w:w="3688" w:type="dxa"/>
          </w:tcPr>
          <w:p w:rsidR="00E86089" w:rsidRDefault="00B416A0" w:rsidP="00B416A0">
            <w:pPr>
              <w:snapToGrid w:val="0"/>
              <w:spacing w:line="240" w:lineRule="atLeast"/>
              <w:ind w:right="5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 BASIC CONCEPTS</w:t>
            </w:r>
          </w:p>
          <w:p w:rsidR="00B416A0" w:rsidRPr="00FA0F80" w:rsidRDefault="00B416A0" w:rsidP="00B416A0">
            <w:pPr>
              <w:pStyle w:val="Textkrper"/>
              <w:snapToGrid w:val="0"/>
              <w:spacing w:after="0" w:line="240" w:lineRule="atLeast"/>
              <w:ind w:leftChars="83" w:left="174"/>
              <w:jc w:val="left"/>
              <w:rPr>
                <w:szCs w:val="22"/>
              </w:rPr>
            </w:pPr>
            <w:r w:rsidRPr="00FA0F80">
              <w:rPr>
                <w:szCs w:val="22"/>
              </w:rPr>
              <w:t xml:space="preserve">Ageing management </w:t>
            </w:r>
          </w:p>
          <w:p w:rsidR="00B416A0" w:rsidRPr="00FA0F80" w:rsidRDefault="00B416A0" w:rsidP="00B416A0">
            <w:pPr>
              <w:pStyle w:val="Textkrper"/>
              <w:snapToGrid w:val="0"/>
              <w:spacing w:after="0" w:line="240" w:lineRule="atLeast"/>
              <w:ind w:leftChars="83" w:left="174"/>
              <w:jc w:val="left"/>
              <w:rPr>
                <w:szCs w:val="22"/>
              </w:rPr>
            </w:pPr>
            <w:r w:rsidRPr="00FA0F80">
              <w:rPr>
                <w:szCs w:val="22"/>
              </w:rPr>
              <w:t>Obsolescence management</w:t>
            </w:r>
          </w:p>
          <w:p w:rsidR="00B416A0" w:rsidRPr="00CF157F" w:rsidRDefault="00B416A0" w:rsidP="00CF157F">
            <w:pPr>
              <w:pStyle w:val="Textkrper"/>
              <w:snapToGrid w:val="0"/>
              <w:spacing w:after="0" w:line="240" w:lineRule="atLeast"/>
              <w:ind w:leftChars="83" w:left="174"/>
              <w:jc w:val="left"/>
              <w:rPr>
                <w:strike/>
                <w:color w:val="FF0000"/>
                <w:szCs w:val="22"/>
                <w:lang w:eastAsia="ja-JP"/>
              </w:rPr>
            </w:pPr>
            <w:r w:rsidRPr="00B416A0">
              <w:rPr>
                <w:strike/>
                <w:color w:val="FF0000"/>
                <w:szCs w:val="22"/>
              </w:rPr>
              <w:t>Programme for long term operation</w:t>
            </w:r>
          </w:p>
        </w:tc>
        <w:tc>
          <w:tcPr>
            <w:tcW w:w="2831" w:type="dxa"/>
          </w:tcPr>
          <w:p w:rsidR="00115987" w:rsidRDefault="00B416A0" w:rsidP="00EF0E8A">
            <w:pPr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Duplicated in sec. 3. </w:t>
            </w:r>
            <w:r>
              <w:rPr>
                <w:sz w:val="20"/>
                <w:szCs w:val="20"/>
              </w:rPr>
              <w:t>“</w:t>
            </w:r>
            <w:r>
              <w:rPr>
                <w:rFonts w:hint="eastAsia"/>
                <w:sz w:val="20"/>
                <w:szCs w:val="20"/>
              </w:rPr>
              <w:t xml:space="preserve">Long term </w:t>
            </w:r>
            <w:r>
              <w:rPr>
                <w:sz w:val="20"/>
                <w:szCs w:val="20"/>
              </w:rPr>
              <w:t>operation”</w:t>
            </w:r>
            <w:r>
              <w:rPr>
                <w:rFonts w:hint="eastAsia"/>
                <w:sz w:val="20"/>
                <w:szCs w:val="20"/>
              </w:rPr>
              <w:t>.</w:t>
            </w:r>
          </w:p>
          <w:p w:rsidR="00B416A0" w:rsidRPr="005B2B8D" w:rsidRDefault="00B416A0" w:rsidP="00EF0E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115987" w:rsidRPr="005B2B8D" w:rsidRDefault="00115987" w:rsidP="00F81D51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15987" w:rsidRPr="005B2B8D" w:rsidRDefault="00115987" w:rsidP="00A137C0">
            <w:pPr>
              <w:snapToGrid w:val="0"/>
              <w:spacing w:line="240" w:lineRule="atLeast"/>
              <w:rPr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115987" w:rsidRPr="005B2B8D" w:rsidRDefault="00115987" w:rsidP="00F81D51">
            <w:pPr>
              <w:snapToGrid w:val="0"/>
              <w:spacing w:line="240" w:lineRule="atLeast"/>
              <w:rPr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115987" w:rsidRPr="005B2B8D" w:rsidRDefault="00115987" w:rsidP="00F81D51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</w:tbl>
    <w:p w:rsidR="009612ED" w:rsidRPr="009612ED" w:rsidRDefault="009612ED" w:rsidP="00CF157F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300"/>
          <w:tab w:val="left" w:pos="5780"/>
          <w:tab w:val="left" w:pos="6260"/>
          <w:tab w:val="left" w:pos="6740"/>
        </w:tabs>
        <w:suppressAutoHyphens/>
        <w:autoSpaceDE w:val="0"/>
        <w:autoSpaceDN w:val="0"/>
        <w:adjustRightInd w:val="0"/>
        <w:spacing w:after="260"/>
        <w:rPr>
          <w:rFonts w:ascii="Times New Roman" w:hAnsi="Times New Roman"/>
          <w:color w:val="000000"/>
          <w:szCs w:val="21"/>
        </w:rPr>
      </w:pPr>
    </w:p>
    <w:sectPr w:rsidR="009612ED" w:rsidRPr="009612ED" w:rsidSect="00146C48">
      <w:headerReference w:type="default" r:id="rId9"/>
      <w:footerReference w:type="default" r:id="rId10"/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C8" w:rsidRDefault="00730BC8" w:rsidP="00B9361C">
      <w:r>
        <w:separator/>
      </w:r>
    </w:p>
  </w:endnote>
  <w:endnote w:type="continuationSeparator" w:id="0">
    <w:p w:rsidR="00730BC8" w:rsidRDefault="00730BC8" w:rsidP="00B9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W-GB Mincho"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597786"/>
      <w:docPartObj>
        <w:docPartGallery w:val="Page Numbers (Bottom of Page)"/>
        <w:docPartUnique/>
      </w:docPartObj>
    </w:sdtPr>
    <w:sdtEndPr/>
    <w:sdtContent>
      <w:p w:rsidR="004F6A2E" w:rsidRDefault="004F6A2E">
        <w:pPr>
          <w:pStyle w:val="Fuzeile"/>
          <w:jc w:val="center"/>
        </w:pPr>
        <w:r w:rsidRPr="00416636">
          <w:rPr>
            <w:rFonts w:asciiTheme="majorHAnsi" w:hAnsiTheme="majorHAnsi" w:cstheme="majorHAnsi"/>
          </w:rPr>
          <w:fldChar w:fldCharType="begin"/>
        </w:r>
        <w:r w:rsidRPr="00416636">
          <w:rPr>
            <w:rFonts w:asciiTheme="majorHAnsi" w:hAnsiTheme="majorHAnsi" w:cstheme="majorHAnsi"/>
          </w:rPr>
          <w:instrText>PAGE   \* MERGEFORMAT</w:instrText>
        </w:r>
        <w:r w:rsidRPr="00416636">
          <w:rPr>
            <w:rFonts w:asciiTheme="majorHAnsi" w:hAnsiTheme="majorHAnsi" w:cstheme="majorHAnsi"/>
          </w:rPr>
          <w:fldChar w:fldCharType="separate"/>
        </w:r>
        <w:r w:rsidR="009803D2" w:rsidRPr="009803D2">
          <w:rPr>
            <w:rFonts w:asciiTheme="majorHAnsi" w:hAnsiTheme="majorHAnsi" w:cstheme="majorHAnsi"/>
            <w:noProof/>
            <w:lang w:val="ja-JP"/>
          </w:rPr>
          <w:t>1</w:t>
        </w:r>
        <w:r w:rsidRPr="00416636">
          <w:rPr>
            <w:rFonts w:asciiTheme="majorHAnsi" w:hAnsiTheme="majorHAnsi" w:cstheme="majorHAnsi"/>
          </w:rPr>
          <w:fldChar w:fldCharType="end"/>
        </w:r>
      </w:p>
    </w:sdtContent>
  </w:sdt>
  <w:p w:rsidR="004F6A2E" w:rsidRDefault="004F6A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C8" w:rsidRDefault="00730BC8" w:rsidP="00B9361C">
      <w:r>
        <w:separator/>
      </w:r>
    </w:p>
  </w:footnote>
  <w:footnote w:type="continuationSeparator" w:id="0">
    <w:p w:rsidR="00730BC8" w:rsidRDefault="00730BC8" w:rsidP="00B93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2E" w:rsidRDefault="004F6A2E">
    <w:pPr>
      <w:pStyle w:val="Kopfzeil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7B78"/>
    <w:multiLevelType w:val="hybridMultilevel"/>
    <w:tmpl w:val="E25A4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94D99"/>
    <w:multiLevelType w:val="hybridMultilevel"/>
    <w:tmpl w:val="4946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906B6"/>
    <w:multiLevelType w:val="hybridMultilevel"/>
    <w:tmpl w:val="929296F0"/>
    <w:lvl w:ilvl="0" w:tplc="F43C313C">
      <w:start w:val="13"/>
      <w:numFmt w:val="bullet"/>
      <w:lvlText w:val="・"/>
      <w:lvlJc w:val="left"/>
      <w:pPr>
        <w:ind w:left="420" w:hanging="420"/>
      </w:pPr>
      <w:rPr>
        <w:rFonts w:ascii="MS PGothic" w:eastAsia="MS PGothic" w:hAnsi="MS PGothic" w:cs="Arial" w:hint="eastAsia"/>
        <w:color w:val="000000"/>
        <w:lang w:val="en-US"/>
      </w:rPr>
    </w:lvl>
    <w:lvl w:ilvl="1" w:tplc="11229F34">
      <w:start w:val="1"/>
      <w:numFmt w:val="bullet"/>
      <w:lvlText w:val=""/>
      <w:lvlJc w:val="left"/>
      <w:pPr>
        <w:ind w:left="840" w:hanging="420"/>
      </w:pPr>
      <w:rPr>
        <w:rFonts w:ascii="Symbol" w:eastAsia="CW-GB Mincho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C4"/>
    <w:rsid w:val="00013C3F"/>
    <w:rsid w:val="00016757"/>
    <w:rsid w:val="00020F3D"/>
    <w:rsid w:val="0002308E"/>
    <w:rsid w:val="00035384"/>
    <w:rsid w:val="00040E1E"/>
    <w:rsid w:val="00043E2C"/>
    <w:rsid w:val="0004713C"/>
    <w:rsid w:val="00053052"/>
    <w:rsid w:val="00081EA7"/>
    <w:rsid w:val="00090BE3"/>
    <w:rsid w:val="00092862"/>
    <w:rsid w:val="000961EC"/>
    <w:rsid w:val="000A0C92"/>
    <w:rsid w:val="000B66D3"/>
    <w:rsid w:val="000C0528"/>
    <w:rsid w:val="000C169A"/>
    <w:rsid w:val="000C503A"/>
    <w:rsid w:val="000C6FB3"/>
    <w:rsid w:val="000D5C78"/>
    <w:rsid w:val="000E7189"/>
    <w:rsid w:val="000F4C00"/>
    <w:rsid w:val="0010413B"/>
    <w:rsid w:val="00105E6A"/>
    <w:rsid w:val="00114F75"/>
    <w:rsid w:val="00115987"/>
    <w:rsid w:val="00116B51"/>
    <w:rsid w:val="00117894"/>
    <w:rsid w:val="00120234"/>
    <w:rsid w:val="0012195B"/>
    <w:rsid w:val="00122222"/>
    <w:rsid w:val="001352E2"/>
    <w:rsid w:val="00141938"/>
    <w:rsid w:val="0014278F"/>
    <w:rsid w:val="00144919"/>
    <w:rsid w:val="00146C48"/>
    <w:rsid w:val="00166EC2"/>
    <w:rsid w:val="00171BE5"/>
    <w:rsid w:val="001778AC"/>
    <w:rsid w:val="00186330"/>
    <w:rsid w:val="00196D67"/>
    <w:rsid w:val="001A2F39"/>
    <w:rsid w:val="001A6B12"/>
    <w:rsid w:val="001B034E"/>
    <w:rsid w:val="001B38A7"/>
    <w:rsid w:val="001B6E64"/>
    <w:rsid w:val="001C07AB"/>
    <w:rsid w:val="001C083D"/>
    <w:rsid w:val="001C3D4F"/>
    <w:rsid w:val="001D6874"/>
    <w:rsid w:val="001E2899"/>
    <w:rsid w:val="001E2C9E"/>
    <w:rsid w:val="001F319A"/>
    <w:rsid w:val="001F4416"/>
    <w:rsid w:val="0020387D"/>
    <w:rsid w:val="00210926"/>
    <w:rsid w:val="00211C2E"/>
    <w:rsid w:val="00215579"/>
    <w:rsid w:val="00226CAB"/>
    <w:rsid w:val="00246B5C"/>
    <w:rsid w:val="00252EE4"/>
    <w:rsid w:val="00254E0A"/>
    <w:rsid w:val="00254F07"/>
    <w:rsid w:val="002638C3"/>
    <w:rsid w:val="00267A50"/>
    <w:rsid w:val="00276281"/>
    <w:rsid w:val="0028007B"/>
    <w:rsid w:val="002803B1"/>
    <w:rsid w:val="002805B1"/>
    <w:rsid w:val="00280668"/>
    <w:rsid w:val="00282EDE"/>
    <w:rsid w:val="00291EEE"/>
    <w:rsid w:val="00293508"/>
    <w:rsid w:val="0029601F"/>
    <w:rsid w:val="002C4D10"/>
    <w:rsid w:val="002D0936"/>
    <w:rsid w:val="002D24D1"/>
    <w:rsid w:val="002E16A5"/>
    <w:rsid w:val="002F13E6"/>
    <w:rsid w:val="002F3E84"/>
    <w:rsid w:val="002F7B33"/>
    <w:rsid w:val="003042FF"/>
    <w:rsid w:val="00316053"/>
    <w:rsid w:val="00327AE0"/>
    <w:rsid w:val="003417F8"/>
    <w:rsid w:val="00344ED0"/>
    <w:rsid w:val="003479BD"/>
    <w:rsid w:val="00371C08"/>
    <w:rsid w:val="003824A6"/>
    <w:rsid w:val="00386001"/>
    <w:rsid w:val="00386E2A"/>
    <w:rsid w:val="003A3B08"/>
    <w:rsid w:val="003A6C02"/>
    <w:rsid w:val="003B4DF2"/>
    <w:rsid w:val="003C2AF5"/>
    <w:rsid w:val="003C39A2"/>
    <w:rsid w:val="003C65B0"/>
    <w:rsid w:val="003C6EFD"/>
    <w:rsid w:val="003D4727"/>
    <w:rsid w:val="003D51C1"/>
    <w:rsid w:val="003E10D7"/>
    <w:rsid w:val="003E2DB0"/>
    <w:rsid w:val="003E63A1"/>
    <w:rsid w:val="003F5DCF"/>
    <w:rsid w:val="00400998"/>
    <w:rsid w:val="00407E45"/>
    <w:rsid w:val="00411BEF"/>
    <w:rsid w:val="00412C7C"/>
    <w:rsid w:val="00416636"/>
    <w:rsid w:val="00424952"/>
    <w:rsid w:val="00424AB6"/>
    <w:rsid w:val="00441DC0"/>
    <w:rsid w:val="00445791"/>
    <w:rsid w:val="00450BE2"/>
    <w:rsid w:val="00455230"/>
    <w:rsid w:val="00456E2F"/>
    <w:rsid w:val="00460609"/>
    <w:rsid w:val="00467EBC"/>
    <w:rsid w:val="004721A1"/>
    <w:rsid w:val="004754DA"/>
    <w:rsid w:val="0048251B"/>
    <w:rsid w:val="00490097"/>
    <w:rsid w:val="00491EA6"/>
    <w:rsid w:val="004B0C1E"/>
    <w:rsid w:val="004C254C"/>
    <w:rsid w:val="004C2C8C"/>
    <w:rsid w:val="004C7D14"/>
    <w:rsid w:val="004D5BDC"/>
    <w:rsid w:val="004D747C"/>
    <w:rsid w:val="004E153F"/>
    <w:rsid w:val="004F6A2E"/>
    <w:rsid w:val="005000D2"/>
    <w:rsid w:val="005058FB"/>
    <w:rsid w:val="005117AC"/>
    <w:rsid w:val="005206EB"/>
    <w:rsid w:val="00524FB4"/>
    <w:rsid w:val="005267B0"/>
    <w:rsid w:val="005311A1"/>
    <w:rsid w:val="00544D68"/>
    <w:rsid w:val="00545AD0"/>
    <w:rsid w:val="00546206"/>
    <w:rsid w:val="00552D4A"/>
    <w:rsid w:val="00555370"/>
    <w:rsid w:val="00565E4E"/>
    <w:rsid w:val="00567EBA"/>
    <w:rsid w:val="00574AED"/>
    <w:rsid w:val="00574D7E"/>
    <w:rsid w:val="005774AD"/>
    <w:rsid w:val="00577E72"/>
    <w:rsid w:val="00594BDA"/>
    <w:rsid w:val="00596BB9"/>
    <w:rsid w:val="005B2B8D"/>
    <w:rsid w:val="005C0C9A"/>
    <w:rsid w:val="005C1E24"/>
    <w:rsid w:val="005C2010"/>
    <w:rsid w:val="005F0B51"/>
    <w:rsid w:val="005F0DEA"/>
    <w:rsid w:val="005F1475"/>
    <w:rsid w:val="005F2C8B"/>
    <w:rsid w:val="005F30A4"/>
    <w:rsid w:val="005F6DB8"/>
    <w:rsid w:val="00601B46"/>
    <w:rsid w:val="0060626E"/>
    <w:rsid w:val="00607100"/>
    <w:rsid w:val="006074B0"/>
    <w:rsid w:val="00615F08"/>
    <w:rsid w:val="00630FB7"/>
    <w:rsid w:val="006352AB"/>
    <w:rsid w:val="00646073"/>
    <w:rsid w:val="006640A0"/>
    <w:rsid w:val="00666D98"/>
    <w:rsid w:val="00675B34"/>
    <w:rsid w:val="006776E7"/>
    <w:rsid w:val="006819E4"/>
    <w:rsid w:val="00697C4D"/>
    <w:rsid w:val="006A052D"/>
    <w:rsid w:val="006A27DE"/>
    <w:rsid w:val="006B0E2F"/>
    <w:rsid w:val="006B4F52"/>
    <w:rsid w:val="006B516D"/>
    <w:rsid w:val="006C7593"/>
    <w:rsid w:val="006D30FD"/>
    <w:rsid w:val="006E2890"/>
    <w:rsid w:val="006E3F71"/>
    <w:rsid w:val="006F4B0B"/>
    <w:rsid w:val="006F71FD"/>
    <w:rsid w:val="00707C33"/>
    <w:rsid w:val="00717884"/>
    <w:rsid w:val="007226D4"/>
    <w:rsid w:val="00726EA2"/>
    <w:rsid w:val="007309D9"/>
    <w:rsid w:val="00730BC8"/>
    <w:rsid w:val="007330F8"/>
    <w:rsid w:val="00735824"/>
    <w:rsid w:val="0073628D"/>
    <w:rsid w:val="0073786B"/>
    <w:rsid w:val="0074366C"/>
    <w:rsid w:val="00745572"/>
    <w:rsid w:val="007473DD"/>
    <w:rsid w:val="0075304C"/>
    <w:rsid w:val="00754C0F"/>
    <w:rsid w:val="0076194D"/>
    <w:rsid w:val="0076300A"/>
    <w:rsid w:val="00775260"/>
    <w:rsid w:val="00782712"/>
    <w:rsid w:val="00786E39"/>
    <w:rsid w:val="007943B1"/>
    <w:rsid w:val="007A30EF"/>
    <w:rsid w:val="007A7E27"/>
    <w:rsid w:val="007D336A"/>
    <w:rsid w:val="007D371A"/>
    <w:rsid w:val="007E6421"/>
    <w:rsid w:val="007F26CD"/>
    <w:rsid w:val="00800EC9"/>
    <w:rsid w:val="008261D4"/>
    <w:rsid w:val="00831407"/>
    <w:rsid w:val="00831E3B"/>
    <w:rsid w:val="00837498"/>
    <w:rsid w:val="0086013A"/>
    <w:rsid w:val="00890449"/>
    <w:rsid w:val="00892C89"/>
    <w:rsid w:val="008932C7"/>
    <w:rsid w:val="008A3597"/>
    <w:rsid w:val="008C7708"/>
    <w:rsid w:val="008D7213"/>
    <w:rsid w:val="008F396D"/>
    <w:rsid w:val="00904CBD"/>
    <w:rsid w:val="00905ED7"/>
    <w:rsid w:val="00920C3A"/>
    <w:rsid w:val="009238AF"/>
    <w:rsid w:val="00924EBB"/>
    <w:rsid w:val="00926456"/>
    <w:rsid w:val="00933E15"/>
    <w:rsid w:val="00935BBB"/>
    <w:rsid w:val="00942286"/>
    <w:rsid w:val="0094462B"/>
    <w:rsid w:val="00960C5C"/>
    <w:rsid w:val="009612ED"/>
    <w:rsid w:val="00962DBF"/>
    <w:rsid w:val="00975A1D"/>
    <w:rsid w:val="009803D2"/>
    <w:rsid w:val="00980F62"/>
    <w:rsid w:val="00983E81"/>
    <w:rsid w:val="009855EA"/>
    <w:rsid w:val="009861DF"/>
    <w:rsid w:val="009865CE"/>
    <w:rsid w:val="0098693A"/>
    <w:rsid w:val="0099020D"/>
    <w:rsid w:val="00990421"/>
    <w:rsid w:val="00995242"/>
    <w:rsid w:val="009A78F7"/>
    <w:rsid w:val="009B25D8"/>
    <w:rsid w:val="009B6C14"/>
    <w:rsid w:val="009C0CED"/>
    <w:rsid w:val="009C2F81"/>
    <w:rsid w:val="009C400E"/>
    <w:rsid w:val="009D656B"/>
    <w:rsid w:val="009E065D"/>
    <w:rsid w:val="009F1F97"/>
    <w:rsid w:val="00A005E2"/>
    <w:rsid w:val="00A02D15"/>
    <w:rsid w:val="00A137C0"/>
    <w:rsid w:val="00A24278"/>
    <w:rsid w:val="00A24BD0"/>
    <w:rsid w:val="00A25057"/>
    <w:rsid w:val="00A35A7B"/>
    <w:rsid w:val="00A414CD"/>
    <w:rsid w:val="00A45D55"/>
    <w:rsid w:val="00A51954"/>
    <w:rsid w:val="00A55DDF"/>
    <w:rsid w:val="00A567B0"/>
    <w:rsid w:val="00A60F71"/>
    <w:rsid w:val="00A6391D"/>
    <w:rsid w:val="00A6400A"/>
    <w:rsid w:val="00A64D5A"/>
    <w:rsid w:val="00A7100A"/>
    <w:rsid w:val="00A73FA9"/>
    <w:rsid w:val="00A75F0A"/>
    <w:rsid w:val="00A8570F"/>
    <w:rsid w:val="00A95EF9"/>
    <w:rsid w:val="00AA249B"/>
    <w:rsid w:val="00AA69B5"/>
    <w:rsid w:val="00AB33AF"/>
    <w:rsid w:val="00AB5AA3"/>
    <w:rsid w:val="00AC61CA"/>
    <w:rsid w:val="00AC6A7E"/>
    <w:rsid w:val="00AE2CE9"/>
    <w:rsid w:val="00AE795D"/>
    <w:rsid w:val="00B00462"/>
    <w:rsid w:val="00B04B86"/>
    <w:rsid w:val="00B112A4"/>
    <w:rsid w:val="00B1337B"/>
    <w:rsid w:val="00B23CD2"/>
    <w:rsid w:val="00B23FD2"/>
    <w:rsid w:val="00B25284"/>
    <w:rsid w:val="00B30451"/>
    <w:rsid w:val="00B31E6E"/>
    <w:rsid w:val="00B34F79"/>
    <w:rsid w:val="00B416A0"/>
    <w:rsid w:val="00B4647A"/>
    <w:rsid w:val="00B47E53"/>
    <w:rsid w:val="00B530CE"/>
    <w:rsid w:val="00B56854"/>
    <w:rsid w:val="00B721C2"/>
    <w:rsid w:val="00B7275A"/>
    <w:rsid w:val="00B9361C"/>
    <w:rsid w:val="00BB6116"/>
    <w:rsid w:val="00BC37EF"/>
    <w:rsid w:val="00BD7EBD"/>
    <w:rsid w:val="00BE1D3F"/>
    <w:rsid w:val="00BE7087"/>
    <w:rsid w:val="00C04CA4"/>
    <w:rsid w:val="00C050DE"/>
    <w:rsid w:val="00C146CF"/>
    <w:rsid w:val="00C21146"/>
    <w:rsid w:val="00C2118D"/>
    <w:rsid w:val="00C22EC3"/>
    <w:rsid w:val="00C30102"/>
    <w:rsid w:val="00C409E5"/>
    <w:rsid w:val="00C40D04"/>
    <w:rsid w:val="00C43F6F"/>
    <w:rsid w:val="00C4430C"/>
    <w:rsid w:val="00C47CE4"/>
    <w:rsid w:val="00C5165A"/>
    <w:rsid w:val="00C63EA7"/>
    <w:rsid w:val="00C71C4F"/>
    <w:rsid w:val="00C74000"/>
    <w:rsid w:val="00C805F8"/>
    <w:rsid w:val="00C84658"/>
    <w:rsid w:val="00C84AC4"/>
    <w:rsid w:val="00C91E97"/>
    <w:rsid w:val="00C9392E"/>
    <w:rsid w:val="00CA024F"/>
    <w:rsid w:val="00CB53DD"/>
    <w:rsid w:val="00CB6EE9"/>
    <w:rsid w:val="00CC1AB1"/>
    <w:rsid w:val="00CC25E4"/>
    <w:rsid w:val="00CC5485"/>
    <w:rsid w:val="00CC54C3"/>
    <w:rsid w:val="00CD7FD5"/>
    <w:rsid w:val="00CE1965"/>
    <w:rsid w:val="00CF157F"/>
    <w:rsid w:val="00CF3400"/>
    <w:rsid w:val="00D01CE0"/>
    <w:rsid w:val="00D138F5"/>
    <w:rsid w:val="00D21D63"/>
    <w:rsid w:val="00D24A3C"/>
    <w:rsid w:val="00D256C8"/>
    <w:rsid w:val="00D36199"/>
    <w:rsid w:val="00D45DE5"/>
    <w:rsid w:val="00D505FF"/>
    <w:rsid w:val="00D62052"/>
    <w:rsid w:val="00D63286"/>
    <w:rsid w:val="00D7321E"/>
    <w:rsid w:val="00D87C85"/>
    <w:rsid w:val="00D96D37"/>
    <w:rsid w:val="00D97036"/>
    <w:rsid w:val="00DA3B14"/>
    <w:rsid w:val="00DC3BB4"/>
    <w:rsid w:val="00DC42FF"/>
    <w:rsid w:val="00DC66CA"/>
    <w:rsid w:val="00DD015D"/>
    <w:rsid w:val="00DD2D25"/>
    <w:rsid w:val="00DD72DB"/>
    <w:rsid w:val="00DD7F9F"/>
    <w:rsid w:val="00DF5D44"/>
    <w:rsid w:val="00DF65DC"/>
    <w:rsid w:val="00E10968"/>
    <w:rsid w:val="00E15F62"/>
    <w:rsid w:val="00E24A10"/>
    <w:rsid w:val="00E26931"/>
    <w:rsid w:val="00E42072"/>
    <w:rsid w:val="00E4604F"/>
    <w:rsid w:val="00E51971"/>
    <w:rsid w:val="00E54034"/>
    <w:rsid w:val="00E615A0"/>
    <w:rsid w:val="00E72D5C"/>
    <w:rsid w:val="00E86089"/>
    <w:rsid w:val="00E915C4"/>
    <w:rsid w:val="00E96124"/>
    <w:rsid w:val="00EA16EF"/>
    <w:rsid w:val="00EB57CD"/>
    <w:rsid w:val="00EC2F43"/>
    <w:rsid w:val="00ED2B9B"/>
    <w:rsid w:val="00ED5BBD"/>
    <w:rsid w:val="00EF0E8A"/>
    <w:rsid w:val="00EF4ED4"/>
    <w:rsid w:val="00EF613A"/>
    <w:rsid w:val="00EF69FC"/>
    <w:rsid w:val="00F03126"/>
    <w:rsid w:val="00F06714"/>
    <w:rsid w:val="00F1459F"/>
    <w:rsid w:val="00F40B8B"/>
    <w:rsid w:val="00F46CE8"/>
    <w:rsid w:val="00F50377"/>
    <w:rsid w:val="00F568BF"/>
    <w:rsid w:val="00F70E3D"/>
    <w:rsid w:val="00F74FDD"/>
    <w:rsid w:val="00F8151E"/>
    <w:rsid w:val="00F81D51"/>
    <w:rsid w:val="00F846DB"/>
    <w:rsid w:val="00F8688B"/>
    <w:rsid w:val="00F951EC"/>
    <w:rsid w:val="00FA4215"/>
    <w:rsid w:val="00FA51A4"/>
    <w:rsid w:val="00FA66A5"/>
    <w:rsid w:val="00FB5CA9"/>
    <w:rsid w:val="00FB5DC0"/>
    <w:rsid w:val="00FC557F"/>
    <w:rsid w:val="00FC6818"/>
    <w:rsid w:val="00FC7188"/>
    <w:rsid w:val="00FD076A"/>
    <w:rsid w:val="00FD68A9"/>
    <w:rsid w:val="00FE235D"/>
    <w:rsid w:val="00FE75B0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361C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9361C"/>
  </w:style>
  <w:style w:type="paragraph" w:styleId="Fuzeile">
    <w:name w:val="footer"/>
    <w:basedOn w:val="Standard"/>
    <w:link w:val="FuzeileZchn"/>
    <w:uiPriority w:val="99"/>
    <w:unhideWhenUsed/>
    <w:rsid w:val="00B9361C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B936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61C"/>
    <w:rPr>
      <w:rFonts w:asciiTheme="majorHAnsi" w:eastAsiaTheme="majorEastAsia" w:hAnsiTheme="majorHAnsi" w:cstheme="majorBid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14F75"/>
    <w:pPr>
      <w:ind w:leftChars="400" w:left="840"/>
    </w:pPr>
  </w:style>
  <w:style w:type="paragraph" w:styleId="Textkrper">
    <w:name w:val="Body Text"/>
    <w:link w:val="TextkrperZchn"/>
    <w:unhideWhenUsed/>
    <w:qFormat/>
    <w:rsid w:val="00114F75"/>
    <w:pPr>
      <w:spacing w:after="170" w:line="280" w:lineRule="atLeast"/>
      <w:jc w:val="both"/>
    </w:pPr>
    <w:rPr>
      <w:rFonts w:ascii="Times New Roman" w:eastAsia="MS Mincho" w:hAnsi="Times New Roman" w:cs="Times New Roman"/>
      <w:kern w:val="0"/>
      <w:sz w:val="22"/>
      <w:szCs w:val="20"/>
      <w:lang w:val="en-GB" w:eastAsia="en-US"/>
    </w:rPr>
  </w:style>
  <w:style w:type="character" w:customStyle="1" w:styleId="TextkrperZchn">
    <w:name w:val="Textkörper Zchn"/>
    <w:basedOn w:val="Absatz-Standardschriftart"/>
    <w:link w:val="Textkrper"/>
    <w:rsid w:val="00114F75"/>
    <w:rPr>
      <w:rFonts w:ascii="Times New Roman" w:eastAsia="MS Mincho" w:hAnsi="Times New Roman" w:cs="Times New Roman"/>
      <w:kern w:val="0"/>
      <w:sz w:val="22"/>
      <w:szCs w:val="20"/>
      <w:lang w:val="en-GB" w:eastAsia="en-US"/>
    </w:rPr>
  </w:style>
  <w:style w:type="table" w:styleId="Tabellenraster">
    <w:name w:val="Table Grid"/>
    <w:basedOn w:val="NormaleTabelle"/>
    <w:uiPriority w:val="59"/>
    <w:rsid w:val="0059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6074B0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416636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416636"/>
    <w:pPr>
      <w:widowControl/>
      <w:jc w:val="left"/>
    </w:pPr>
    <w:rPr>
      <w:rFonts w:ascii="MS Gothic" w:eastAsia="MS Gothic" w:hAnsi="Courier New" w:cs="Courier New"/>
      <w:kern w:val="0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16636"/>
    <w:rPr>
      <w:rFonts w:ascii="MS Gothic" w:eastAsia="MS Gothic" w:hAnsi="Courier New" w:cs="Courier New"/>
      <w:kern w:val="0"/>
      <w:sz w:val="20"/>
      <w:szCs w:val="21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F71FD"/>
    <w:pPr>
      <w:snapToGrid w:val="0"/>
      <w:jc w:val="left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F71FD"/>
  </w:style>
  <w:style w:type="character" w:styleId="Endnotenzeichen">
    <w:name w:val="endnote reference"/>
    <w:basedOn w:val="Absatz-Standardschriftart"/>
    <w:uiPriority w:val="99"/>
    <w:semiHidden/>
    <w:unhideWhenUsed/>
    <w:rsid w:val="006F71FD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9612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12ED"/>
    <w:pPr>
      <w:widowControl/>
      <w:spacing w:after="200" w:line="276" w:lineRule="auto"/>
      <w:jc w:val="left"/>
    </w:pPr>
    <w:rPr>
      <w:rFonts w:ascii="Calibri" w:eastAsia="MS Mincho" w:hAnsi="Calibri" w:cs="Times New Roman"/>
      <w:kern w:val="0"/>
      <w:sz w:val="20"/>
      <w:szCs w:val="20"/>
      <w:lang w:val="en-GB" w:eastAsia="en-GB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12ED"/>
    <w:rPr>
      <w:rFonts w:ascii="Calibri" w:eastAsia="MS Mincho" w:hAnsi="Calibri" w:cs="Times New Roman"/>
      <w:kern w:val="0"/>
      <w:sz w:val="20"/>
      <w:szCs w:val="20"/>
      <w:lang w:val="en-GB" w:eastAsia="en-GB"/>
    </w:rPr>
  </w:style>
  <w:style w:type="paragraph" w:customStyle="1" w:styleId="D3Footnote">
    <w:name w:val="D_3_Footnote"/>
    <w:uiPriority w:val="99"/>
    <w:rsid w:val="009612ED"/>
    <w:pPr>
      <w:suppressAutoHyphens/>
      <w:autoSpaceDE w:val="0"/>
      <w:autoSpaceDN w:val="0"/>
      <w:adjustRightInd w:val="0"/>
      <w:spacing w:line="220" w:lineRule="atLeast"/>
      <w:ind w:firstLine="480"/>
      <w:jc w:val="both"/>
    </w:pPr>
    <w:rPr>
      <w:rFonts w:ascii="Times New Roman" w:eastAsia="MS Mincho" w:hAnsi="Times New Roman" w:cs="Times New Roman"/>
      <w:color w:val="000000"/>
      <w:w w:val="0"/>
      <w:kern w:val="0"/>
      <w:sz w:val="18"/>
      <w:szCs w:val="18"/>
      <w:lang w:val="en-GB" w:eastAsia="en-GB"/>
    </w:rPr>
  </w:style>
  <w:style w:type="character" w:styleId="Funotenzeichen">
    <w:name w:val="footnote reference"/>
    <w:rsid w:val="009612ED"/>
    <w:rPr>
      <w:rFonts w:cs="Times New Roman"/>
    </w:rPr>
  </w:style>
  <w:style w:type="paragraph" w:styleId="Funotentext">
    <w:name w:val="footnote text"/>
    <w:basedOn w:val="Standard"/>
    <w:link w:val="FunotentextZchn"/>
    <w:semiHidden/>
    <w:unhideWhenUsed/>
    <w:rsid w:val="009612ED"/>
    <w:pPr>
      <w:widowControl/>
      <w:jc w:val="left"/>
    </w:pPr>
    <w:rPr>
      <w:rFonts w:ascii="Calibri" w:eastAsia="Calibri" w:hAnsi="Calibri" w:cs="Times New Roman"/>
      <w:kern w:val="0"/>
      <w:sz w:val="20"/>
      <w:szCs w:val="20"/>
      <w:lang w:val="en-GB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612ED"/>
    <w:rPr>
      <w:rFonts w:ascii="Calibri" w:eastAsia="Calibri" w:hAnsi="Calibri" w:cs="Times New Roman"/>
      <w:kern w:val="0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361C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9361C"/>
  </w:style>
  <w:style w:type="paragraph" w:styleId="Fuzeile">
    <w:name w:val="footer"/>
    <w:basedOn w:val="Standard"/>
    <w:link w:val="FuzeileZchn"/>
    <w:uiPriority w:val="99"/>
    <w:unhideWhenUsed/>
    <w:rsid w:val="00B9361C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B936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61C"/>
    <w:rPr>
      <w:rFonts w:asciiTheme="majorHAnsi" w:eastAsiaTheme="majorEastAsia" w:hAnsiTheme="majorHAnsi" w:cstheme="majorBid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14F75"/>
    <w:pPr>
      <w:ind w:leftChars="400" w:left="840"/>
    </w:pPr>
  </w:style>
  <w:style w:type="paragraph" w:styleId="Textkrper">
    <w:name w:val="Body Text"/>
    <w:link w:val="TextkrperZchn"/>
    <w:unhideWhenUsed/>
    <w:qFormat/>
    <w:rsid w:val="00114F75"/>
    <w:pPr>
      <w:spacing w:after="170" w:line="280" w:lineRule="atLeast"/>
      <w:jc w:val="both"/>
    </w:pPr>
    <w:rPr>
      <w:rFonts w:ascii="Times New Roman" w:eastAsia="MS Mincho" w:hAnsi="Times New Roman" w:cs="Times New Roman"/>
      <w:kern w:val="0"/>
      <w:sz w:val="22"/>
      <w:szCs w:val="20"/>
      <w:lang w:val="en-GB" w:eastAsia="en-US"/>
    </w:rPr>
  </w:style>
  <w:style w:type="character" w:customStyle="1" w:styleId="TextkrperZchn">
    <w:name w:val="Textkörper Zchn"/>
    <w:basedOn w:val="Absatz-Standardschriftart"/>
    <w:link w:val="Textkrper"/>
    <w:rsid w:val="00114F75"/>
    <w:rPr>
      <w:rFonts w:ascii="Times New Roman" w:eastAsia="MS Mincho" w:hAnsi="Times New Roman" w:cs="Times New Roman"/>
      <w:kern w:val="0"/>
      <w:sz w:val="22"/>
      <w:szCs w:val="20"/>
      <w:lang w:val="en-GB" w:eastAsia="en-US"/>
    </w:rPr>
  </w:style>
  <w:style w:type="table" w:styleId="Tabellenraster">
    <w:name w:val="Table Grid"/>
    <w:basedOn w:val="NormaleTabelle"/>
    <w:uiPriority w:val="59"/>
    <w:rsid w:val="0059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6074B0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416636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416636"/>
    <w:pPr>
      <w:widowControl/>
      <w:jc w:val="left"/>
    </w:pPr>
    <w:rPr>
      <w:rFonts w:ascii="MS Gothic" w:eastAsia="MS Gothic" w:hAnsi="Courier New" w:cs="Courier New"/>
      <w:kern w:val="0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16636"/>
    <w:rPr>
      <w:rFonts w:ascii="MS Gothic" w:eastAsia="MS Gothic" w:hAnsi="Courier New" w:cs="Courier New"/>
      <w:kern w:val="0"/>
      <w:sz w:val="20"/>
      <w:szCs w:val="21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F71FD"/>
    <w:pPr>
      <w:snapToGrid w:val="0"/>
      <w:jc w:val="left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F71FD"/>
  </w:style>
  <w:style w:type="character" w:styleId="Endnotenzeichen">
    <w:name w:val="endnote reference"/>
    <w:basedOn w:val="Absatz-Standardschriftart"/>
    <w:uiPriority w:val="99"/>
    <w:semiHidden/>
    <w:unhideWhenUsed/>
    <w:rsid w:val="006F71FD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9612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12ED"/>
    <w:pPr>
      <w:widowControl/>
      <w:spacing w:after="200" w:line="276" w:lineRule="auto"/>
      <w:jc w:val="left"/>
    </w:pPr>
    <w:rPr>
      <w:rFonts w:ascii="Calibri" w:eastAsia="MS Mincho" w:hAnsi="Calibri" w:cs="Times New Roman"/>
      <w:kern w:val="0"/>
      <w:sz w:val="20"/>
      <w:szCs w:val="20"/>
      <w:lang w:val="en-GB" w:eastAsia="en-GB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12ED"/>
    <w:rPr>
      <w:rFonts w:ascii="Calibri" w:eastAsia="MS Mincho" w:hAnsi="Calibri" w:cs="Times New Roman"/>
      <w:kern w:val="0"/>
      <w:sz w:val="20"/>
      <w:szCs w:val="20"/>
      <w:lang w:val="en-GB" w:eastAsia="en-GB"/>
    </w:rPr>
  </w:style>
  <w:style w:type="paragraph" w:customStyle="1" w:styleId="D3Footnote">
    <w:name w:val="D_3_Footnote"/>
    <w:uiPriority w:val="99"/>
    <w:rsid w:val="009612ED"/>
    <w:pPr>
      <w:suppressAutoHyphens/>
      <w:autoSpaceDE w:val="0"/>
      <w:autoSpaceDN w:val="0"/>
      <w:adjustRightInd w:val="0"/>
      <w:spacing w:line="220" w:lineRule="atLeast"/>
      <w:ind w:firstLine="480"/>
      <w:jc w:val="both"/>
    </w:pPr>
    <w:rPr>
      <w:rFonts w:ascii="Times New Roman" w:eastAsia="MS Mincho" w:hAnsi="Times New Roman" w:cs="Times New Roman"/>
      <w:color w:val="000000"/>
      <w:w w:val="0"/>
      <w:kern w:val="0"/>
      <w:sz w:val="18"/>
      <w:szCs w:val="18"/>
      <w:lang w:val="en-GB" w:eastAsia="en-GB"/>
    </w:rPr>
  </w:style>
  <w:style w:type="character" w:styleId="Funotenzeichen">
    <w:name w:val="footnote reference"/>
    <w:rsid w:val="009612ED"/>
    <w:rPr>
      <w:rFonts w:cs="Times New Roman"/>
    </w:rPr>
  </w:style>
  <w:style w:type="paragraph" w:styleId="Funotentext">
    <w:name w:val="footnote text"/>
    <w:basedOn w:val="Standard"/>
    <w:link w:val="FunotentextZchn"/>
    <w:semiHidden/>
    <w:unhideWhenUsed/>
    <w:rsid w:val="009612ED"/>
    <w:pPr>
      <w:widowControl/>
      <w:jc w:val="left"/>
    </w:pPr>
    <w:rPr>
      <w:rFonts w:ascii="Calibri" w:eastAsia="Calibri" w:hAnsi="Calibri" w:cs="Times New Roman"/>
      <w:kern w:val="0"/>
      <w:sz w:val="20"/>
      <w:szCs w:val="20"/>
      <w:lang w:val="en-GB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612ED"/>
    <w:rPr>
      <w:rFonts w:ascii="Calibri" w:eastAsia="Calibri" w:hAnsi="Calibri" w:cs="Times New Roman"/>
      <w:kern w:val="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3177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247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4897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6387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273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233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4464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800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027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334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379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3897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24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797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2054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587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409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797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528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18F25-D34E-4D15-90A5-8D95311A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1182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JNES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中嶋 毅</dc:creator>
  <cp:lastModifiedBy>Seefeldt, Diana</cp:lastModifiedBy>
  <cp:revision>2</cp:revision>
  <cp:lastPrinted>2013-01-11T03:59:00Z</cp:lastPrinted>
  <dcterms:created xsi:type="dcterms:W3CDTF">2014-10-16T11:44:00Z</dcterms:created>
  <dcterms:modified xsi:type="dcterms:W3CDTF">2014-10-16T11:44:00Z</dcterms:modified>
</cp:coreProperties>
</file>