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5C934" w14:textId="1D8007E7" w:rsidR="00234AD6" w:rsidRPr="003B4DCF" w:rsidRDefault="00234AD6" w:rsidP="00DA4690">
      <w:pPr>
        <w:pStyle w:val="BodyText"/>
        <w:spacing w:after="0" w:line="240" w:lineRule="auto"/>
        <w:jc w:val="center"/>
        <w:rPr>
          <w:b/>
          <w:bCs/>
          <w:sz w:val="28"/>
        </w:rPr>
      </w:pPr>
      <w:bookmarkStart w:id="0" w:name="_GoBack"/>
      <w:bookmarkEnd w:id="0"/>
      <w:r w:rsidRPr="003B4DCF">
        <w:rPr>
          <w:b/>
          <w:bCs/>
          <w:sz w:val="28"/>
        </w:rPr>
        <w:t xml:space="preserve">SPESS </w:t>
      </w:r>
      <w:r w:rsidR="00625D7D" w:rsidRPr="003B4DCF">
        <w:rPr>
          <w:b/>
          <w:bCs/>
          <w:sz w:val="28"/>
        </w:rPr>
        <w:t>F</w:t>
      </w:r>
    </w:p>
    <w:p w14:paraId="79BB6D60" w14:textId="77777777" w:rsidR="00DA4690" w:rsidRPr="003B4DCF" w:rsidRDefault="00142442" w:rsidP="00DA4690">
      <w:pPr>
        <w:pStyle w:val="BodyText"/>
        <w:spacing w:after="0" w:line="240" w:lineRule="auto"/>
        <w:jc w:val="center"/>
        <w:rPr>
          <w:b/>
          <w:bCs/>
          <w:sz w:val="28"/>
        </w:rPr>
      </w:pPr>
      <w:r w:rsidRPr="003B4DCF">
        <w:rPr>
          <w:b/>
          <w:bCs/>
          <w:sz w:val="28"/>
        </w:rPr>
        <w:t xml:space="preserve">Document </w:t>
      </w:r>
      <w:r w:rsidRPr="00147267">
        <w:rPr>
          <w:b/>
          <w:bCs/>
          <w:sz w:val="28"/>
        </w:rPr>
        <w:t>Preparation</w:t>
      </w:r>
      <w:r w:rsidRPr="003B4DCF">
        <w:rPr>
          <w:b/>
          <w:bCs/>
          <w:sz w:val="28"/>
        </w:rPr>
        <w:t xml:space="preserve"> Profile (DPP)</w:t>
      </w:r>
    </w:p>
    <w:p w14:paraId="79BB6D61" w14:textId="70446F62" w:rsidR="00DA4690" w:rsidRDefault="00DA4690" w:rsidP="00DA4690">
      <w:pPr>
        <w:pStyle w:val="BodyText"/>
        <w:spacing w:after="0" w:line="240" w:lineRule="auto"/>
        <w:jc w:val="center"/>
        <w:rPr>
          <w:b/>
          <w:bCs/>
          <w:sz w:val="28"/>
        </w:rPr>
      </w:pPr>
      <w:r>
        <w:rPr>
          <w:b/>
          <w:bCs/>
          <w:sz w:val="28"/>
        </w:rPr>
        <w:t>Version [</w:t>
      </w:r>
      <w:r w:rsidR="00260E4C">
        <w:rPr>
          <w:b/>
          <w:bCs/>
          <w:sz w:val="28"/>
        </w:rPr>
        <w:t>1</w:t>
      </w:r>
      <w:r>
        <w:rPr>
          <w:b/>
          <w:bCs/>
          <w:sz w:val="28"/>
        </w:rPr>
        <w:t>] dated [</w:t>
      </w:r>
      <w:r w:rsidR="00260E4C">
        <w:rPr>
          <w:b/>
          <w:bCs/>
          <w:sz w:val="28"/>
        </w:rPr>
        <w:t>2016-01-25</w:t>
      </w:r>
      <w:r>
        <w:rPr>
          <w:b/>
          <w:bCs/>
          <w:sz w:val="28"/>
        </w:rPr>
        <w:t>]</w:t>
      </w:r>
    </w:p>
    <w:p w14:paraId="79BB6D62" w14:textId="77777777" w:rsidR="00916868" w:rsidRDefault="00916868" w:rsidP="00142442">
      <w:pPr>
        <w:pStyle w:val="BodyText"/>
        <w:jc w:val="center"/>
        <w:rPr>
          <w:b/>
          <w:bCs/>
          <w:sz w:val="28"/>
        </w:rPr>
      </w:pPr>
    </w:p>
    <w:p w14:paraId="79BB6D63" w14:textId="77777777" w:rsidR="00142442" w:rsidRDefault="00142442" w:rsidP="00142442">
      <w:pPr>
        <w:pStyle w:val="BodyText"/>
        <w:tabs>
          <w:tab w:val="left" w:pos="240"/>
        </w:tabs>
        <w:rPr>
          <w:b/>
          <w:bCs/>
        </w:rPr>
      </w:pPr>
      <w:r>
        <w:rPr>
          <w:b/>
          <w:bCs/>
        </w:rPr>
        <w:t>1.</w:t>
      </w:r>
      <w:r>
        <w:rPr>
          <w:b/>
          <w:bCs/>
        </w:rPr>
        <w:tab/>
        <w:t>IDENTIFICATION</w:t>
      </w:r>
    </w:p>
    <w:p w14:paraId="79BB6D64" w14:textId="154E3600" w:rsidR="0046657C" w:rsidRDefault="00142442" w:rsidP="00142442">
      <w:pPr>
        <w:pStyle w:val="BodyText"/>
        <w:ind w:left="2400" w:hanging="2160"/>
        <w:jc w:val="left"/>
        <w:rPr>
          <w:b/>
          <w:bCs/>
        </w:rPr>
      </w:pPr>
      <w:r>
        <w:rPr>
          <w:b/>
          <w:bCs/>
        </w:rPr>
        <w:t>Document Category</w:t>
      </w:r>
      <w:r w:rsidR="00087477">
        <w:rPr>
          <w:b/>
          <w:bCs/>
        </w:rPr>
        <w:t xml:space="preserve"> or set of </w:t>
      </w:r>
      <w:r w:rsidR="0046657C">
        <w:rPr>
          <w:b/>
          <w:bCs/>
        </w:rPr>
        <w:t>publications</w:t>
      </w:r>
      <w:r w:rsidR="00087477">
        <w:rPr>
          <w:b/>
          <w:bCs/>
        </w:rPr>
        <w:t xml:space="preserve"> to be revised in a concomitant manner</w:t>
      </w:r>
    </w:p>
    <w:p w14:paraId="79BB6D65" w14:textId="51C65BD3" w:rsidR="00142442" w:rsidRPr="00142442" w:rsidRDefault="0039184E" w:rsidP="001230D3">
      <w:pPr>
        <w:pStyle w:val="BodyText"/>
        <w:ind w:left="2400"/>
        <w:jc w:val="left"/>
        <w:rPr>
          <w:b/>
          <w:bCs/>
        </w:rPr>
      </w:pPr>
      <w:r>
        <w:rPr>
          <w:b/>
          <w:bCs/>
        </w:rPr>
        <w:t xml:space="preserve">Safety </w:t>
      </w:r>
      <w:r w:rsidR="00142442" w:rsidRPr="00142442">
        <w:rPr>
          <w:b/>
          <w:bCs/>
        </w:rPr>
        <w:t>Guide</w:t>
      </w:r>
    </w:p>
    <w:p w14:paraId="79BB6D66" w14:textId="722C8B98" w:rsidR="00142442" w:rsidRPr="00142442" w:rsidRDefault="00142442" w:rsidP="00142442">
      <w:pPr>
        <w:pStyle w:val="BodyText"/>
        <w:ind w:left="2400" w:hanging="2160"/>
        <w:jc w:val="left"/>
        <w:rPr>
          <w:b/>
          <w:bCs/>
        </w:rPr>
      </w:pPr>
      <w:r>
        <w:rPr>
          <w:b/>
          <w:bCs/>
        </w:rPr>
        <w:t>Working ID:</w:t>
      </w:r>
      <w:r>
        <w:rPr>
          <w:b/>
          <w:bCs/>
        </w:rPr>
        <w:tab/>
      </w:r>
      <w:r w:rsidR="003B4DCF">
        <w:rPr>
          <w:b/>
          <w:bCs/>
        </w:rPr>
        <w:t>DS496</w:t>
      </w:r>
    </w:p>
    <w:p w14:paraId="6EAE4D3B" w14:textId="4AC5724D" w:rsidR="00260E4C" w:rsidRPr="00260E4C" w:rsidRDefault="00142442" w:rsidP="00260E4C">
      <w:pPr>
        <w:pStyle w:val="BodyText"/>
        <w:ind w:left="2400" w:hanging="2160"/>
        <w:rPr>
          <w:b/>
          <w:bCs/>
        </w:rPr>
      </w:pPr>
      <w:r>
        <w:rPr>
          <w:b/>
          <w:bCs/>
        </w:rPr>
        <w:t>Proposed Title:</w:t>
      </w:r>
      <w:r>
        <w:rPr>
          <w:b/>
          <w:bCs/>
        </w:rPr>
        <w:tab/>
      </w:r>
      <w:r w:rsidR="00260E4C" w:rsidRPr="00260E4C">
        <w:rPr>
          <w:b/>
          <w:bCs/>
        </w:rPr>
        <w:t>Advisory Material for the</w:t>
      </w:r>
      <w:r w:rsidR="00260E4C">
        <w:rPr>
          <w:b/>
          <w:bCs/>
        </w:rPr>
        <w:t xml:space="preserve"> </w:t>
      </w:r>
      <w:r w:rsidR="00260E4C" w:rsidRPr="00260E4C">
        <w:rPr>
          <w:b/>
          <w:bCs/>
        </w:rPr>
        <w:t>IAEA Regulations for the</w:t>
      </w:r>
      <w:r w:rsidR="00260E4C">
        <w:rPr>
          <w:b/>
          <w:bCs/>
        </w:rPr>
        <w:t xml:space="preserve"> </w:t>
      </w:r>
      <w:r w:rsidR="00260E4C" w:rsidRPr="00260E4C">
        <w:rPr>
          <w:b/>
          <w:bCs/>
        </w:rPr>
        <w:t>Safe Transport of</w:t>
      </w:r>
      <w:r w:rsidR="00260E4C">
        <w:rPr>
          <w:b/>
          <w:bCs/>
        </w:rPr>
        <w:t xml:space="preserve"> </w:t>
      </w:r>
      <w:r w:rsidR="00260E4C" w:rsidRPr="00260E4C">
        <w:rPr>
          <w:b/>
          <w:bCs/>
        </w:rPr>
        <w:t>Radioactive Material</w:t>
      </w:r>
      <w:r w:rsidR="00260E4C">
        <w:rPr>
          <w:b/>
          <w:bCs/>
        </w:rPr>
        <w:t xml:space="preserve"> </w:t>
      </w:r>
      <w:r w:rsidR="00260E4C" w:rsidRPr="00260E4C">
        <w:rPr>
          <w:b/>
          <w:bCs/>
          <w:lang w:val="en-US"/>
        </w:rPr>
        <w:t>(20</w:t>
      </w:r>
      <w:r w:rsidR="00260E4C">
        <w:rPr>
          <w:b/>
          <w:bCs/>
          <w:lang w:val="en-US"/>
        </w:rPr>
        <w:t>xx</w:t>
      </w:r>
      <w:r w:rsidR="00260E4C" w:rsidRPr="00260E4C">
        <w:rPr>
          <w:b/>
          <w:bCs/>
          <w:lang w:val="en-US"/>
        </w:rPr>
        <w:t xml:space="preserve"> Edition)</w:t>
      </w:r>
    </w:p>
    <w:p w14:paraId="79BB6D68" w14:textId="33FAD0E3" w:rsidR="00142442" w:rsidRPr="00142442" w:rsidRDefault="00142442" w:rsidP="00142442">
      <w:pPr>
        <w:pStyle w:val="BodyText"/>
        <w:ind w:left="2400" w:hanging="2160"/>
        <w:jc w:val="left"/>
        <w:rPr>
          <w:b/>
          <w:bCs/>
        </w:rPr>
      </w:pPr>
      <w:r>
        <w:rPr>
          <w:b/>
          <w:bCs/>
        </w:rPr>
        <w:t>Proposed Action:</w:t>
      </w:r>
      <w:r>
        <w:rPr>
          <w:b/>
          <w:bCs/>
        </w:rPr>
        <w:tab/>
      </w:r>
      <w:r w:rsidR="00260E4C">
        <w:rPr>
          <w:b/>
          <w:bCs/>
        </w:rPr>
        <w:t>R</w:t>
      </w:r>
      <w:r w:rsidRPr="00142442">
        <w:rPr>
          <w:b/>
          <w:bCs/>
        </w:rPr>
        <w:t xml:space="preserve">evision of </w:t>
      </w:r>
      <w:r w:rsidR="009561A5">
        <w:rPr>
          <w:b/>
          <w:bCs/>
        </w:rPr>
        <w:t xml:space="preserve">a </w:t>
      </w:r>
      <w:r w:rsidR="0046657C">
        <w:rPr>
          <w:b/>
          <w:bCs/>
        </w:rPr>
        <w:t>publication</w:t>
      </w:r>
      <w:r w:rsidR="00087477">
        <w:rPr>
          <w:b/>
          <w:bCs/>
        </w:rPr>
        <w:t xml:space="preserve"> </w:t>
      </w:r>
    </w:p>
    <w:p w14:paraId="79BB6D69" w14:textId="4DFFFA82" w:rsidR="00142442" w:rsidRPr="00142442" w:rsidRDefault="008347F7" w:rsidP="008347F7">
      <w:pPr>
        <w:pStyle w:val="BodyText"/>
        <w:ind w:left="2400" w:hanging="132"/>
        <w:jc w:val="left"/>
        <w:rPr>
          <w:b/>
          <w:bCs/>
        </w:rPr>
      </w:pPr>
      <w:r>
        <w:rPr>
          <w:b/>
          <w:bCs/>
        </w:rPr>
        <w:t xml:space="preserve">  </w:t>
      </w:r>
      <w:r w:rsidR="00260E4C" w:rsidRPr="00260E4C">
        <w:rPr>
          <w:b/>
          <w:bCs/>
          <w:lang w:val="en-US"/>
        </w:rPr>
        <w:t>Advisory Material for the IAEA Regulations for the Safe Transport of Radioactive Material (20</w:t>
      </w:r>
      <w:r w:rsidR="00260E4C">
        <w:rPr>
          <w:b/>
          <w:bCs/>
          <w:lang w:val="en-US"/>
        </w:rPr>
        <w:t>12</w:t>
      </w:r>
      <w:r w:rsidR="00260E4C" w:rsidRPr="00260E4C">
        <w:rPr>
          <w:b/>
          <w:bCs/>
          <w:lang w:val="en-US"/>
        </w:rPr>
        <w:t xml:space="preserve"> Edition)</w:t>
      </w:r>
      <w:r w:rsidR="00260E4C">
        <w:rPr>
          <w:b/>
          <w:bCs/>
          <w:lang w:val="en-US"/>
        </w:rPr>
        <w:t xml:space="preserve">, 2014, SSG-26 </w:t>
      </w:r>
      <w:r w:rsidR="00260E4C" w:rsidRPr="00260E4C">
        <w:rPr>
          <w:b/>
          <w:bCs/>
          <w:lang w:val="en-US"/>
        </w:rPr>
        <w:t xml:space="preserve"> </w:t>
      </w:r>
    </w:p>
    <w:p w14:paraId="79BB6D6A" w14:textId="021EFBEB" w:rsidR="00142442" w:rsidRPr="008347F7" w:rsidRDefault="0039184E" w:rsidP="00142442">
      <w:pPr>
        <w:pStyle w:val="BodyText"/>
        <w:tabs>
          <w:tab w:val="left" w:pos="1920"/>
        </w:tabs>
        <w:ind w:left="2400" w:hanging="2160"/>
        <w:jc w:val="left"/>
        <w:rPr>
          <w:b/>
          <w:bCs/>
        </w:rPr>
      </w:pPr>
      <w:r>
        <w:rPr>
          <w:b/>
          <w:bCs/>
        </w:rPr>
        <w:t>Review</w:t>
      </w:r>
      <w:r w:rsidR="00142442">
        <w:rPr>
          <w:b/>
          <w:bCs/>
        </w:rPr>
        <w:t xml:space="preserve"> Committee(s</w:t>
      </w:r>
      <w:r w:rsidR="00142442" w:rsidRPr="008347F7">
        <w:rPr>
          <w:b/>
          <w:bCs/>
        </w:rPr>
        <w:t>)</w:t>
      </w:r>
      <w:r w:rsidRPr="008347F7">
        <w:rPr>
          <w:b/>
          <w:bCs/>
        </w:rPr>
        <w:t xml:space="preserve"> or Group</w:t>
      </w:r>
      <w:r w:rsidR="00260E4C">
        <w:rPr>
          <w:b/>
          <w:bCs/>
        </w:rPr>
        <w:t>:</w:t>
      </w:r>
      <w:r w:rsidR="00260E4C">
        <w:rPr>
          <w:b/>
          <w:bCs/>
        </w:rPr>
        <w:tab/>
        <w:t>TRANSSC</w:t>
      </w:r>
      <w:r w:rsidR="003B4DCF">
        <w:rPr>
          <w:b/>
          <w:bCs/>
        </w:rPr>
        <w:t>, NSGC</w:t>
      </w:r>
      <w:r w:rsidR="00142442" w:rsidRPr="008347F7">
        <w:rPr>
          <w:b/>
          <w:bCs/>
        </w:rPr>
        <w:t xml:space="preserve"> </w:t>
      </w:r>
    </w:p>
    <w:p w14:paraId="79BB6D6B" w14:textId="464653A2" w:rsidR="00142442" w:rsidRDefault="00142442" w:rsidP="00142442">
      <w:pPr>
        <w:pStyle w:val="BodyText"/>
        <w:ind w:left="2400" w:hanging="2160"/>
        <w:jc w:val="left"/>
        <w:rPr>
          <w:b/>
          <w:bCs/>
        </w:rPr>
      </w:pPr>
      <w:r>
        <w:rPr>
          <w:b/>
          <w:bCs/>
        </w:rPr>
        <w:t>Technical Officer(s):</w:t>
      </w:r>
      <w:r>
        <w:rPr>
          <w:b/>
          <w:bCs/>
        </w:rPr>
        <w:tab/>
      </w:r>
      <w:r w:rsidR="000E744A" w:rsidRPr="000E744A">
        <w:rPr>
          <w:b/>
          <w:bCs/>
          <w:u w:val="single"/>
        </w:rPr>
        <w:t>Nancy Capadona</w:t>
      </w:r>
      <w:r w:rsidR="000E744A">
        <w:rPr>
          <w:b/>
          <w:bCs/>
        </w:rPr>
        <w:t>, Stephen Whittingham</w:t>
      </w:r>
      <w:r>
        <w:rPr>
          <w:b/>
          <w:bCs/>
        </w:rPr>
        <w:br/>
      </w:r>
    </w:p>
    <w:p w14:paraId="0F80213F" w14:textId="77777777" w:rsidR="000E744A" w:rsidRPr="00CA0900" w:rsidRDefault="00142442" w:rsidP="000E744A">
      <w:pPr>
        <w:spacing w:before="60" w:after="120"/>
        <w:jc w:val="both"/>
        <w:rPr>
          <w:sz w:val="22"/>
          <w:szCs w:val="22"/>
        </w:rPr>
      </w:pPr>
      <w:r w:rsidRPr="00CA0900">
        <w:rPr>
          <w:b/>
          <w:bCs/>
          <w:sz w:val="22"/>
          <w:szCs w:val="22"/>
        </w:rPr>
        <w:t xml:space="preserve">2. </w:t>
      </w:r>
      <w:r w:rsidR="00E0263C" w:rsidRPr="00CA0900">
        <w:rPr>
          <w:b/>
          <w:bCs/>
          <w:sz w:val="22"/>
          <w:szCs w:val="22"/>
        </w:rPr>
        <w:t xml:space="preserve">BACKGROUND </w:t>
      </w:r>
      <w:r w:rsidR="00481A4D" w:rsidRPr="00CA0900">
        <w:rPr>
          <w:b/>
          <w:bCs/>
          <w:sz w:val="22"/>
          <w:szCs w:val="22"/>
        </w:rPr>
        <w:br/>
      </w:r>
      <w:r w:rsidR="000E744A" w:rsidRPr="00CA0900">
        <w:rPr>
          <w:sz w:val="22"/>
          <w:szCs w:val="22"/>
        </w:rPr>
        <w:t>Transport is deemed to comprise all operations and conditions associated with and involved in the movement of radioactive material; these include the design, fabrication and maintenance of packaging, and the preparation, consigning, handling, carriage, storage in transit and receipt at the final destination of packages. On a national basis, millions of packages containing radioactive material are transported annually.</w:t>
      </w:r>
    </w:p>
    <w:p w14:paraId="41883405" w14:textId="77777777" w:rsidR="000E744A" w:rsidRPr="000E744A" w:rsidRDefault="000E744A" w:rsidP="000E744A">
      <w:pPr>
        <w:overflowPunct w:val="0"/>
        <w:autoSpaceDE w:val="0"/>
        <w:autoSpaceDN w:val="0"/>
        <w:adjustRightInd w:val="0"/>
        <w:spacing w:before="60" w:after="120"/>
        <w:jc w:val="both"/>
        <w:textAlignment w:val="baseline"/>
        <w:rPr>
          <w:sz w:val="22"/>
          <w:szCs w:val="22"/>
        </w:rPr>
      </w:pPr>
      <w:r w:rsidRPr="000E744A">
        <w:rPr>
          <w:sz w:val="22"/>
          <w:szCs w:val="22"/>
        </w:rPr>
        <w:t xml:space="preserve">Since 1961 the International Atomic Energy Agency, within the framework of its statutory functions and in accordance with recommendations made by its Preparatory Commission and by the Economic and Social Council of the United Nations, publishes the Regulations for the Safe Transport of Radioactive Material. </w:t>
      </w:r>
    </w:p>
    <w:p w14:paraId="79BB6D6C" w14:textId="369037CF" w:rsidR="00142442" w:rsidRPr="00CA0900" w:rsidRDefault="000E744A" w:rsidP="000E744A">
      <w:pPr>
        <w:pStyle w:val="BodyText"/>
        <w:jc w:val="left"/>
        <w:rPr>
          <w:i/>
          <w:iCs/>
          <w:szCs w:val="22"/>
        </w:rPr>
      </w:pPr>
      <w:r w:rsidRPr="00CA0900">
        <w:rPr>
          <w:szCs w:val="22"/>
          <w:lang w:val="en-US"/>
        </w:rPr>
        <w:t>As experience in applying the Regulations grew, it became increasingly evident that, while the provisions of the Regulations might be essentially clear and unambiguous, they would often also be highly technical in nature and unavoidably complex. Therefore, there is a need for a publication to supplement the Regulations that could give information on individual provisions as to their purpose, their scientific background and how to apply them in practice. The recommendations are to apply to all modes of transport</w:t>
      </w:r>
      <w:proofErr w:type="gramStart"/>
      <w:r w:rsidRPr="00CA0900">
        <w:rPr>
          <w:szCs w:val="22"/>
          <w:lang w:val="en-US"/>
        </w:rPr>
        <w:t>.</w:t>
      </w:r>
      <w:r w:rsidR="009561A5" w:rsidRPr="00CA0900">
        <w:rPr>
          <w:i/>
          <w:iCs/>
          <w:szCs w:val="22"/>
        </w:rPr>
        <w:t>.</w:t>
      </w:r>
      <w:proofErr w:type="gramEnd"/>
    </w:p>
    <w:p w14:paraId="1914D2D9" w14:textId="5B1ABC45" w:rsidR="000E744A" w:rsidRPr="00CA0900" w:rsidRDefault="00A17C97" w:rsidP="000E744A">
      <w:pPr>
        <w:pStyle w:val="BodyText"/>
        <w:rPr>
          <w:szCs w:val="22"/>
        </w:rPr>
      </w:pPr>
      <w:r w:rsidRPr="00CA0900">
        <w:rPr>
          <w:b/>
          <w:bCs/>
          <w:szCs w:val="22"/>
        </w:rPr>
        <w:t>3</w:t>
      </w:r>
      <w:r w:rsidR="00142442" w:rsidRPr="00CA0900">
        <w:rPr>
          <w:b/>
          <w:bCs/>
          <w:szCs w:val="22"/>
        </w:rPr>
        <w:t xml:space="preserve">. </w:t>
      </w:r>
      <w:r w:rsidR="00481A4D" w:rsidRPr="00CA0900">
        <w:rPr>
          <w:b/>
          <w:bCs/>
          <w:szCs w:val="22"/>
        </w:rPr>
        <w:t>JUSTIFICATION</w:t>
      </w:r>
      <w:r w:rsidR="009561A5" w:rsidRPr="00CA0900">
        <w:rPr>
          <w:b/>
          <w:bCs/>
          <w:szCs w:val="22"/>
        </w:rPr>
        <w:t xml:space="preserve"> </w:t>
      </w:r>
      <w:r w:rsidR="00E0263C" w:rsidRPr="00CA0900">
        <w:rPr>
          <w:b/>
          <w:bCs/>
          <w:szCs w:val="22"/>
        </w:rPr>
        <w:t xml:space="preserve">FOR THE PRODUCTION OF THE DOCUMENT </w:t>
      </w:r>
      <w:r w:rsidR="00481A4D" w:rsidRPr="00CA0900">
        <w:rPr>
          <w:b/>
          <w:bCs/>
          <w:szCs w:val="22"/>
        </w:rPr>
        <w:br/>
      </w:r>
      <w:r w:rsidR="000E744A" w:rsidRPr="00CA0900">
        <w:rPr>
          <w:szCs w:val="22"/>
        </w:rPr>
        <w:t xml:space="preserve">To remain consistent with the review cycles of the UN Committee of Experts (which produces “model regulations” for the transport of all dangerous goods) and the various international modal organizations (which produce mode-specific dangerous goods regulations), a new review cycle began in 2015. </w:t>
      </w:r>
    </w:p>
    <w:p w14:paraId="4EE98F58" w14:textId="7624C9FB" w:rsidR="000E744A" w:rsidRPr="000E744A" w:rsidRDefault="000E744A" w:rsidP="000E744A">
      <w:pPr>
        <w:spacing w:after="170" w:line="280" w:lineRule="atLeast"/>
        <w:jc w:val="both"/>
        <w:rPr>
          <w:sz w:val="22"/>
          <w:szCs w:val="22"/>
          <w:lang w:val="en-GB"/>
        </w:rPr>
      </w:pPr>
      <w:r w:rsidRPr="000E744A">
        <w:rPr>
          <w:sz w:val="22"/>
          <w:szCs w:val="22"/>
          <w:lang w:val="en-GB"/>
        </w:rPr>
        <w:t xml:space="preserve">TRANSSC at its meeting in </w:t>
      </w:r>
      <w:r w:rsidRPr="00CA0900">
        <w:rPr>
          <w:sz w:val="22"/>
          <w:szCs w:val="22"/>
          <w:lang w:val="en-GB"/>
        </w:rPr>
        <w:t>Nov</w:t>
      </w:r>
      <w:r w:rsidRPr="000E744A">
        <w:rPr>
          <w:sz w:val="22"/>
          <w:szCs w:val="22"/>
          <w:lang w:val="en-GB"/>
        </w:rPr>
        <w:t xml:space="preserve">. </w:t>
      </w:r>
      <w:r w:rsidR="00CA0900" w:rsidRPr="000E744A">
        <w:rPr>
          <w:sz w:val="22"/>
          <w:szCs w:val="22"/>
          <w:lang w:val="en-GB"/>
        </w:rPr>
        <w:t>20</w:t>
      </w:r>
      <w:r w:rsidR="00CA0900" w:rsidRPr="00CA0900">
        <w:rPr>
          <w:sz w:val="22"/>
          <w:szCs w:val="22"/>
          <w:lang w:val="en-GB"/>
        </w:rPr>
        <w:t>15</w:t>
      </w:r>
      <w:r w:rsidRPr="000E744A">
        <w:rPr>
          <w:sz w:val="22"/>
          <w:szCs w:val="22"/>
          <w:lang w:val="en-GB"/>
        </w:rPr>
        <w:t xml:space="preserve"> decided that the issues identified met the decision criteria to start a new revision cycle for </w:t>
      </w:r>
      <w:r w:rsidRPr="00CA0900">
        <w:rPr>
          <w:sz w:val="22"/>
          <w:szCs w:val="22"/>
          <w:lang w:val="en-GB"/>
        </w:rPr>
        <w:t>SSR-6</w:t>
      </w:r>
      <w:r w:rsidRPr="000E744A">
        <w:rPr>
          <w:sz w:val="22"/>
          <w:szCs w:val="22"/>
          <w:lang w:val="en-GB"/>
        </w:rPr>
        <w:t xml:space="preserve">.  With this conclusion, TRANSSC consensus was to enter a revision cycle. </w:t>
      </w:r>
    </w:p>
    <w:p w14:paraId="712D0BDE" w14:textId="17D316F9" w:rsidR="000E744A" w:rsidRPr="000E744A" w:rsidRDefault="000E744A" w:rsidP="000E744A">
      <w:pPr>
        <w:tabs>
          <w:tab w:val="left" w:pos="360"/>
        </w:tabs>
        <w:overflowPunct w:val="0"/>
        <w:autoSpaceDE w:val="0"/>
        <w:autoSpaceDN w:val="0"/>
        <w:adjustRightInd w:val="0"/>
        <w:spacing w:before="60" w:after="60"/>
        <w:jc w:val="both"/>
        <w:textAlignment w:val="baseline"/>
        <w:rPr>
          <w:b/>
          <w:bCs/>
          <w:sz w:val="22"/>
          <w:szCs w:val="22"/>
        </w:rPr>
      </w:pPr>
      <w:r w:rsidRPr="000E744A">
        <w:rPr>
          <w:sz w:val="22"/>
          <w:szCs w:val="22"/>
        </w:rPr>
        <w:t xml:space="preserve">In </w:t>
      </w:r>
      <w:r w:rsidR="00CA0900" w:rsidRPr="00CA0900">
        <w:rPr>
          <w:sz w:val="22"/>
          <w:szCs w:val="22"/>
        </w:rPr>
        <w:t xml:space="preserve">the </w:t>
      </w:r>
      <w:r w:rsidRPr="000E744A">
        <w:rPr>
          <w:sz w:val="22"/>
          <w:szCs w:val="22"/>
        </w:rPr>
        <w:t>25</w:t>
      </w:r>
      <w:r w:rsidRPr="000E744A">
        <w:rPr>
          <w:sz w:val="22"/>
          <w:szCs w:val="22"/>
          <w:vertAlign w:val="superscript"/>
        </w:rPr>
        <w:t>th</w:t>
      </w:r>
      <w:r w:rsidRPr="000E744A">
        <w:rPr>
          <w:sz w:val="22"/>
          <w:szCs w:val="22"/>
        </w:rPr>
        <w:t xml:space="preserve"> CSS meeting, </w:t>
      </w:r>
      <w:r w:rsidR="00CA0900" w:rsidRPr="00CA0900">
        <w:rPr>
          <w:sz w:val="22"/>
          <w:szCs w:val="22"/>
        </w:rPr>
        <w:t>s</w:t>
      </w:r>
      <w:r w:rsidRPr="000E744A">
        <w:rPr>
          <w:sz w:val="22"/>
          <w:szCs w:val="22"/>
        </w:rPr>
        <w:t>ome CSS members noted that in future the Transport Regulations and the supporting guidance in TS-G-1.1</w:t>
      </w:r>
      <w:r w:rsidRPr="00CA0900">
        <w:rPr>
          <w:sz w:val="22"/>
          <w:szCs w:val="22"/>
        </w:rPr>
        <w:t xml:space="preserve"> (now SSG-26)</w:t>
      </w:r>
      <w:r w:rsidRPr="000E744A">
        <w:rPr>
          <w:sz w:val="22"/>
          <w:szCs w:val="22"/>
        </w:rPr>
        <w:t xml:space="preserve"> </w:t>
      </w:r>
      <w:proofErr w:type="gramStart"/>
      <w:r w:rsidRPr="000E744A">
        <w:rPr>
          <w:sz w:val="22"/>
          <w:szCs w:val="22"/>
        </w:rPr>
        <w:t>be</w:t>
      </w:r>
      <w:proofErr w:type="gramEnd"/>
      <w:r w:rsidRPr="000E744A">
        <w:rPr>
          <w:sz w:val="22"/>
          <w:szCs w:val="22"/>
        </w:rPr>
        <w:t xml:space="preserve"> issued at the same time. </w:t>
      </w:r>
      <w:proofErr w:type="spellStart"/>
      <w:r w:rsidRPr="000E744A">
        <w:rPr>
          <w:sz w:val="22"/>
          <w:szCs w:val="22"/>
        </w:rPr>
        <w:t>Mr</w:t>
      </w:r>
      <w:proofErr w:type="spellEnd"/>
      <w:r w:rsidRPr="000E744A">
        <w:rPr>
          <w:sz w:val="22"/>
          <w:szCs w:val="22"/>
        </w:rPr>
        <w:t xml:space="preserve"> Lacoste, Chairman of </w:t>
      </w:r>
      <w:r w:rsidRPr="000E744A">
        <w:rPr>
          <w:sz w:val="22"/>
          <w:szCs w:val="22"/>
        </w:rPr>
        <w:lastRenderedPageBreak/>
        <w:t>the Commission</w:t>
      </w:r>
      <w:r w:rsidR="00CA0900" w:rsidRPr="00CA0900">
        <w:rPr>
          <w:sz w:val="22"/>
          <w:szCs w:val="22"/>
        </w:rPr>
        <w:t xml:space="preserve"> at that time</w:t>
      </w:r>
      <w:r w:rsidRPr="000E744A">
        <w:rPr>
          <w:sz w:val="22"/>
          <w:szCs w:val="22"/>
        </w:rPr>
        <w:t>, in his conclusion requested TRANSSC to consider the need to update related safety guides concurrently with revisions of TS-R-1</w:t>
      </w:r>
      <w:r w:rsidRPr="00CA0900">
        <w:rPr>
          <w:sz w:val="22"/>
          <w:szCs w:val="22"/>
        </w:rPr>
        <w:t xml:space="preserve"> (SSR-6)</w:t>
      </w:r>
      <w:r w:rsidRPr="000E744A">
        <w:rPr>
          <w:sz w:val="22"/>
          <w:szCs w:val="22"/>
        </w:rPr>
        <w:t>.</w:t>
      </w:r>
    </w:p>
    <w:p w14:paraId="682D28E0" w14:textId="238C987D" w:rsidR="000E744A" w:rsidRPr="000E744A" w:rsidRDefault="00CA0900" w:rsidP="000E744A">
      <w:pPr>
        <w:tabs>
          <w:tab w:val="left" w:pos="360"/>
        </w:tabs>
        <w:overflowPunct w:val="0"/>
        <w:autoSpaceDE w:val="0"/>
        <w:autoSpaceDN w:val="0"/>
        <w:adjustRightInd w:val="0"/>
        <w:spacing w:before="60" w:after="60"/>
        <w:jc w:val="both"/>
        <w:textAlignment w:val="baseline"/>
        <w:rPr>
          <w:b/>
          <w:bCs/>
          <w:sz w:val="22"/>
          <w:szCs w:val="22"/>
        </w:rPr>
      </w:pPr>
      <w:r w:rsidRPr="00CA0900">
        <w:rPr>
          <w:sz w:val="22"/>
          <w:szCs w:val="22"/>
        </w:rPr>
        <w:t>Consequently it is hereby intended concurrently revise the SSR-6 Re</w:t>
      </w:r>
      <w:r w:rsidR="000E744A" w:rsidRPr="000E744A">
        <w:rPr>
          <w:sz w:val="22"/>
          <w:szCs w:val="22"/>
        </w:rPr>
        <w:t>gulations</w:t>
      </w:r>
      <w:r w:rsidRPr="00CA0900">
        <w:rPr>
          <w:sz w:val="22"/>
          <w:szCs w:val="22"/>
        </w:rPr>
        <w:t xml:space="preserve"> and</w:t>
      </w:r>
      <w:r w:rsidR="000E744A" w:rsidRPr="000E744A">
        <w:rPr>
          <w:sz w:val="22"/>
          <w:szCs w:val="22"/>
        </w:rPr>
        <w:t xml:space="preserve"> the </w:t>
      </w:r>
      <w:r w:rsidRPr="00CA0900">
        <w:rPr>
          <w:sz w:val="22"/>
          <w:szCs w:val="22"/>
        </w:rPr>
        <w:t xml:space="preserve">associated </w:t>
      </w:r>
      <w:r w:rsidR="000E744A" w:rsidRPr="000E744A">
        <w:rPr>
          <w:sz w:val="22"/>
          <w:szCs w:val="22"/>
        </w:rPr>
        <w:t xml:space="preserve">advisory material </w:t>
      </w:r>
      <w:r w:rsidR="000E744A" w:rsidRPr="00CA0900">
        <w:rPr>
          <w:sz w:val="22"/>
          <w:szCs w:val="22"/>
        </w:rPr>
        <w:t>SSG-26</w:t>
      </w:r>
      <w:r w:rsidR="000E744A" w:rsidRPr="000E744A">
        <w:rPr>
          <w:sz w:val="22"/>
          <w:szCs w:val="22"/>
        </w:rPr>
        <w:t>.</w:t>
      </w:r>
      <w:r w:rsidR="000E744A" w:rsidRPr="000E744A">
        <w:rPr>
          <w:b/>
          <w:bCs/>
          <w:sz w:val="22"/>
          <w:szCs w:val="22"/>
        </w:rPr>
        <w:t xml:space="preserve"> </w:t>
      </w:r>
    </w:p>
    <w:p w14:paraId="7FA3EFAD" w14:textId="77777777" w:rsidR="000E744A" w:rsidRPr="00CA0900" w:rsidRDefault="00A17C97" w:rsidP="000E744A">
      <w:pPr>
        <w:spacing w:before="120" w:after="120"/>
        <w:rPr>
          <w:b/>
          <w:bCs/>
          <w:sz w:val="22"/>
          <w:szCs w:val="22"/>
        </w:rPr>
      </w:pPr>
      <w:r w:rsidRPr="00CA0900">
        <w:rPr>
          <w:b/>
          <w:bCs/>
          <w:sz w:val="22"/>
          <w:szCs w:val="22"/>
        </w:rPr>
        <w:t>4. OBJECTIVE</w:t>
      </w:r>
      <w:r w:rsidR="00E0263C" w:rsidRPr="00CA0900">
        <w:rPr>
          <w:b/>
          <w:bCs/>
          <w:sz w:val="22"/>
          <w:szCs w:val="22"/>
        </w:rPr>
        <w:t xml:space="preserve"> </w:t>
      </w:r>
    </w:p>
    <w:p w14:paraId="02A4CD85" w14:textId="2E9A4DCC" w:rsidR="000E744A" w:rsidRPr="00CA0900" w:rsidRDefault="000E744A" w:rsidP="000E744A">
      <w:pPr>
        <w:spacing w:before="120" w:after="120"/>
        <w:rPr>
          <w:sz w:val="22"/>
          <w:szCs w:val="22"/>
        </w:rPr>
      </w:pPr>
      <w:r w:rsidRPr="00CA0900">
        <w:rPr>
          <w:sz w:val="22"/>
          <w:szCs w:val="22"/>
        </w:rPr>
        <w:t>This Safety Guide will continue to provide recommendations on proven means of achieving and demonstrating compliance with Transport Regulations.</w:t>
      </w:r>
    </w:p>
    <w:p w14:paraId="076D1AA5" w14:textId="77777777" w:rsidR="000E744A" w:rsidRPr="000E744A" w:rsidRDefault="000E744A" w:rsidP="000E744A">
      <w:pPr>
        <w:overflowPunct w:val="0"/>
        <w:autoSpaceDE w:val="0"/>
        <w:autoSpaceDN w:val="0"/>
        <w:adjustRightInd w:val="0"/>
        <w:spacing w:before="120" w:after="120"/>
        <w:textAlignment w:val="baseline"/>
        <w:rPr>
          <w:sz w:val="22"/>
          <w:szCs w:val="22"/>
        </w:rPr>
      </w:pPr>
      <w:r w:rsidRPr="000E744A">
        <w:rPr>
          <w:sz w:val="22"/>
          <w:szCs w:val="22"/>
        </w:rPr>
        <w:t xml:space="preserve">The Regulations state ‘what’ must be achieved in relation to package characteristics and operational conditions in order to assure safety and do not seek to prescribe ‘how’ the user should comply. An additional source of information on the Regulations, providing advice on 'how' to comply with them was therefore developed and published as “Advisory” material supplementing the Transport Regulations. </w:t>
      </w:r>
    </w:p>
    <w:p w14:paraId="79BB6D72" w14:textId="39D41CE6" w:rsidR="00087477" w:rsidRPr="00CA0900" w:rsidRDefault="00C710DB" w:rsidP="006F7EA9">
      <w:pPr>
        <w:pStyle w:val="BodyText"/>
        <w:jc w:val="left"/>
        <w:rPr>
          <w:szCs w:val="22"/>
        </w:rPr>
      </w:pPr>
      <w:r w:rsidRPr="00CA0900">
        <w:rPr>
          <w:b/>
          <w:bCs/>
          <w:szCs w:val="22"/>
        </w:rPr>
        <w:t xml:space="preserve">5. SCOPE </w:t>
      </w:r>
      <w:r w:rsidRPr="00CA0900">
        <w:rPr>
          <w:b/>
          <w:bCs/>
          <w:szCs w:val="22"/>
        </w:rPr>
        <w:br/>
      </w:r>
      <w:r w:rsidR="006F7EA9" w:rsidRPr="00CA0900">
        <w:rPr>
          <w:iCs/>
          <w:szCs w:val="22"/>
        </w:rPr>
        <w:t>As well as the SSR-6, the SSG-26 applies to the transport of radioactive material by all modes on land, water, or in the air. Transport comprises all operations and conditions associated with, and involved in, the movement of radioactive material; these include the design, manufacture, maintenance and repair of packaging, and the preparation, consigning, loading, carriage including in-transit storage, unloading and receipt at the final destination of loads of radioactive material and packages.</w:t>
      </w:r>
    </w:p>
    <w:p w14:paraId="74B37FE8" w14:textId="77777777" w:rsidR="00AB1B74" w:rsidRPr="00CA0900" w:rsidRDefault="00C710DB" w:rsidP="00142442">
      <w:pPr>
        <w:pStyle w:val="BodyText"/>
        <w:jc w:val="left"/>
        <w:rPr>
          <w:b/>
          <w:bCs/>
          <w:szCs w:val="22"/>
        </w:rPr>
      </w:pPr>
      <w:r w:rsidRPr="00CA0900">
        <w:rPr>
          <w:b/>
          <w:bCs/>
          <w:szCs w:val="22"/>
        </w:rPr>
        <w:t>6</w:t>
      </w:r>
      <w:r w:rsidR="00142442" w:rsidRPr="00CA0900">
        <w:rPr>
          <w:b/>
          <w:bCs/>
          <w:szCs w:val="22"/>
        </w:rPr>
        <w:t xml:space="preserve">. </w:t>
      </w:r>
      <w:r w:rsidR="00481A4D" w:rsidRPr="00CA0900">
        <w:rPr>
          <w:b/>
          <w:bCs/>
          <w:szCs w:val="22"/>
        </w:rPr>
        <w:t>P</w:t>
      </w:r>
      <w:r w:rsidR="008347F7" w:rsidRPr="00CA0900">
        <w:rPr>
          <w:b/>
          <w:bCs/>
          <w:szCs w:val="22"/>
        </w:rPr>
        <w:t>LACE</w:t>
      </w:r>
      <w:r w:rsidR="00481A4D" w:rsidRPr="00CA0900">
        <w:rPr>
          <w:b/>
          <w:bCs/>
          <w:szCs w:val="22"/>
        </w:rPr>
        <w:t xml:space="preserve"> IN THE OVERALL STRUCTURE OF </w:t>
      </w:r>
      <w:r w:rsidR="0017772C" w:rsidRPr="00CA0900">
        <w:rPr>
          <w:b/>
          <w:bCs/>
          <w:szCs w:val="22"/>
        </w:rPr>
        <w:t>THE RELEVANT SERIES</w:t>
      </w:r>
      <w:r w:rsidR="00481A4D" w:rsidRPr="00CA0900">
        <w:rPr>
          <w:b/>
          <w:bCs/>
          <w:szCs w:val="22"/>
        </w:rPr>
        <w:t xml:space="preserve"> AND </w:t>
      </w:r>
      <w:r w:rsidR="00142442" w:rsidRPr="00CA0900">
        <w:rPr>
          <w:b/>
          <w:bCs/>
          <w:szCs w:val="22"/>
        </w:rPr>
        <w:t>INTERFACES</w:t>
      </w:r>
      <w:r w:rsidR="00481A4D" w:rsidRPr="00CA0900">
        <w:rPr>
          <w:b/>
          <w:bCs/>
          <w:szCs w:val="22"/>
        </w:rPr>
        <w:t xml:space="preserve"> WITH EXISTING AND/OR PLANNED </w:t>
      </w:r>
      <w:r w:rsidR="008347F7" w:rsidRPr="00CA0900">
        <w:rPr>
          <w:b/>
          <w:bCs/>
          <w:szCs w:val="22"/>
        </w:rPr>
        <w:t xml:space="preserve">PUBLICATIONS </w:t>
      </w:r>
    </w:p>
    <w:p w14:paraId="3297FE48" w14:textId="191C8145" w:rsidR="00AB1B74" w:rsidRPr="00CA0900" w:rsidRDefault="00AB1B74" w:rsidP="00AB1B74">
      <w:pPr>
        <w:numPr>
          <w:ilvl w:val="0"/>
          <w:numId w:val="11"/>
        </w:numPr>
        <w:tabs>
          <w:tab w:val="left" w:pos="360"/>
        </w:tabs>
        <w:overflowPunct w:val="0"/>
        <w:autoSpaceDE w:val="0"/>
        <w:autoSpaceDN w:val="0"/>
        <w:adjustRightInd w:val="0"/>
        <w:spacing w:before="60" w:after="60"/>
        <w:ind w:left="360" w:hanging="360"/>
        <w:jc w:val="both"/>
        <w:textAlignment w:val="baseline"/>
        <w:rPr>
          <w:sz w:val="22"/>
          <w:szCs w:val="22"/>
          <w:lang w:val="en-GB"/>
        </w:rPr>
      </w:pPr>
      <w:r w:rsidRPr="00CA0900">
        <w:rPr>
          <w:sz w:val="22"/>
          <w:szCs w:val="22"/>
          <w:lang w:val="en-GB"/>
        </w:rPr>
        <w:t>Safety Standards Committee: TRANSSC will co-ordinate the review process;</w:t>
      </w:r>
    </w:p>
    <w:p w14:paraId="0C02D698" w14:textId="77777777" w:rsidR="00AB1B74" w:rsidRPr="00AB1B74" w:rsidRDefault="00AB1B74" w:rsidP="00AB1B74">
      <w:pPr>
        <w:numPr>
          <w:ilvl w:val="0"/>
          <w:numId w:val="11"/>
        </w:numPr>
        <w:tabs>
          <w:tab w:val="left" w:pos="360"/>
        </w:tabs>
        <w:overflowPunct w:val="0"/>
        <w:autoSpaceDE w:val="0"/>
        <w:autoSpaceDN w:val="0"/>
        <w:adjustRightInd w:val="0"/>
        <w:spacing w:before="60" w:after="60"/>
        <w:ind w:left="360" w:hanging="360"/>
        <w:jc w:val="both"/>
        <w:textAlignment w:val="baseline"/>
        <w:rPr>
          <w:sz w:val="22"/>
          <w:szCs w:val="22"/>
          <w:lang w:val="en-GB"/>
        </w:rPr>
      </w:pPr>
      <w:r w:rsidRPr="00AB1B74">
        <w:rPr>
          <w:sz w:val="22"/>
          <w:szCs w:val="22"/>
          <w:lang w:val="en-GB"/>
        </w:rPr>
        <w:t>Other Safety Series and Safety Standards Series documents that have a direct interface with Advisory Material are:</w:t>
      </w:r>
    </w:p>
    <w:p w14:paraId="63EF2ECD" w14:textId="61BCB898" w:rsidR="00AB1B74" w:rsidRPr="00AB1B74" w:rsidRDefault="00AB1B74" w:rsidP="00AB1B74">
      <w:pPr>
        <w:numPr>
          <w:ilvl w:val="0"/>
          <w:numId w:val="12"/>
        </w:numPr>
        <w:tabs>
          <w:tab w:val="num" w:pos="567"/>
        </w:tabs>
        <w:overflowPunct w:val="0"/>
        <w:autoSpaceDE w:val="0"/>
        <w:autoSpaceDN w:val="0"/>
        <w:adjustRightInd w:val="0"/>
        <w:spacing w:before="60" w:after="60"/>
        <w:ind w:left="568" w:hanging="284"/>
        <w:jc w:val="both"/>
        <w:textAlignment w:val="baseline"/>
        <w:rPr>
          <w:sz w:val="22"/>
          <w:szCs w:val="22"/>
          <w:lang w:val="en-GB"/>
        </w:rPr>
      </w:pPr>
      <w:r w:rsidRPr="00CA0900">
        <w:rPr>
          <w:sz w:val="22"/>
          <w:szCs w:val="22"/>
          <w:lang w:val="en-GB"/>
        </w:rPr>
        <w:t>SSR-6</w:t>
      </w:r>
      <w:r w:rsidRPr="00AB1B74">
        <w:rPr>
          <w:sz w:val="22"/>
          <w:szCs w:val="22"/>
          <w:lang w:val="en-GB"/>
        </w:rPr>
        <w:t xml:space="preserve"> “Regulations for the Safe Transport of Radioactive Material” (20xx Edition)</w:t>
      </w:r>
    </w:p>
    <w:p w14:paraId="2021A221" w14:textId="77777777" w:rsidR="00AB1B74" w:rsidRPr="00AB1B74" w:rsidRDefault="00AB1B74" w:rsidP="00AB1B74">
      <w:pPr>
        <w:numPr>
          <w:ilvl w:val="0"/>
          <w:numId w:val="12"/>
        </w:numPr>
        <w:tabs>
          <w:tab w:val="num" w:pos="567"/>
        </w:tabs>
        <w:overflowPunct w:val="0"/>
        <w:autoSpaceDE w:val="0"/>
        <w:autoSpaceDN w:val="0"/>
        <w:adjustRightInd w:val="0"/>
        <w:spacing w:before="60" w:after="60"/>
        <w:ind w:left="568" w:hanging="284"/>
        <w:jc w:val="both"/>
        <w:textAlignment w:val="baseline"/>
        <w:rPr>
          <w:sz w:val="22"/>
          <w:szCs w:val="22"/>
          <w:lang w:val="en-GB"/>
        </w:rPr>
      </w:pPr>
      <w:r w:rsidRPr="00CA0900">
        <w:rPr>
          <w:sz w:val="22"/>
          <w:szCs w:val="22"/>
          <w:lang w:val="en-GB"/>
        </w:rPr>
        <w:t>SSG-33</w:t>
      </w:r>
      <w:r w:rsidRPr="00AB1B74">
        <w:rPr>
          <w:sz w:val="22"/>
          <w:szCs w:val="22"/>
          <w:lang w:val="en-GB"/>
        </w:rPr>
        <w:t xml:space="preserve"> “Schedules of Provisions of the IAEA Regulations for the Safe Transport of Radioactive Material” (201</w:t>
      </w:r>
      <w:r w:rsidRPr="00CA0900">
        <w:rPr>
          <w:sz w:val="22"/>
          <w:szCs w:val="22"/>
          <w:lang w:val="en-GB"/>
        </w:rPr>
        <w:t>5</w:t>
      </w:r>
      <w:r w:rsidRPr="00AB1B74">
        <w:rPr>
          <w:sz w:val="22"/>
          <w:szCs w:val="22"/>
          <w:lang w:val="en-GB"/>
        </w:rPr>
        <w:t>)</w:t>
      </w:r>
    </w:p>
    <w:p w14:paraId="69E36768" w14:textId="77777777" w:rsidR="00AB1B74" w:rsidRPr="00AB1B74" w:rsidRDefault="00AB1B74" w:rsidP="00AB1B74">
      <w:pPr>
        <w:numPr>
          <w:ilvl w:val="0"/>
          <w:numId w:val="12"/>
        </w:numPr>
        <w:tabs>
          <w:tab w:val="num" w:pos="567"/>
        </w:tabs>
        <w:overflowPunct w:val="0"/>
        <w:autoSpaceDE w:val="0"/>
        <w:autoSpaceDN w:val="0"/>
        <w:adjustRightInd w:val="0"/>
        <w:spacing w:before="60" w:after="60"/>
        <w:ind w:left="568" w:hanging="284"/>
        <w:jc w:val="both"/>
        <w:textAlignment w:val="baseline"/>
        <w:rPr>
          <w:sz w:val="22"/>
          <w:szCs w:val="22"/>
          <w:lang w:val="en-GB"/>
        </w:rPr>
      </w:pPr>
      <w:r w:rsidRPr="00AB1B74">
        <w:rPr>
          <w:sz w:val="22"/>
          <w:szCs w:val="22"/>
          <w:lang w:val="en-GB"/>
        </w:rPr>
        <w:t>TS-G-1.2 “Emergency Response Planning and Preparedness for Transport Accidents Involving Radioactive Material” (2002 edition)</w:t>
      </w:r>
    </w:p>
    <w:p w14:paraId="5402E110" w14:textId="77777777" w:rsidR="00AB1B74" w:rsidRPr="00AB1B74" w:rsidRDefault="00AB1B74" w:rsidP="00AB1B74">
      <w:pPr>
        <w:numPr>
          <w:ilvl w:val="0"/>
          <w:numId w:val="12"/>
        </w:numPr>
        <w:tabs>
          <w:tab w:val="num" w:pos="567"/>
        </w:tabs>
        <w:overflowPunct w:val="0"/>
        <w:autoSpaceDE w:val="0"/>
        <w:autoSpaceDN w:val="0"/>
        <w:adjustRightInd w:val="0"/>
        <w:spacing w:before="60" w:after="60"/>
        <w:ind w:left="568" w:hanging="284"/>
        <w:jc w:val="both"/>
        <w:textAlignment w:val="baseline"/>
        <w:rPr>
          <w:sz w:val="22"/>
          <w:szCs w:val="22"/>
          <w:lang w:val="en-GB"/>
        </w:rPr>
      </w:pPr>
      <w:r w:rsidRPr="00AB1B74">
        <w:rPr>
          <w:sz w:val="22"/>
          <w:szCs w:val="22"/>
          <w:lang w:val="en-GB"/>
        </w:rPr>
        <w:t>TS-G-1.3 “Radiation Protection Programmes for Transport of Radioactive Material” (2007)</w:t>
      </w:r>
    </w:p>
    <w:p w14:paraId="0D810C51" w14:textId="77777777" w:rsidR="00AB1B74" w:rsidRPr="00AB1B74" w:rsidRDefault="00AB1B74" w:rsidP="00AB1B74">
      <w:pPr>
        <w:numPr>
          <w:ilvl w:val="0"/>
          <w:numId w:val="12"/>
        </w:numPr>
        <w:tabs>
          <w:tab w:val="num" w:pos="567"/>
        </w:tabs>
        <w:overflowPunct w:val="0"/>
        <w:autoSpaceDE w:val="0"/>
        <w:autoSpaceDN w:val="0"/>
        <w:adjustRightInd w:val="0"/>
        <w:spacing w:before="60" w:after="60"/>
        <w:ind w:left="568" w:hanging="284"/>
        <w:jc w:val="both"/>
        <w:textAlignment w:val="baseline"/>
        <w:rPr>
          <w:sz w:val="22"/>
          <w:szCs w:val="22"/>
          <w:lang w:val="en-GB"/>
        </w:rPr>
      </w:pPr>
      <w:r w:rsidRPr="00AB1B74">
        <w:rPr>
          <w:sz w:val="22"/>
          <w:szCs w:val="22"/>
          <w:lang w:val="en-GB"/>
        </w:rPr>
        <w:t>TS-G-1.4 “Management System for the Safe Transport of Radioactive Material” (2008)</w:t>
      </w:r>
    </w:p>
    <w:p w14:paraId="2AC22950" w14:textId="77777777" w:rsidR="00AB1B74" w:rsidRPr="00AB1B74" w:rsidRDefault="00AB1B74" w:rsidP="00AB1B74">
      <w:pPr>
        <w:numPr>
          <w:ilvl w:val="0"/>
          <w:numId w:val="12"/>
        </w:numPr>
        <w:tabs>
          <w:tab w:val="num" w:pos="567"/>
        </w:tabs>
        <w:overflowPunct w:val="0"/>
        <w:autoSpaceDE w:val="0"/>
        <w:autoSpaceDN w:val="0"/>
        <w:adjustRightInd w:val="0"/>
        <w:spacing w:before="60" w:after="60"/>
        <w:ind w:left="568" w:hanging="284"/>
        <w:jc w:val="both"/>
        <w:textAlignment w:val="baseline"/>
        <w:rPr>
          <w:sz w:val="22"/>
          <w:szCs w:val="22"/>
          <w:lang w:val="en-GB"/>
        </w:rPr>
      </w:pPr>
      <w:r w:rsidRPr="00AB1B74">
        <w:rPr>
          <w:sz w:val="22"/>
          <w:szCs w:val="22"/>
          <w:lang w:val="en-GB"/>
        </w:rPr>
        <w:t>TS-G-1.5 “Compliance Assurance for the Safe Transport of Radioactive Material”(2009)</w:t>
      </w:r>
    </w:p>
    <w:p w14:paraId="22071D3E" w14:textId="5295AD10" w:rsidR="00AB1B74" w:rsidRPr="00AB1B74" w:rsidRDefault="00AB1B74" w:rsidP="00AB1B74">
      <w:pPr>
        <w:numPr>
          <w:ilvl w:val="0"/>
          <w:numId w:val="12"/>
        </w:numPr>
        <w:tabs>
          <w:tab w:val="num" w:pos="567"/>
        </w:tabs>
        <w:overflowPunct w:val="0"/>
        <w:autoSpaceDE w:val="0"/>
        <w:autoSpaceDN w:val="0"/>
        <w:adjustRightInd w:val="0"/>
        <w:spacing w:before="60" w:after="60"/>
        <w:ind w:left="568" w:hanging="284"/>
        <w:jc w:val="both"/>
        <w:textAlignment w:val="baseline"/>
        <w:rPr>
          <w:sz w:val="22"/>
          <w:szCs w:val="22"/>
          <w:lang w:val="en-GB"/>
        </w:rPr>
      </w:pPr>
      <w:r w:rsidRPr="00CA0900">
        <w:rPr>
          <w:sz w:val="22"/>
          <w:szCs w:val="22"/>
          <w:lang w:val="en-GB"/>
        </w:rPr>
        <w:t>GSR Part 3</w:t>
      </w:r>
      <w:r w:rsidRPr="00AB1B74">
        <w:rPr>
          <w:sz w:val="22"/>
          <w:szCs w:val="22"/>
          <w:lang w:val="en-GB"/>
        </w:rPr>
        <w:t>, “</w:t>
      </w:r>
      <w:r w:rsidRPr="00CA0900">
        <w:rPr>
          <w:sz w:val="22"/>
          <w:szCs w:val="22"/>
          <w:lang w:val="en-GB"/>
        </w:rPr>
        <w:t>Radiation Protection and Safety of Radiation Sources: International Basic Safety Standards</w:t>
      </w:r>
      <w:r w:rsidRPr="00AB1B74">
        <w:rPr>
          <w:sz w:val="22"/>
          <w:szCs w:val="22"/>
          <w:lang w:val="en-GB"/>
        </w:rPr>
        <w:t>” (</w:t>
      </w:r>
      <w:r w:rsidRPr="00CA0900">
        <w:rPr>
          <w:sz w:val="22"/>
          <w:szCs w:val="22"/>
          <w:lang w:val="en-GB"/>
        </w:rPr>
        <w:t>2014</w:t>
      </w:r>
      <w:r w:rsidRPr="00AB1B74">
        <w:rPr>
          <w:sz w:val="22"/>
          <w:szCs w:val="22"/>
          <w:lang w:val="en-GB"/>
        </w:rPr>
        <w:t>)</w:t>
      </w:r>
    </w:p>
    <w:p w14:paraId="05F9983D" w14:textId="77777777" w:rsidR="00AB1B74" w:rsidRPr="00AB1B74" w:rsidRDefault="00AB1B74" w:rsidP="00AB1B74">
      <w:pPr>
        <w:overflowPunct w:val="0"/>
        <w:autoSpaceDE w:val="0"/>
        <w:autoSpaceDN w:val="0"/>
        <w:adjustRightInd w:val="0"/>
        <w:spacing w:before="60" w:after="60"/>
        <w:jc w:val="both"/>
        <w:textAlignment w:val="baseline"/>
        <w:rPr>
          <w:sz w:val="22"/>
          <w:szCs w:val="22"/>
          <w:lang w:val="en-GB"/>
        </w:rPr>
      </w:pPr>
      <w:r w:rsidRPr="00AB1B74">
        <w:rPr>
          <w:sz w:val="22"/>
          <w:szCs w:val="22"/>
          <w:lang w:val="en-GB"/>
        </w:rPr>
        <w:t>Interfaces also exist with all Member States and with involved international organizations.</w:t>
      </w:r>
    </w:p>
    <w:p w14:paraId="5351FEED" w14:textId="77777777" w:rsidR="00AB1B74" w:rsidRPr="00AB1B74" w:rsidRDefault="00AB1B74" w:rsidP="00AB1B74">
      <w:pPr>
        <w:numPr>
          <w:ilvl w:val="0"/>
          <w:numId w:val="11"/>
        </w:numPr>
        <w:tabs>
          <w:tab w:val="left" w:pos="360"/>
        </w:tabs>
        <w:overflowPunct w:val="0"/>
        <w:autoSpaceDE w:val="0"/>
        <w:autoSpaceDN w:val="0"/>
        <w:adjustRightInd w:val="0"/>
        <w:spacing w:before="60" w:after="60"/>
        <w:ind w:left="360" w:hanging="360"/>
        <w:jc w:val="both"/>
        <w:textAlignment w:val="baseline"/>
        <w:rPr>
          <w:sz w:val="22"/>
          <w:szCs w:val="22"/>
          <w:lang w:val="en-GB"/>
        </w:rPr>
      </w:pPr>
      <w:r w:rsidRPr="00AB1B74">
        <w:rPr>
          <w:sz w:val="22"/>
          <w:szCs w:val="22"/>
          <w:lang w:val="en-GB"/>
        </w:rPr>
        <w:t>Member States: Requests for proposals for change, and a summary of proposed changes are sent to all Member States.  The Member States then have the opportunity to participate in the review process through TRANSSC and provide further support through related Technical Meetings and Consultant Services.</w:t>
      </w:r>
    </w:p>
    <w:p w14:paraId="0BADAEBB" w14:textId="63AC3702" w:rsidR="00AB1B74" w:rsidRPr="00AB1B74" w:rsidRDefault="00AB1B74" w:rsidP="00AB1B74">
      <w:pPr>
        <w:numPr>
          <w:ilvl w:val="0"/>
          <w:numId w:val="11"/>
        </w:numPr>
        <w:tabs>
          <w:tab w:val="left" w:pos="360"/>
        </w:tabs>
        <w:overflowPunct w:val="0"/>
        <w:autoSpaceDE w:val="0"/>
        <w:autoSpaceDN w:val="0"/>
        <w:adjustRightInd w:val="0"/>
        <w:spacing w:before="60" w:after="60"/>
        <w:ind w:left="360" w:hanging="360"/>
        <w:jc w:val="both"/>
        <w:textAlignment w:val="baseline"/>
        <w:rPr>
          <w:sz w:val="22"/>
          <w:szCs w:val="22"/>
          <w:lang w:val="en-GB"/>
        </w:rPr>
      </w:pPr>
      <w:r w:rsidRPr="00AB1B74">
        <w:rPr>
          <w:sz w:val="22"/>
          <w:szCs w:val="22"/>
          <w:lang w:val="en-GB"/>
        </w:rPr>
        <w:t xml:space="preserve">International Organizations: Liaison with other organizations for the development of </w:t>
      </w:r>
      <w:r w:rsidRPr="00CA0900">
        <w:rPr>
          <w:sz w:val="22"/>
          <w:szCs w:val="22"/>
          <w:lang w:val="en-GB"/>
        </w:rPr>
        <w:t>SSG-26</w:t>
      </w:r>
      <w:r w:rsidRPr="00AB1B74">
        <w:rPr>
          <w:sz w:val="22"/>
          <w:szCs w:val="22"/>
          <w:lang w:val="en-GB"/>
        </w:rPr>
        <w:t xml:space="preserve"> include:</w:t>
      </w:r>
    </w:p>
    <w:p w14:paraId="2114ED3D" w14:textId="77777777" w:rsidR="00AB1B74" w:rsidRPr="00AB1B74" w:rsidRDefault="00AB1B74" w:rsidP="00AB1B74">
      <w:pPr>
        <w:numPr>
          <w:ilvl w:val="0"/>
          <w:numId w:val="12"/>
        </w:numPr>
        <w:tabs>
          <w:tab w:val="num" w:pos="567"/>
        </w:tabs>
        <w:overflowPunct w:val="0"/>
        <w:autoSpaceDE w:val="0"/>
        <w:autoSpaceDN w:val="0"/>
        <w:adjustRightInd w:val="0"/>
        <w:spacing w:before="60" w:after="60"/>
        <w:ind w:left="568" w:hanging="284"/>
        <w:jc w:val="both"/>
        <w:textAlignment w:val="baseline"/>
        <w:rPr>
          <w:sz w:val="22"/>
          <w:szCs w:val="22"/>
          <w:lang w:val="en-GB"/>
        </w:rPr>
      </w:pPr>
      <w:r w:rsidRPr="00AB1B74">
        <w:rPr>
          <w:sz w:val="22"/>
          <w:szCs w:val="22"/>
          <w:lang w:val="en-GB"/>
        </w:rPr>
        <w:t>United Nations Economic and Social Council (UN/ECOSOC)</w:t>
      </w:r>
    </w:p>
    <w:p w14:paraId="3ADE0491" w14:textId="77777777" w:rsidR="00AB1B74" w:rsidRPr="00AB1B74" w:rsidRDefault="00AB1B74" w:rsidP="00AB1B74">
      <w:pPr>
        <w:numPr>
          <w:ilvl w:val="0"/>
          <w:numId w:val="12"/>
        </w:numPr>
        <w:tabs>
          <w:tab w:val="num" w:pos="567"/>
        </w:tabs>
        <w:overflowPunct w:val="0"/>
        <w:autoSpaceDE w:val="0"/>
        <w:autoSpaceDN w:val="0"/>
        <w:adjustRightInd w:val="0"/>
        <w:spacing w:before="60" w:after="60"/>
        <w:ind w:left="568" w:hanging="284"/>
        <w:jc w:val="both"/>
        <w:textAlignment w:val="baseline"/>
        <w:rPr>
          <w:sz w:val="22"/>
          <w:szCs w:val="22"/>
          <w:lang w:val="en-GB"/>
        </w:rPr>
      </w:pPr>
      <w:r w:rsidRPr="00AB1B74">
        <w:rPr>
          <w:sz w:val="22"/>
          <w:szCs w:val="22"/>
          <w:lang w:val="en-GB"/>
        </w:rPr>
        <w:t xml:space="preserve">International Civil Aviation Organization (ICAO) </w:t>
      </w:r>
    </w:p>
    <w:p w14:paraId="72620C7C" w14:textId="77777777" w:rsidR="00AB1B74" w:rsidRPr="00AB1B74" w:rsidRDefault="00AB1B74" w:rsidP="00AB1B74">
      <w:pPr>
        <w:numPr>
          <w:ilvl w:val="0"/>
          <w:numId w:val="12"/>
        </w:numPr>
        <w:tabs>
          <w:tab w:val="num" w:pos="567"/>
        </w:tabs>
        <w:overflowPunct w:val="0"/>
        <w:autoSpaceDE w:val="0"/>
        <w:autoSpaceDN w:val="0"/>
        <w:adjustRightInd w:val="0"/>
        <w:spacing w:before="60" w:after="60"/>
        <w:ind w:left="568" w:hanging="284"/>
        <w:jc w:val="both"/>
        <w:textAlignment w:val="baseline"/>
        <w:rPr>
          <w:sz w:val="22"/>
          <w:szCs w:val="22"/>
          <w:lang w:val="en-GB"/>
        </w:rPr>
      </w:pPr>
      <w:r w:rsidRPr="00AB1B74">
        <w:rPr>
          <w:sz w:val="22"/>
          <w:szCs w:val="22"/>
          <w:lang w:val="en-GB"/>
        </w:rPr>
        <w:t>International Maritime Organization (IMO)</w:t>
      </w:r>
    </w:p>
    <w:p w14:paraId="3685DAC6" w14:textId="77777777" w:rsidR="00AB1B74" w:rsidRPr="00AB1B74" w:rsidRDefault="00AB1B74" w:rsidP="00AB1B74">
      <w:pPr>
        <w:numPr>
          <w:ilvl w:val="0"/>
          <w:numId w:val="12"/>
        </w:numPr>
        <w:tabs>
          <w:tab w:val="num" w:pos="567"/>
        </w:tabs>
        <w:overflowPunct w:val="0"/>
        <w:autoSpaceDE w:val="0"/>
        <w:autoSpaceDN w:val="0"/>
        <w:adjustRightInd w:val="0"/>
        <w:spacing w:before="60" w:after="60"/>
        <w:ind w:left="568" w:hanging="284"/>
        <w:jc w:val="both"/>
        <w:textAlignment w:val="baseline"/>
        <w:rPr>
          <w:sz w:val="22"/>
          <w:szCs w:val="22"/>
          <w:lang w:val="en-GB"/>
        </w:rPr>
      </w:pPr>
      <w:r w:rsidRPr="00AB1B74">
        <w:rPr>
          <w:sz w:val="22"/>
          <w:szCs w:val="22"/>
          <w:lang w:val="en-GB"/>
        </w:rPr>
        <w:t xml:space="preserve">UN/ECE/Inland Transport Committee’s International Regulations Concerning the Carriage of Dangerous Goods by Rail (RID), European Agreement Concerning the International Carriage of </w:t>
      </w:r>
      <w:r w:rsidRPr="00AB1B74">
        <w:rPr>
          <w:sz w:val="22"/>
          <w:szCs w:val="22"/>
          <w:lang w:val="en-GB"/>
        </w:rPr>
        <w:lastRenderedPageBreak/>
        <w:t>Dangerous Goods by Road (ADR), and European Agreements on the International Carriage of Dangerous Goods by Inland Waterways (ADNR)</w:t>
      </w:r>
    </w:p>
    <w:p w14:paraId="0C5A00CD" w14:textId="77777777" w:rsidR="00AB1B74" w:rsidRPr="00AB1B74" w:rsidRDefault="00AB1B74" w:rsidP="00AB1B74">
      <w:pPr>
        <w:numPr>
          <w:ilvl w:val="0"/>
          <w:numId w:val="12"/>
        </w:numPr>
        <w:tabs>
          <w:tab w:val="num" w:pos="567"/>
        </w:tabs>
        <w:overflowPunct w:val="0"/>
        <w:autoSpaceDE w:val="0"/>
        <w:autoSpaceDN w:val="0"/>
        <w:adjustRightInd w:val="0"/>
        <w:spacing w:before="60" w:after="60"/>
        <w:ind w:left="568" w:hanging="284"/>
        <w:jc w:val="both"/>
        <w:textAlignment w:val="baseline"/>
        <w:rPr>
          <w:sz w:val="22"/>
          <w:szCs w:val="22"/>
          <w:lang w:val="en-GB"/>
        </w:rPr>
      </w:pPr>
      <w:r w:rsidRPr="00AB1B74">
        <w:rPr>
          <w:sz w:val="22"/>
          <w:szCs w:val="22"/>
          <w:lang w:val="en-GB"/>
        </w:rPr>
        <w:t>International Federation of Airline Pilots Associations (IFALPA)</w:t>
      </w:r>
    </w:p>
    <w:p w14:paraId="73DD5EE8" w14:textId="77777777" w:rsidR="00AB1B74" w:rsidRPr="00AB1B74" w:rsidRDefault="00AB1B74" w:rsidP="00AB1B74">
      <w:pPr>
        <w:numPr>
          <w:ilvl w:val="0"/>
          <w:numId w:val="12"/>
        </w:numPr>
        <w:tabs>
          <w:tab w:val="num" w:pos="567"/>
        </w:tabs>
        <w:overflowPunct w:val="0"/>
        <w:autoSpaceDE w:val="0"/>
        <w:autoSpaceDN w:val="0"/>
        <w:adjustRightInd w:val="0"/>
        <w:spacing w:before="60" w:after="60"/>
        <w:ind w:left="568" w:hanging="284"/>
        <w:jc w:val="both"/>
        <w:textAlignment w:val="baseline"/>
        <w:rPr>
          <w:sz w:val="22"/>
          <w:szCs w:val="22"/>
          <w:lang w:val="fr-FR"/>
        </w:rPr>
      </w:pPr>
      <w:r w:rsidRPr="00AB1B74">
        <w:rPr>
          <w:sz w:val="22"/>
          <w:szCs w:val="22"/>
          <w:lang w:val="fr-FR"/>
        </w:rPr>
        <w:t>International Air Transport Association (IATA)</w:t>
      </w:r>
    </w:p>
    <w:p w14:paraId="0E8EF175" w14:textId="77777777" w:rsidR="00AB1B74" w:rsidRPr="00AB1B74" w:rsidRDefault="00AB1B74" w:rsidP="00AB1B74">
      <w:pPr>
        <w:numPr>
          <w:ilvl w:val="0"/>
          <w:numId w:val="12"/>
        </w:numPr>
        <w:tabs>
          <w:tab w:val="num" w:pos="567"/>
        </w:tabs>
        <w:overflowPunct w:val="0"/>
        <w:autoSpaceDE w:val="0"/>
        <w:autoSpaceDN w:val="0"/>
        <w:adjustRightInd w:val="0"/>
        <w:spacing w:before="60" w:after="60"/>
        <w:ind w:left="568" w:hanging="284"/>
        <w:jc w:val="both"/>
        <w:textAlignment w:val="baseline"/>
        <w:rPr>
          <w:sz w:val="22"/>
          <w:szCs w:val="22"/>
          <w:lang w:val="en-GB"/>
        </w:rPr>
      </w:pPr>
      <w:r w:rsidRPr="00AB1B74">
        <w:rPr>
          <w:sz w:val="22"/>
          <w:szCs w:val="22"/>
          <w:lang w:val="en-GB"/>
        </w:rPr>
        <w:t>International Standards Organization (ISO)</w:t>
      </w:r>
    </w:p>
    <w:p w14:paraId="1CD1BCB2" w14:textId="77777777" w:rsidR="00AB1B74" w:rsidRPr="00AB1B74" w:rsidRDefault="00AB1B74" w:rsidP="00AB1B74">
      <w:pPr>
        <w:numPr>
          <w:ilvl w:val="0"/>
          <w:numId w:val="12"/>
        </w:numPr>
        <w:tabs>
          <w:tab w:val="num" w:pos="567"/>
        </w:tabs>
        <w:overflowPunct w:val="0"/>
        <w:autoSpaceDE w:val="0"/>
        <w:autoSpaceDN w:val="0"/>
        <w:adjustRightInd w:val="0"/>
        <w:spacing w:before="60" w:after="60"/>
        <w:ind w:left="568" w:hanging="284"/>
        <w:jc w:val="both"/>
        <w:textAlignment w:val="baseline"/>
        <w:rPr>
          <w:sz w:val="22"/>
          <w:szCs w:val="22"/>
          <w:lang w:val="en-GB"/>
        </w:rPr>
      </w:pPr>
      <w:r w:rsidRPr="00AB1B74">
        <w:rPr>
          <w:sz w:val="22"/>
          <w:szCs w:val="22"/>
          <w:lang w:val="en-GB"/>
        </w:rPr>
        <w:t>European Commission (EC)</w:t>
      </w:r>
    </w:p>
    <w:p w14:paraId="3540AC11" w14:textId="77777777" w:rsidR="00AB1B74" w:rsidRPr="00AB1B74" w:rsidRDefault="00AB1B74" w:rsidP="00AB1B74">
      <w:pPr>
        <w:numPr>
          <w:ilvl w:val="0"/>
          <w:numId w:val="12"/>
        </w:numPr>
        <w:tabs>
          <w:tab w:val="num" w:pos="567"/>
        </w:tabs>
        <w:overflowPunct w:val="0"/>
        <w:autoSpaceDE w:val="0"/>
        <w:autoSpaceDN w:val="0"/>
        <w:adjustRightInd w:val="0"/>
        <w:spacing w:before="60" w:after="60"/>
        <w:ind w:left="568" w:hanging="284"/>
        <w:jc w:val="both"/>
        <w:textAlignment w:val="baseline"/>
        <w:rPr>
          <w:sz w:val="22"/>
          <w:szCs w:val="22"/>
          <w:lang w:val="en-GB"/>
        </w:rPr>
      </w:pPr>
      <w:r w:rsidRPr="00AB1B74">
        <w:rPr>
          <w:sz w:val="22"/>
          <w:szCs w:val="22"/>
          <w:lang w:val="en-GB"/>
        </w:rPr>
        <w:t>Universal Postal Union (UPU)</w:t>
      </w:r>
    </w:p>
    <w:p w14:paraId="0D15D2E2" w14:textId="77777777" w:rsidR="00AB1B74" w:rsidRPr="00AB1B74" w:rsidRDefault="00AB1B74" w:rsidP="00AB1B74">
      <w:pPr>
        <w:numPr>
          <w:ilvl w:val="0"/>
          <w:numId w:val="12"/>
        </w:numPr>
        <w:tabs>
          <w:tab w:val="num" w:pos="567"/>
        </w:tabs>
        <w:overflowPunct w:val="0"/>
        <w:autoSpaceDE w:val="0"/>
        <w:autoSpaceDN w:val="0"/>
        <w:adjustRightInd w:val="0"/>
        <w:spacing w:before="60" w:after="60"/>
        <w:ind w:left="568" w:hanging="284"/>
        <w:jc w:val="both"/>
        <w:textAlignment w:val="baseline"/>
        <w:rPr>
          <w:sz w:val="22"/>
          <w:szCs w:val="22"/>
          <w:lang w:val="en-GB"/>
        </w:rPr>
      </w:pPr>
      <w:r w:rsidRPr="00AB1B74">
        <w:rPr>
          <w:sz w:val="22"/>
          <w:szCs w:val="22"/>
          <w:lang w:val="en-GB"/>
        </w:rPr>
        <w:t>World Nuclear Transport Institute (WNTI)</w:t>
      </w:r>
    </w:p>
    <w:p w14:paraId="7329EF43" w14:textId="77777777" w:rsidR="0081468D" w:rsidRPr="00CA0900" w:rsidRDefault="0081468D" w:rsidP="0081468D">
      <w:pPr>
        <w:pStyle w:val="BodyText"/>
        <w:rPr>
          <w:b/>
          <w:bCs/>
          <w:szCs w:val="22"/>
        </w:rPr>
      </w:pPr>
    </w:p>
    <w:p w14:paraId="791B2A32" w14:textId="77777777" w:rsidR="0081468D" w:rsidRPr="00CA0900" w:rsidRDefault="00C710DB" w:rsidP="0081468D">
      <w:pPr>
        <w:pStyle w:val="BodyText"/>
        <w:rPr>
          <w:b/>
          <w:bCs/>
          <w:szCs w:val="22"/>
        </w:rPr>
      </w:pPr>
      <w:r w:rsidRPr="00CA0900">
        <w:rPr>
          <w:b/>
          <w:bCs/>
          <w:szCs w:val="22"/>
        </w:rPr>
        <w:t>7</w:t>
      </w:r>
      <w:r w:rsidR="00142442" w:rsidRPr="00CA0900">
        <w:rPr>
          <w:b/>
          <w:bCs/>
          <w:szCs w:val="22"/>
        </w:rPr>
        <w:t xml:space="preserve">. </w:t>
      </w:r>
      <w:r w:rsidR="008347F7" w:rsidRPr="00CA0900">
        <w:rPr>
          <w:b/>
          <w:bCs/>
          <w:szCs w:val="22"/>
        </w:rPr>
        <w:t xml:space="preserve">OVERVIEW </w:t>
      </w:r>
    </w:p>
    <w:p w14:paraId="192936E3" w14:textId="70A75523" w:rsidR="0081468D" w:rsidRPr="00CA0900" w:rsidRDefault="0081468D" w:rsidP="0081468D">
      <w:pPr>
        <w:pStyle w:val="BodyText"/>
        <w:rPr>
          <w:szCs w:val="22"/>
        </w:rPr>
      </w:pPr>
      <w:r w:rsidRPr="00CA0900">
        <w:rPr>
          <w:szCs w:val="22"/>
        </w:rPr>
        <w:t xml:space="preserve">The Advisory Material is not a stand-alone text. It only has significance when used concurrently as a companion to the IAEA Safety Standards Series No. SSR-6 and each paragraph of this guide </w:t>
      </w:r>
      <w:proofErr w:type="gramStart"/>
      <w:r w:rsidRPr="00CA0900">
        <w:rPr>
          <w:szCs w:val="22"/>
        </w:rPr>
        <w:t>is</w:t>
      </w:r>
      <w:proofErr w:type="gramEnd"/>
      <w:r w:rsidRPr="00CA0900">
        <w:rPr>
          <w:szCs w:val="22"/>
        </w:rPr>
        <w:t xml:space="preserve"> numbered correspondingly to the paragraph of the Regulations to which it most directly relates.</w:t>
      </w:r>
    </w:p>
    <w:p w14:paraId="5D2B4FCC" w14:textId="77777777" w:rsidR="0081468D" w:rsidRPr="0081468D" w:rsidRDefault="0081468D" w:rsidP="0081468D">
      <w:pPr>
        <w:overflowPunct w:val="0"/>
        <w:autoSpaceDE w:val="0"/>
        <w:autoSpaceDN w:val="0"/>
        <w:adjustRightInd w:val="0"/>
        <w:spacing w:before="60" w:after="120"/>
        <w:jc w:val="both"/>
        <w:textAlignment w:val="baseline"/>
        <w:rPr>
          <w:sz w:val="22"/>
          <w:szCs w:val="22"/>
        </w:rPr>
      </w:pPr>
      <w:r w:rsidRPr="0081468D">
        <w:rPr>
          <w:sz w:val="22"/>
          <w:szCs w:val="22"/>
        </w:rPr>
        <w:t xml:space="preserve">The Table of Contents of the current edition of the “Advisory Material” will serve as the basis for the new edition and is as follows: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68"/>
        <w:gridCol w:w="7194"/>
      </w:tblGrid>
      <w:tr w:rsidR="0081468D" w:rsidRPr="0081468D" w14:paraId="165B80AF" w14:textId="77777777" w:rsidTr="00133627">
        <w:tc>
          <w:tcPr>
            <w:tcW w:w="1668" w:type="dxa"/>
          </w:tcPr>
          <w:p w14:paraId="61A11AD3" w14:textId="77777777" w:rsidR="0081468D" w:rsidRPr="0081468D" w:rsidRDefault="0081468D" w:rsidP="0081468D">
            <w:pPr>
              <w:spacing w:before="60" w:after="120"/>
              <w:jc w:val="both"/>
              <w:rPr>
                <w:sz w:val="22"/>
                <w:szCs w:val="22"/>
              </w:rPr>
            </w:pPr>
            <w:r w:rsidRPr="0081468D">
              <w:rPr>
                <w:sz w:val="22"/>
                <w:szCs w:val="22"/>
              </w:rPr>
              <w:t xml:space="preserve">Section I </w:t>
            </w:r>
          </w:p>
        </w:tc>
        <w:tc>
          <w:tcPr>
            <w:tcW w:w="7194" w:type="dxa"/>
          </w:tcPr>
          <w:p w14:paraId="7C8F090F" w14:textId="77777777" w:rsidR="0081468D" w:rsidRPr="0081468D" w:rsidRDefault="0081468D" w:rsidP="0081468D">
            <w:pPr>
              <w:spacing w:before="60" w:after="120"/>
              <w:jc w:val="both"/>
              <w:rPr>
                <w:sz w:val="22"/>
                <w:szCs w:val="22"/>
              </w:rPr>
            </w:pPr>
            <w:r w:rsidRPr="0081468D">
              <w:rPr>
                <w:sz w:val="22"/>
                <w:szCs w:val="22"/>
              </w:rPr>
              <w:t>Introduction</w:t>
            </w:r>
          </w:p>
        </w:tc>
      </w:tr>
      <w:tr w:rsidR="0081468D" w:rsidRPr="0081468D" w14:paraId="4071B01E" w14:textId="77777777" w:rsidTr="00133627">
        <w:tc>
          <w:tcPr>
            <w:tcW w:w="1668" w:type="dxa"/>
          </w:tcPr>
          <w:p w14:paraId="4F647332" w14:textId="77777777" w:rsidR="0081468D" w:rsidRPr="0081468D" w:rsidRDefault="0081468D" w:rsidP="0081468D">
            <w:pPr>
              <w:spacing w:before="60" w:after="120"/>
              <w:jc w:val="both"/>
              <w:rPr>
                <w:sz w:val="22"/>
                <w:szCs w:val="22"/>
              </w:rPr>
            </w:pPr>
            <w:r w:rsidRPr="0081468D">
              <w:rPr>
                <w:sz w:val="22"/>
                <w:szCs w:val="22"/>
              </w:rPr>
              <w:t xml:space="preserve">Section II </w:t>
            </w:r>
          </w:p>
        </w:tc>
        <w:tc>
          <w:tcPr>
            <w:tcW w:w="7194" w:type="dxa"/>
          </w:tcPr>
          <w:p w14:paraId="5BA412CA" w14:textId="77777777" w:rsidR="0081468D" w:rsidRPr="0081468D" w:rsidRDefault="0081468D" w:rsidP="0081468D">
            <w:pPr>
              <w:spacing w:before="60" w:after="120"/>
              <w:jc w:val="both"/>
              <w:rPr>
                <w:sz w:val="22"/>
                <w:szCs w:val="22"/>
              </w:rPr>
            </w:pPr>
            <w:r w:rsidRPr="0081468D">
              <w:rPr>
                <w:sz w:val="22"/>
                <w:szCs w:val="22"/>
              </w:rPr>
              <w:t>Definitions</w:t>
            </w:r>
          </w:p>
        </w:tc>
      </w:tr>
      <w:tr w:rsidR="0081468D" w:rsidRPr="0081468D" w14:paraId="3A01E45E" w14:textId="77777777" w:rsidTr="00133627">
        <w:tc>
          <w:tcPr>
            <w:tcW w:w="1668" w:type="dxa"/>
          </w:tcPr>
          <w:p w14:paraId="647E357B" w14:textId="77777777" w:rsidR="0081468D" w:rsidRPr="0081468D" w:rsidRDefault="0081468D" w:rsidP="0081468D">
            <w:pPr>
              <w:spacing w:before="60" w:after="120"/>
              <w:jc w:val="both"/>
              <w:rPr>
                <w:sz w:val="22"/>
                <w:szCs w:val="22"/>
              </w:rPr>
            </w:pPr>
            <w:r w:rsidRPr="0081468D">
              <w:rPr>
                <w:sz w:val="22"/>
                <w:szCs w:val="22"/>
              </w:rPr>
              <w:t>Section III</w:t>
            </w:r>
          </w:p>
        </w:tc>
        <w:tc>
          <w:tcPr>
            <w:tcW w:w="7194" w:type="dxa"/>
          </w:tcPr>
          <w:p w14:paraId="58D68D91" w14:textId="77777777" w:rsidR="0081468D" w:rsidRPr="0081468D" w:rsidRDefault="0081468D" w:rsidP="0081468D">
            <w:pPr>
              <w:spacing w:before="60" w:after="120"/>
              <w:jc w:val="both"/>
              <w:rPr>
                <w:sz w:val="22"/>
                <w:szCs w:val="22"/>
              </w:rPr>
            </w:pPr>
            <w:r w:rsidRPr="0081468D">
              <w:rPr>
                <w:sz w:val="22"/>
                <w:szCs w:val="22"/>
              </w:rPr>
              <w:t>General Provisions</w:t>
            </w:r>
          </w:p>
        </w:tc>
      </w:tr>
      <w:tr w:rsidR="0081468D" w:rsidRPr="0081468D" w14:paraId="627CED05" w14:textId="77777777" w:rsidTr="00133627">
        <w:tc>
          <w:tcPr>
            <w:tcW w:w="1668" w:type="dxa"/>
          </w:tcPr>
          <w:p w14:paraId="75A2CB2D" w14:textId="77777777" w:rsidR="0081468D" w:rsidRPr="0081468D" w:rsidRDefault="0081468D" w:rsidP="0081468D">
            <w:pPr>
              <w:spacing w:before="60" w:after="120"/>
              <w:jc w:val="both"/>
              <w:rPr>
                <w:sz w:val="22"/>
                <w:szCs w:val="22"/>
              </w:rPr>
            </w:pPr>
            <w:r w:rsidRPr="0081468D">
              <w:rPr>
                <w:sz w:val="22"/>
                <w:szCs w:val="22"/>
              </w:rPr>
              <w:t>Section IV</w:t>
            </w:r>
          </w:p>
        </w:tc>
        <w:tc>
          <w:tcPr>
            <w:tcW w:w="7194" w:type="dxa"/>
          </w:tcPr>
          <w:p w14:paraId="0159862C" w14:textId="77777777" w:rsidR="0081468D" w:rsidRPr="0081468D" w:rsidRDefault="0081468D" w:rsidP="0081468D">
            <w:pPr>
              <w:spacing w:before="60" w:after="120"/>
              <w:jc w:val="both"/>
              <w:rPr>
                <w:sz w:val="22"/>
                <w:szCs w:val="22"/>
              </w:rPr>
            </w:pPr>
            <w:r w:rsidRPr="0081468D">
              <w:rPr>
                <w:sz w:val="22"/>
                <w:szCs w:val="22"/>
              </w:rPr>
              <w:t>Activity Limits and Classification</w:t>
            </w:r>
          </w:p>
        </w:tc>
      </w:tr>
      <w:tr w:rsidR="0081468D" w:rsidRPr="0081468D" w14:paraId="68001575" w14:textId="77777777" w:rsidTr="00133627">
        <w:tc>
          <w:tcPr>
            <w:tcW w:w="1668" w:type="dxa"/>
          </w:tcPr>
          <w:p w14:paraId="6D9DCB01" w14:textId="77777777" w:rsidR="0081468D" w:rsidRPr="0081468D" w:rsidRDefault="0081468D" w:rsidP="0081468D">
            <w:pPr>
              <w:spacing w:before="60" w:after="120"/>
              <w:jc w:val="both"/>
              <w:rPr>
                <w:sz w:val="22"/>
                <w:szCs w:val="22"/>
              </w:rPr>
            </w:pPr>
            <w:r w:rsidRPr="0081468D">
              <w:rPr>
                <w:sz w:val="22"/>
                <w:szCs w:val="22"/>
              </w:rPr>
              <w:t>Section V</w:t>
            </w:r>
          </w:p>
        </w:tc>
        <w:tc>
          <w:tcPr>
            <w:tcW w:w="7194" w:type="dxa"/>
          </w:tcPr>
          <w:p w14:paraId="5981EA23" w14:textId="77777777" w:rsidR="0081468D" w:rsidRPr="0081468D" w:rsidRDefault="0081468D" w:rsidP="0081468D">
            <w:pPr>
              <w:spacing w:before="60" w:after="120"/>
              <w:jc w:val="both"/>
              <w:rPr>
                <w:sz w:val="22"/>
                <w:szCs w:val="22"/>
              </w:rPr>
            </w:pPr>
            <w:r w:rsidRPr="0081468D">
              <w:rPr>
                <w:sz w:val="22"/>
                <w:szCs w:val="22"/>
              </w:rPr>
              <w:t>Requirements and Controls for Transport</w:t>
            </w:r>
          </w:p>
        </w:tc>
      </w:tr>
      <w:tr w:rsidR="0081468D" w:rsidRPr="0081468D" w14:paraId="1DB16296" w14:textId="77777777" w:rsidTr="00133627">
        <w:tc>
          <w:tcPr>
            <w:tcW w:w="1668" w:type="dxa"/>
          </w:tcPr>
          <w:p w14:paraId="6644140D" w14:textId="77777777" w:rsidR="0081468D" w:rsidRPr="0081468D" w:rsidRDefault="0081468D" w:rsidP="0081468D">
            <w:pPr>
              <w:spacing w:before="60" w:after="120"/>
              <w:jc w:val="both"/>
              <w:rPr>
                <w:sz w:val="22"/>
                <w:szCs w:val="22"/>
              </w:rPr>
            </w:pPr>
            <w:r w:rsidRPr="0081468D">
              <w:rPr>
                <w:sz w:val="22"/>
                <w:szCs w:val="22"/>
              </w:rPr>
              <w:t>Section VI</w:t>
            </w:r>
          </w:p>
        </w:tc>
        <w:tc>
          <w:tcPr>
            <w:tcW w:w="7194" w:type="dxa"/>
          </w:tcPr>
          <w:p w14:paraId="5CC21BCD" w14:textId="77777777" w:rsidR="0081468D" w:rsidRPr="0081468D" w:rsidRDefault="0081468D" w:rsidP="0081468D">
            <w:pPr>
              <w:spacing w:before="60" w:after="120"/>
              <w:jc w:val="both"/>
              <w:rPr>
                <w:sz w:val="22"/>
                <w:szCs w:val="22"/>
              </w:rPr>
            </w:pPr>
            <w:r w:rsidRPr="0081468D">
              <w:rPr>
                <w:sz w:val="22"/>
                <w:szCs w:val="22"/>
              </w:rPr>
              <w:t xml:space="preserve">Requirements for Radioactive Materials and for </w:t>
            </w:r>
            <w:proofErr w:type="spellStart"/>
            <w:r w:rsidRPr="0081468D">
              <w:rPr>
                <w:sz w:val="22"/>
                <w:szCs w:val="22"/>
              </w:rPr>
              <w:t>Packagings</w:t>
            </w:r>
            <w:proofErr w:type="spellEnd"/>
            <w:r w:rsidRPr="0081468D">
              <w:rPr>
                <w:sz w:val="22"/>
                <w:szCs w:val="22"/>
              </w:rPr>
              <w:t xml:space="preserve"> and Packages</w:t>
            </w:r>
          </w:p>
        </w:tc>
      </w:tr>
      <w:tr w:rsidR="0081468D" w:rsidRPr="0081468D" w14:paraId="2BABF59C" w14:textId="77777777" w:rsidTr="00133627">
        <w:tc>
          <w:tcPr>
            <w:tcW w:w="1668" w:type="dxa"/>
          </w:tcPr>
          <w:p w14:paraId="391FE989" w14:textId="77777777" w:rsidR="0081468D" w:rsidRPr="0081468D" w:rsidRDefault="0081468D" w:rsidP="0081468D">
            <w:pPr>
              <w:spacing w:before="60" w:after="120"/>
              <w:jc w:val="both"/>
              <w:rPr>
                <w:sz w:val="22"/>
                <w:szCs w:val="22"/>
              </w:rPr>
            </w:pPr>
            <w:r w:rsidRPr="0081468D">
              <w:rPr>
                <w:sz w:val="22"/>
                <w:szCs w:val="22"/>
              </w:rPr>
              <w:t>Section VII</w:t>
            </w:r>
          </w:p>
        </w:tc>
        <w:tc>
          <w:tcPr>
            <w:tcW w:w="7194" w:type="dxa"/>
          </w:tcPr>
          <w:p w14:paraId="184F0CD5" w14:textId="77777777" w:rsidR="0081468D" w:rsidRPr="0081468D" w:rsidRDefault="0081468D" w:rsidP="0081468D">
            <w:pPr>
              <w:spacing w:before="60" w:after="120"/>
              <w:jc w:val="both"/>
              <w:rPr>
                <w:sz w:val="22"/>
                <w:szCs w:val="22"/>
              </w:rPr>
            </w:pPr>
            <w:r w:rsidRPr="0081468D">
              <w:rPr>
                <w:sz w:val="22"/>
                <w:szCs w:val="22"/>
              </w:rPr>
              <w:t>Test Procedures</w:t>
            </w:r>
          </w:p>
        </w:tc>
      </w:tr>
      <w:tr w:rsidR="0081468D" w:rsidRPr="0081468D" w14:paraId="2C274BC3" w14:textId="77777777" w:rsidTr="00133627">
        <w:tc>
          <w:tcPr>
            <w:tcW w:w="1668" w:type="dxa"/>
          </w:tcPr>
          <w:p w14:paraId="7EFA3E48" w14:textId="77777777" w:rsidR="0081468D" w:rsidRPr="0081468D" w:rsidRDefault="0081468D" w:rsidP="0081468D">
            <w:pPr>
              <w:spacing w:before="60" w:after="120"/>
              <w:jc w:val="both"/>
              <w:rPr>
                <w:sz w:val="22"/>
                <w:szCs w:val="22"/>
              </w:rPr>
            </w:pPr>
            <w:r w:rsidRPr="0081468D">
              <w:rPr>
                <w:sz w:val="22"/>
                <w:szCs w:val="22"/>
              </w:rPr>
              <w:t>Section VIII</w:t>
            </w:r>
          </w:p>
        </w:tc>
        <w:tc>
          <w:tcPr>
            <w:tcW w:w="7194" w:type="dxa"/>
          </w:tcPr>
          <w:p w14:paraId="61343D7A" w14:textId="77777777" w:rsidR="0081468D" w:rsidRPr="0081468D" w:rsidRDefault="0081468D" w:rsidP="0081468D">
            <w:pPr>
              <w:spacing w:before="60" w:after="120"/>
              <w:jc w:val="both"/>
              <w:rPr>
                <w:sz w:val="22"/>
                <w:szCs w:val="22"/>
              </w:rPr>
            </w:pPr>
            <w:r w:rsidRPr="0081468D">
              <w:rPr>
                <w:sz w:val="22"/>
                <w:szCs w:val="22"/>
              </w:rPr>
              <w:t>Approval and Administrative Requirements</w:t>
            </w:r>
          </w:p>
        </w:tc>
      </w:tr>
      <w:tr w:rsidR="0081468D" w:rsidRPr="0081468D" w14:paraId="5ED73D19" w14:textId="77777777" w:rsidTr="00133627">
        <w:tc>
          <w:tcPr>
            <w:tcW w:w="1668" w:type="dxa"/>
          </w:tcPr>
          <w:p w14:paraId="7A923487" w14:textId="77777777" w:rsidR="0081468D" w:rsidRPr="0081468D" w:rsidRDefault="0081468D" w:rsidP="0081468D">
            <w:pPr>
              <w:spacing w:before="60" w:after="120"/>
              <w:jc w:val="both"/>
              <w:rPr>
                <w:sz w:val="22"/>
                <w:szCs w:val="22"/>
              </w:rPr>
            </w:pPr>
            <w:r w:rsidRPr="0081468D">
              <w:rPr>
                <w:sz w:val="22"/>
                <w:szCs w:val="22"/>
              </w:rPr>
              <w:t>Appendix I</w:t>
            </w:r>
          </w:p>
        </w:tc>
        <w:tc>
          <w:tcPr>
            <w:tcW w:w="7194" w:type="dxa"/>
          </w:tcPr>
          <w:p w14:paraId="55F62431" w14:textId="77777777" w:rsidR="0081468D" w:rsidRPr="0081468D" w:rsidRDefault="0081468D" w:rsidP="0081468D">
            <w:pPr>
              <w:spacing w:before="60" w:after="120"/>
              <w:jc w:val="both"/>
              <w:rPr>
                <w:sz w:val="22"/>
                <w:szCs w:val="22"/>
              </w:rPr>
            </w:pPr>
            <w:r w:rsidRPr="0081468D">
              <w:rPr>
                <w:sz w:val="22"/>
                <w:szCs w:val="22"/>
              </w:rPr>
              <w:t>The Q System for the Calculation and Application of A1 and A2 Values</w:t>
            </w:r>
          </w:p>
        </w:tc>
      </w:tr>
      <w:tr w:rsidR="0081468D" w:rsidRPr="0081468D" w14:paraId="7CFA00B0" w14:textId="77777777" w:rsidTr="00133627">
        <w:tc>
          <w:tcPr>
            <w:tcW w:w="1668" w:type="dxa"/>
          </w:tcPr>
          <w:p w14:paraId="024FC4FF" w14:textId="77777777" w:rsidR="0081468D" w:rsidRPr="0081468D" w:rsidRDefault="0081468D" w:rsidP="0081468D">
            <w:pPr>
              <w:spacing w:before="60" w:after="120"/>
              <w:jc w:val="both"/>
              <w:rPr>
                <w:sz w:val="22"/>
                <w:szCs w:val="22"/>
              </w:rPr>
            </w:pPr>
            <w:r w:rsidRPr="0081468D">
              <w:rPr>
                <w:sz w:val="22"/>
                <w:szCs w:val="22"/>
              </w:rPr>
              <w:t>Appendix II</w:t>
            </w:r>
          </w:p>
        </w:tc>
        <w:tc>
          <w:tcPr>
            <w:tcW w:w="7194" w:type="dxa"/>
          </w:tcPr>
          <w:p w14:paraId="4945271B" w14:textId="77777777" w:rsidR="0081468D" w:rsidRPr="0081468D" w:rsidRDefault="0081468D" w:rsidP="0081468D">
            <w:pPr>
              <w:spacing w:before="60" w:after="120"/>
              <w:jc w:val="both"/>
              <w:rPr>
                <w:sz w:val="22"/>
                <w:szCs w:val="22"/>
              </w:rPr>
            </w:pPr>
            <w:r w:rsidRPr="0081468D">
              <w:rPr>
                <w:sz w:val="22"/>
                <w:szCs w:val="22"/>
              </w:rPr>
              <w:t xml:space="preserve">Half-life and Specific Activity of Radionuclides, Dose and Dose Rate Coefficients of Radionuclides and Specific Activity </w:t>
            </w:r>
          </w:p>
        </w:tc>
      </w:tr>
      <w:tr w:rsidR="0081468D" w:rsidRPr="0081468D" w14:paraId="24D58017" w14:textId="77777777" w:rsidTr="00133627">
        <w:tc>
          <w:tcPr>
            <w:tcW w:w="1668" w:type="dxa"/>
          </w:tcPr>
          <w:p w14:paraId="1DF95487" w14:textId="77777777" w:rsidR="0081468D" w:rsidRPr="0081468D" w:rsidRDefault="0081468D" w:rsidP="0081468D">
            <w:pPr>
              <w:spacing w:before="60" w:after="120"/>
              <w:jc w:val="both"/>
              <w:rPr>
                <w:sz w:val="22"/>
                <w:szCs w:val="22"/>
              </w:rPr>
            </w:pPr>
            <w:r w:rsidRPr="0081468D">
              <w:rPr>
                <w:sz w:val="22"/>
                <w:szCs w:val="22"/>
              </w:rPr>
              <w:t>Appendix III</w:t>
            </w:r>
          </w:p>
        </w:tc>
        <w:tc>
          <w:tcPr>
            <w:tcW w:w="7194" w:type="dxa"/>
          </w:tcPr>
          <w:p w14:paraId="012C8ACD" w14:textId="77777777" w:rsidR="0081468D" w:rsidRPr="0081468D" w:rsidRDefault="0081468D" w:rsidP="0081468D">
            <w:pPr>
              <w:spacing w:before="60" w:after="120"/>
              <w:jc w:val="both"/>
              <w:rPr>
                <w:sz w:val="22"/>
                <w:szCs w:val="22"/>
              </w:rPr>
            </w:pPr>
            <w:r w:rsidRPr="0081468D">
              <w:rPr>
                <w:sz w:val="22"/>
                <w:szCs w:val="22"/>
              </w:rPr>
              <w:t>Example Calculations for Establishing Minimum Segregation Distance Requirements</w:t>
            </w:r>
          </w:p>
        </w:tc>
      </w:tr>
      <w:tr w:rsidR="0081468D" w:rsidRPr="0081468D" w14:paraId="681B1FFB" w14:textId="77777777" w:rsidTr="00133627">
        <w:tc>
          <w:tcPr>
            <w:tcW w:w="1668" w:type="dxa"/>
          </w:tcPr>
          <w:p w14:paraId="2D9FACE1" w14:textId="77777777" w:rsidR="0081468D" w:rsidRPr="0081468D" w:rsidRDefault="0081468D" w:rsidP="0081468D">
            <w:pPr>
              <w:spacing w:before="60" w:after="120"/>
              <w:jc w:val="both"/>
              <w:rPr>
                <w:sz w:val="22"/>
                <w:szCs w:val="22"/>
              </w:rPr>
            </w:pPr>
            <w:r w:rsidRPr="0081468D">
              <w:rPr>
                <w:sz w:val="22"/>
                <w:szCs w:val="22"/>
              </w:rPr>
              <w:t>Appendix IV</w:t>
            </w:r>
          </w:p>
        </w:tc>
        <w:tc>
          <w:tcPr>
            <w:tcW w:w="7194" w:type="dxa"/>
          </w:tcPr>
          <w:p w14:paraId="61B7ED65" w14:textId="77777777" w:rsidR="0081468D" w:rsidRPr="0081468D" w:rsidRDefault="0081468D" w:rsidP="0081468D">
            <w:pPr>
              <w:spacing w:before="60" w:after="120"/>
              <w:jc w:val="both"/>
              <w:rPr>
                <w:sz w:val="22"/>
                <w:szCs w:val="22"/>
              </w:rPr>
            </w:pPr>
            <w:r w:rsidRPr="0081468D">
              <w:rPr>
                <w:sz w:val="22"/>
                <w:szCs w:val="22"/>
              </w:rPr>
              <w:t>Package Stowage and Retention During Transport</w:t>
            </w:r>
          </w:p>
        </w:tc>
      </w:tr>
      <w:tr w:rsidR="0081468D" w:rsidRPr="0081468D" w14:paraId="69D7D08F" w14:textId="77777777" w:rsidTr="00133627">
        <w:tc>
          <w:tcPr>
            <w:tcW w:w="1668" w:type="dxa"/>
          </w:tcPr>
          <w:p w14:paraId="73A6D212" w14:textId="77777777" w:rsidR="0081468D" w:rsidRPr="0081468D" w:rsidRDefault="0081468D" w:rsidP="0081468D">
            <w:pPr>
              <w:spacing w:before="60" w:after="120"/>
              <w:jc w:val="both"/>
              <w:rPr>
                <w:sz w:val="22"/>
                <w:szCs w:val="22"/>
              </w:rPr>
            </w:pPr>
            <w:r w:rsidRPr="0081468D">
              <w:rPr>
                <w:sz w:val="22"/>
                <w:szCs w:val="22"/>
              </w:rPr>
              <w:t>Appendix V</w:t>
            </w:r>
          </w:p>
        </w:tc>
        <w:tc>
          <w:tcPr>
            <w:tcW w:w="7194" w:type="dxa"/>
          </w:tcPr>
          <w:p w14:paraId="61D60056" w14:textId="77777777" w:rsidR="0081468D" w:rsidRPr="0081468D" w:rsidRDefault="0081468D" w:rsidP="0081468D">
            <w:pPr>
              <w:spacing w:before="60" w:after="120"/>
              <w:jc w:val="both"/>
              <w:rPr>
                <w:sz w:val="22"/>
                <w:szCs w:val="22"/>
              </w:rPr>
            </w:pPr>
            <w:r w:rsidRPr="0081468D">
              <w:rPr>
                <w:sz w:val="22"/>
                <w:szCs w:val="22"/>
              </w:rPr>
              <w:t>Guidelines for Safe Design of Shipping Packages Against Brittle Fracture</w:t>
            </w:r>
          </w:p>
        </w:tc>
      </w:tr>
      <w:tr w:rsidR="0081468D" w:rsidRPr="0081468D" w14:paraId="20ECC9BB" w14:textId="77777777" w:rsidTr="00133627">
        <w:tc>
          <w:tcPr>
            <w:tcW w:w="1668" w:type="dxa"/>
          </w:tcPr>
          <w:p w14:paraId="1768FEAE" w14:textId="77777777" w:rsidR="0081468D" w:rsidRPr="0081468D" w:rsidRDefault="0081468D" w:rsidP="0081468D">
            <w:pPr>
              <w:spacing w:before="60" w:after="120"/>
              <w:jc w:val="both"/>
              <w:rPr>
                <w:sz w:val="22"/>
                <w:szCs w:val="22"/>
              </w:rPr>
            </w:pPr>
            <w:r w:rsidRPr="0081468D">
              <w:rPr>
                <w:sz w:val="22"/>
                <w:szCs w:val="22"/>
              </w:rPr>
              <w:t>Appendix VI</w:t>
            </w:r>
          </w:p>
        </w:tc>
        <w:tc>
          <w:tcPr>
            <w:tcW w:w="7194" w:type="dxa"/>
          </w:tcPr>
          <w:p w14:paraId="31FF0EF0" w14:textId="6DC0CBB7" w:rsidR="0081468D" w:rsidRPr="0081468D" w:rsidRDefault="0081468D" w:rsidP="0081468D">
            <w:pPr>
              <w:spacing w:before="60" w:after="120"/>
              <w:jc w:val="both"/>
              <w:rPr>
                <w:sz w:val="22"/>
                <w:szCs w:val="22"/>
              </w:rPr>
            </w:pPr>
            <w:r w:rsidRPr="0081468D">
              <w:rPr>
                <w:sz w:val="22"/>
                <w:szCs w:val="22"/>
              </w:rPr>
              <w:t>Criticality Safety Assessments</w:t>
            </w:r>
          </w:p>
        </w:tc>
      </w:tr>
      <w:tr w:rsidR="0081468D" w:rsidRPr="00CA0900" w14:paraId="3B7A0F12" w14:textId="77777777" w:rsidTr="00133627">
        <w:tc>
          <w:tcPr>
            <w:tcW w:w="1668" w:type="dxa"/>
          </w:tcPr>
          <w:p w14:paraId="5645DC13" w14:textId="256D50C8" w:rsidR="0081468D" w:rsidRPr="00CA0900" w:rsidRDefault="0081468D" w:rsidP="0081468D">
            <w:pPr>
              <w:spacing w:before="60" w:after="120"/>
              <w:jc w:val="both"/>
              <w:rPr>
                <w:sz w:val="22"/>
                <w:szCs w:val="22"/>
              </w:rPr>
            </w:pPr>
            <w:r w:rsidRPr="00CA0900">
              <w:rPr>
                <w:sz w:val="22"/>
                <w:szCs w:val="22"/>
              </w:rPr>
              <w:t>Appendix VII</w:t>
            </w:r>
          </w:p>
        </w:tc>
        <w:tc>
          <w:tcPr>
            <w:tcW w:w="7194" w:type="dxa"/>
          </w:tcPr>
          <w:p w14:paraId="5118B239" w14:textId="06808C7C" w:rsidR="0081468D" w:rsidRPr="00CA0900" w:rsidRDefault="00133627" w:rsidP="0081468D">
            <w:pPr>
              <w:spacing w:before="60" w:after="120"/>
              <w:jc w:val="both"/>
              <w:rPr>
                <w:sz w:val="22"/>
                <w:szCs w:val="22"/>
              </w:rPr>
            </w:pPr>
            <w:r w:rsidRPr="00CA0900">
              <w:rPr>
                <w:sz w:val="22"/>
                <w:szCs w:val="22"/>
              </w:rPr>
              <w:t>Guidance for Transport of Large Components under Special Arrangement</w:t>
            </w:r>
          </w:p>
        </w:tc>
      </w:tr>
      <w:tr w:rsidR="0081468D" w:rsidRPr="0081468D" w14:paraId="4481B775" w14:textId="77777777" w:rsidTr="00133627">
        <w:trPr>
          <w:trHeight w:val="363"/>
        </w:trPr>
        <w:tc>
          <w:tcPr>
            <w:tcW w:w="1668" w:type="dxa"/>
          </w:tcPr>
          <w:p w14:paraId="3703DBC8" w14:textId="2A197B42" w:rsidR="0081468D" w:rsidRPr="0081468D" w:rsidRDefault="00133627" w:rsidP="00147267">
            <w:pPr>
              <w:spacing w:before="60" w:after="120"/>
              <w:jc w:val="both"/>
              <w:rPr>
                <w:sz w:val="22"/>
                <w:szCs w:val="22"/>
              </w:rPr>
            </w:pPr>
            <w:r w:rsidRPr="00CA0900">
              <w:rPr>
                <w:sz w:val="22"/>
                <w:szCs w:val="22"/>
              </w:rPr>
              <w:t>Appendix VII</w:t>
            </w:r>
            <w:r w:rsidR="0081468D" w:rsidRPr="0081468D">
              <w:rPr>
                <w:sz w:val="22"/>
                <w:szCs w:val="22"/>
              </w:rPr>
              <w:t>I</w:t>
            </w:r>
          </w:p>
        </w:tc>
        <w:tc>
          <w:tcPr>
            <w:tcW w:w="7194" w:type="dxa"/>
          </w:tcPr>
          <w:p w14:paraId="2A13611F" w14:textId="6D6F5AEA" w:rsidR="0081468D" w:rsidRPr="0081468D" w:rsidRDefault="00133627" w:rsidP="0081468D">
            <w:pPr>
              <w:spacing w:before="60" w:after="120"/>
              <w:jc w:val="both"/>
              <w:rPr>
                <w:sz w:val="22"/>
                <w:szCs w:val="22"/>
              </w:rPr>
            </w:pPr>
            <w:r w:rsidRPr="00CA0900">
              <w:rPr>
                <w:sz w:val="22"/>
                <w:szCs w:val="22"/>
              </w:rPr>
              <w:t>Transport under Specific Situations</w:t>
            </w:r>
          </w:p>
        </w:tc>
      </w:tr>
      <w:tr w:rsidR="0081468D" w:rsidRPr="0081468D" w14:paraId="0BE8CA12" w14:textId="77777777" w:rsidTr="00B81F07">
        <w:tc>
          <w:tcPr>
            <w:tcW w:w="8862" w:type="dxa"/>
            <w:gridSpan w:val="2"/>
          </w:tcPr>
          <w:p w14:paraId="3F67CB23" w14:textId="77777777" w:rsidR="0081468D" w:rsidRPr="0081468D" w:rsidRDefault="0081468D" w:rsidP="0081468D">
            <w:pPr>
              <w:spacing w:before="60" w:after="120"/>
              <w:jc w:val="both"/>
              <w:rPr>
                <w:sz w:val="22"/>
                <w:szCs w:val="22"/>
              </w:rPr>
            </w:pPr>
            <w:r w:rsidRPr="0081468D">
              <w:rPr>
                <w:sz w:val="22"/>
                <w:szCs w:val="22"/>
              </w:rPr>
              <w:t>Contributors to Drafting and Review</w:t>
            </w:r>
          </w:p>
        </w:tc>
      </w:tr>
      <w:tr w:rsidR="0081468D" w:rsidRPr="0081468D" w14:paraId="67D1DD14" w14:textId="77777777" w:rsidTr="00B81F07">
        <w:tc>
          <w:tcPr>
            <w:tcW w:w="8862" w:type="dxa"/>
            <w:gridSpan w:val="2"/>
          </w:tcPr>
          <w:p w14:paraId="7A81FCF3" w14:textId="77777777" w:rsidR="0081468D" w:rsidRPr="0081468D" w:rsidRDefault="0081468D" w:rsidP="0081468D">
            <w:pPr>
              <w:spacing w:before="60" w:after="120"/>
              <w:jc w:val="both"/>
              <w:rPr>
                <w:sz w:val="22"/>
                <w:szCs w:val="22"/>
              </w:rPr>
            </w:pPr>
            <w:r w:rsidRPr="0081468D">
              <w:rPr>
                <w:sz w:val="22"/>
                <w:szCs w:val="22"/>
              </w:rPr>
              <w:t>Index</w:t>
            </w:r>
          </w:p>
        </w:tc>
      </w:tr>
    </w:tbl>
    <w:p w14:paraId="7F04BB74" w14:textId="3A8EF3BC" w:rsidR="00234AD6" w:rsidRPr="00CA0900" w:rsidRDefault="00234AD6" w:rsidP="0081468D">
      <w:pPr>
        <w:pStyle w:val="BodyText"/>
        <w:jc w:val="left"/>
        <w:rPr>
          <w:b/>
          <w:bCs/>
          <w:szCs w:val="22"/>
        </w:rPr>
      </w:pPr>
      <w:r w:rsidRPr="00CA0900">
        <w:rPr>
          <w:b/>
          <w:bCs/>
          <w:szCs w:val="22"/>
        </w:rPr>
        <w:br w:type="page"/>
      </w:r>
    </w:p>
    <w:p w14:paraId="79BB6D7B" w14:textId="2328DB60" w:rsidR="00142442" w:rsidRPr="00CA0900" w:rsidRDefault="00C710DB" w:rsidP="00142442">
      <w:pPr>
        <w:pStyle w:val="BodyText"/>
        <w:spacing w:line="220" w:lineRule="atLeast"/>
        <w:ind w:left="240" w:hanging="240"/>
        <w:jc w:val="left"/>
        <w:rPr>
          <w:szCs w:val="22"/>
        </w:rPr>
      </w:pPr>
      <w:r w:rsidRPr="00CA0900">
        <w:rPr>
          <w:b/>
          <w:bCs/>
          <w:szCs w:val="22"/>
        </w:rPr>
        <w:lastRenderedPageBreak/>
        <w:t>8</w:t>
      </w:r>
      <w:r w:rsidR="00142442" w:rsidRPr="00CA0900">
        <w:rPr>
          <w:b/>
          <w:bCs/>
          <w:szCs w:val="22"/>
        </w:rPr>
        <w:t>. PRODUCTION</w:t>
      </w:r>
      <w:r w:rsidR="00C7358B" w:rsidRPr="00CA0900">
        <w:rPr>
          <w:b/>
          <w:bCs/>
          <w:szCs w:val="22"/>
        </w:rPr>
        <w:t xml:space="preserve"> SCHEDULE</w:t>
      </w:r>
      <w:r w:rsidR="00142442" w:rsidRPr="00CA0900">
        <w:rPr>
          <w:b/>
          <w:bCs/>
          <w:szCs w:val="22"/>
        </w:rPr>
        <w:t xml:space="preserve">: </w:t>
      </w:r>
      <w:r w:rsidR="00142442" w:rsidRPr="00CA0900">
        <w:rPr>
          <w:szCs w:val="22"/>
        </w:rPr>
        <w:t xml:space="preserve">Provisional schedule for preparation of the document, outlining </w:t>
      </w:r>
      <w:r w:rsidR="009F2AA1" w:rsidRPr="00CA0900">
        <w:rPr>
          <w:szCs w:val="22"/>
        </w:rPr>
        <w:t xml:space="preserve">realistic </w:t>
      </w:r>
      <w:r w:rsidR="00D34F6B" w:rsidRPr="00CA0900">
        <w:rPr>
          <w:szCs w:val="22"/>
        </w:rPr>
        <w:t xml:space="preserve">expected </w:t>
      </w:r>
      <w:r w:rsidR="00142442" w:rsidRPr="00CA0900">
        <w:rPr>
          <w:szCs w:val="22"/>
        </w:rPr>
        <w:t>dates for</w:t>
      </w:r>
      <w:r w:rsidR="003157DB" w:rsidRPr="00CA0900">
        <w:rPr>
          <w:szCs w:val="22"/>
        </w:rPr>
        <w:t xml:space="preserve"> </w:t>
      </w:r>
      <w:r w:rsidR="0046657C" w:rsidRPr="00CA0900">
        <w:rPr>
          <w:szCs w:val="22"/>
        </w:rPr>
        <w:t xml:space="preserve">each step </w:t>
      </w:r>
      <w:r w:rsidR="003157DB" w:rsidRPr="00CA0900">
        <w:rPr>
          <w:i/>
          <w:szCs w:val="22"/>
        </w:rPr>
        <w:t xml:space="preserve">(fill the column corresponding to </w:t>
      </w:r>
      <w:r w:rsidR="008638E8" w:rsidRPr="00CA0900">
        <w:rPr>
          <w:i/>
          <w:szCs w:val="22"/>
        </w:rPr>
        <w:t>your proposed document and delete the other columns</w:t>
      </w:r>
      <w:r w:rsidR="003157DB" w:rsidRPr="00CA0900">
        <w:rPr>
          <w:i/>
          <w:szCs w:val="22"/>
        </w:rPr>
        <w:t>)</w:t>
      </w:r>
      <w:r w:rsidR="00142442" w:rsidRPr="00CA0900">
        <w:rPr>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5"/>
        <w:gridCol w:w="1460"/>
        <w:gridCol w:w="1276"/>
        <w:gridCol w:w="1418"/>
      </w:tblGrid>
      <w:tr w:rsidR="003157DB" w:rsidRPr="001F54DD" w14:paraId="79BB6D80" w14:textId="77777777" w:rsidTr="001F54DD">
        <w:tc>
          <w:tcPr>
            <w:tcW w:w="4885" w:type="dxa"/>
            <w:shd w:val="clear" w:color="auto" w:fill="auto"/>
          </w:tcPr>
          <w:p w14:paraId="79BB6D7C" w14:textId="77777777" w:rsidR="003157DB" w:rsidRPr="001F54DD" w:rsidRDefault="003157DB" w:rsidP="001F54DD">
            <w:pPr>
              <w:pStyle w:val="BodyText"/>
              <w:spacing w:after="0" w:line="220" w:lineRule="atLeast"/>
              <w:jc w:val="left"/>
              <w:rPr>
                <w:color w:val="000000"/>
                <w:sz w:val="20"/>
              </w:rPr>
            </w:pPr>
          </w:p>
        </w:tc>
        <w:tc>
          <w:tcPr>
            <w:tcW w:w="1460" w:type="dxa"/>
            <w:shd w:val="clear" w:color="auto" w:fill="auto"/>
          </w:tcPr>
          <w:p w14:paraId="79BB6D7D" w14:textId="77777777" w:rsidR="003157DB" w:rsidRPr="001F54DD" w:rsidRDefault="008638E8" w:rsidP="001F54DD">
            <w:pPr>
              <w:pStyle w:val="BodyText"/>
              <w:spacing w:after="0" w:line="220" w:lineRule="atLeast"/>
              <w:jc w:val="left"/>
              <w:rPr>
                <w:color w:val="000000"/>
                <w:sz w:val="18"/>
                <w:szCs w:val="18"/>
              </w:rPr>
            </w:pPr>
            <w:r w:rsidRPr="001F54DD">
              <w:rPr>
                <w:color w:val="000000"/>
                <w:sz w:val="18"/>
                <w:szCs w:val="18"/>
              </w:rPr>
              <w:t>A</w:t>
            </w:r>
            <w:r w:rsidR="003157DB" w:rsidRPr="001F54DD">
              <w:rPr>
                <w:color w:val="000000"/>
                <w:sz w:val="18"/>
                <w:szCs w:val="18"/>
              </w:rPr>
              <w:t>*</w:t>
            </w:r>
          </w:p>
        </w:tc>
        <w:tc>
          <w:tcPr>
            <w:tcW w:w="1276" w:type="dxa"/>
            <w:shd w:val="clear" w:color="auto" w:fill="auto"/>
          </w:tcPr>
          <w:p w14:paraId="79BB6D7E" w14:textId="77777777" w:rsidR="003157DB" w:rsidRPr="001F54DD" w:rsidRDefault="008638E8" w:rsidP="001F54DD">
            <w:pPr>
              <w:pStyle w:val="BodyText"/>
              <w:spacing w:after="0" w:line="220" w:lineRule="atLeast"/>
              <w:jc w:val="left"/>
              <w:rPr>
                <w:color w:val="000000"/>
                <w:sz w:val="18"/>
                <w:szCs w:val="18"/>
              </w:rPr>
            </w:pPr>
            <w:r w:rsidRPr="001F54DD">
              <w:rPr>
                <w:color w:val="000000"/>
                <w:sz w:val="18"/>
                <w:szCs w:val="18"/>
              </w:rPr>
              <w:t>B</w:t>
            </w:r>
            <w:r w:rsidR="003157DB" w:rsidRPr="001F54DD">
              <w:rPr>
                <w:color w:val="000000"/>
                <w:sz w:val="18"/>
                <w:szCs w:val="18"/>
              </w:rPr>
              <w:t>*</w:t>
            </w:r>
          </w:p>
        </w:tc>
        <w:tc>
          <w:tcPr>
            <w:tcW w:w="1418" w:type="dxa"/>
            <w:shd w:val="clear" w:color="auto" w:fill="auto"/>
          </w:tcPr>
          <w:p w14:paraId="79BB6D7F" w14:textId="77777777" w:rsidR="003157DB" w:rsidRPr="001F54DD" w:rsidRDefault="008638E8" w:rsidP="001F54DD">
            <w:pPr>
              <w:pStyle w:val="BodyText"/>
              <w:spacing w:after="0" w:line="220" w:lineRule="atLeast"/>
              <w:jc w:val="left"/>
              <w:rPr>
                <w:color w:val="000000"/>
                <w:sz w:val="18"/>
                <w:szCs w:val="18"/>
              </w:rPr>
            </w:pPr>
            <w:r w:rsidRPr="001F54DD">
              <w:rPr>
                <w:color w:val="000000"/>
                <w:sz w:val="18"/>
                <w:szCs w:val="18"/>
              </w:rPr>
              <w:t>C</w:t>
            </w:r>
            <w:r w:rsidR="003157DB" w:rsidRPr="001F54DD">
              <w:rPr>
                <w:color w:val="000000"/>
                <w:sz w:val="18"/>
                <w:szCs w:val="18"/>
              </w:rPr>
              <w:t>*</w:t>
            </w:r>
          </w:p>
        </w:tc>
      </w:tr>
      <w:tr w:rsidR="003157DB" w:rsidRPr="001F54DD" w14:paraId="79BB6D85" w14:textId="77777777" w:rsidTr="001F54DD">
        <w:tc>
          <w:tcPr>
            <w:tcW w:w="4885" w:type="dxa"/>
            <w:shd w:val="clear" w:color="auto" w:fill="auto"/>
          </w:tcPr>
          <w:p w14:paraId="79BB6D81" w14:textId="77777777" w:rsidR="003157DB" w:rsidRPr="001F54DD" w:rsidRDefault="003157DB" w:rsidP="001F54DD">
            <w:pPr>
              <w:pStyle w:val="BodyText"/>
              <w:spacing w:after="0" w:line="220" w:lineRule="atLeast"/>
              <w:jc w:val="left"/>
              <w:rPr>
                <w:color w:val="000000"/>
                <w:sz w:val="20"/>
              </w:rPr>
            </w:pPr>
            <w:r w:rsidRPr="001F54DD">
              <w:rPr>
                <w:color w:val="000000"/>
                <w:sz w:val="20"/>
              </w:rPr>
              <w:t>STEP 1: Preparing a DPP</w:t>
            </w:r>
          </w:p>
        </w:tc>
        <w:tc>
          <w:tcPr>
            <w:tcW w:w="1460" w:type="dxa"/>
            <w:shd w:val="clear" w:color="auto" w:fill="auto"/>
          </w:tcPr>
          <w:p w14:paraId="79BB6D82" w14:textId="77777777" w:rsidR="003157DB" w:rsidRPr="001F54DD" w:rsidRDefault="003157DB" w:rsidP="001F54DD">
            <w:pPr>
              <w:pStyle w:val="BodyText"/>
              <w:spacing w:after="0" w:line="220" w:lineRule="atLeast"/>
              <w:jc w:val="left"/>
              <w:rPr>
                <w:color w:val="000000"/>
                <w:sz w:val="20"/>
              </w:rPr>
            </w:pPr>
            <w:r w:rsidRPr="001F54DD">
              <w:rPr>
                <w:color w:val="000000"/>
                <w:sz w:val="20"/>
              </w:rPr>
              <w:t>DONE</w:t>
            </w:r>
          </w:p>
        </w:tc>
        <w:tc>
          <w:tcPr>
            <w:tcW w:w="1276" w:type="dxa"/>
            <w:shd w:val="clear" w:color="auto" w:fill="auto"/>
          </w:tcPr>
          <w:p w14:paraId="79BB6D83" w14:textId="77777777" w:rsidR="003157DB" w:rsidRPr="001F54DD" w:rsidRDefault="003157DB" w:rsidP="001F54DD">
            <w:pPr>
              <w:pStyle w:val="BodyText"/>
              <w:spacing w:after="0" w:line="220" w:lineRule="atLeast"/>
              <w:jc w:val="left"/>
              <w:rPr>
                <w:color w:val="000000"/>
                <w:sz w:val="20"/>
              </w:rPr>
            </w:pPr>
            <w:r w:rsidRPr="001F54DD">
              <w:rPr>
                <w:color w:val="000000"/>
                <w:sz w:val="20"/>
              </w:rPr>
              <w:t>DONE</w:t>
            </w:r>
          </w:p>
        </w:tc>
        <w:tc>
          <w:tcPr>
            <w:tcW w:w="1418" w:type="dxa"/>
            <w:shd w:val="clear" w:color="auto" w:fill="auto"/>
          </w:tcPr>
          <w:p w14:paraId="79BB6D84" w14:textId="77777777" w:rsidR="003157DB" w:rsidRPr="001F54DD" w:rsidRDefault="003157DB" w:rsidP="001F54DD">
            <w:pPr>
              <w:pStyle w:val="BodyText"/>
              <w:spacing w:after="0" w:line="220" w:lineRule="atLeast"/>
              <w:jc w:val="left"/>
              <w:rPr>
                <w:color w:val="000000"/>
                <w:sz w:val="20"/>
              </w:rPr>
            </w:pPr>
            <w:r w:rsidRPr="001F54DD">
              <w:rPr>
                <w:color w:val="000000"/>
                <w:sz w:val="20"/>
              </w:rPr>
              <w:t>DONE</w:t>
            </w:r>
          </w:p>
        </w:tc>
      </w:tr>
      <w:tr w:rsidR="003157DB" w:rsidRPr="001F54DD" w14:paraId="79BB6D8A" w14:textId="77777777" w:rsidTr="001F54DD">
        <w:tc>
          <w:tcPr>
            <w:tcW w:w="4885" w:type="dxa"/>
            <w:shd w:val="clear" w:color="auto" w:fill="auto"/>
          </w:tcPr>
          <w:p w14:paraId="79BB6D86" w14:textId="77777777" w:rsidR="003157DB" w:rsidRPr="001F54DD" w:rsidRDefault="003157DB" w:rsidP="001F54DD">
            <w:pPr>
              <w:pStyle w:val="BodyText"/>
              <w:spacing w:after="0" w:line="220" w:lineRule="atLeast"/>
              <w:jc w:val="left"/>
              <w:rPr>
                <w:color w:val="000000"/>
                <w:sz w:val="20"/>
              </w:rPr>
            </w:pPr>
            <w:r w:rsidRPr="001F54DD">
              <w:rPr>
                <w:color w:val="000000"/>
                <w:sz w:val="20"/>
              </w:rPr>
              <w:t xml:space="preserve">STEP 2: </w:t>
            </w:r>
            <w:r w:rsidRPr="001F54DD">
              <w:rPr>
                <w:sz w:val="20"/>
              </w:rPr>
              <w:t>Approval of DPP by the Coordination Committee</w:t>
            </w:r>
          </w:p>
        </w:tc>
        <w:tc>
          <w:tcPr>
            <w:tcW w:w="1460" w:type="dxa"/>
            <w:shd w:val="clear" w:color="auto" w:fill="auto"/>
          </w:tcPr>
          <w:p w14:paraId="79BB6D87" w14:textId="1ACB61D4" w:rsidR="003157DB" w:rsidRPr="001F54DD" w:rsidRDefault="00147267" w:rsidP="001F54DD">
            <w:pPr>
              <w:pStyle w:val="BodyText"/>
              <w:spacing w:after="0" w:line="220" w:lineRule="atLeast"/>
              <w:jc w:val="left"/>
              <w:rPr>
                <w:color w:val="000000"/>
                <w:sz w:val="20"/>
              </w:rPr>
            </w:pPr>
            <w:r>
              <w:rPr>
                <w:color w:val="000000"/>
                <w:sz w:val="20"/>
              </w:rPr>
              <w:t>MAR-2016</w:t>
            </w:r>
          </w:p>
        </w:tc>
        <w:tc>
          <w:tcPr>
            <w:tcW w:w="1276" w:type="dxa"/>
            <w:shd w:val="clear" w:color="auto" w:fill="auto"/>
          </w:tcPr>
          <w:p w14:paraId="79BB6D88" w14:textId="77777777" w:rsidR="003157DB" w:rsidRPr="001F54DD" w:rsidRDefault="003157DB" w:rsidP="001F54DD">
            <w:pPr>
              <w:pStyle w:val="BodyText"/>
              <w:spacing w:after="0" w:line="220" w:lineRule="atLeast"/>
              <w:jc w:val="left"/>
              <w:rPr>
                <w:color w:val="000000"/>
                <w:sz w:val="20"/>
              </w:rPr>
            </w:pPr>
          </w:p>
        </w:tc>
        <w:tc>
          <w:tcPr>
            <w:tcW w:w="1418" w:type="dxa"/>
            <w:tcBorders>
              <w:bottom w:val="single" w:sz="4" w:space="0" w:color="auto"/>
            </w:tcBorders>
            <w:shd w:val="clear" w:color="auto" w:fill="auto"/>
          </w:tcPr>
          <w:p w14:paraId="79BB6D89" w14:textId="77777777" w:rsidR="003157DB" w:rsidRPr="001F54DD" w:rsidRDefault="003157DB" w:rsidP="001F54DD">
            <w:pPr>
              <w:pStyle w:val="BodyText"/>
              <w:spacing w:after="0" w:line="220" w:lineRule="atLeast"/>
              <w:jc w:val="left"/>
              <w:rPr>
                <w:color w:val="000000"/>
                <w:sz w:val="20"/>
              </w:rPr>
            </w:pPr>
          </w:p>
        </w:tc>
      </w:tr>
      <w:tr w:rsidR="003157DB" w:rsidRPr="001F54DD" w14:paraId="79BB6D8F" w14:textId="77777777" w:rsidTr="001F54DD">
        <w:tc>
          <w:tcPr>
            <w:tcW w:w="4885" w:type="dxa"/>
            <w:shd w:val="clear" w:color="auto" w:fill="auto"/>
          </w:tcPr>
          <w:p w14:paraId="79BB6D8B" w14:textId="77777777" w:rsidR="003157DB" w:rsidRPr="001F54DD" w:rsidRDefault="003157DB" w:rsidP="001F54DD">
            <w:pPr>
              <w:pStyle w:val="BodyText"/>
              <w:spacing w:after="0" w:line="220" w:lineRule="atLeast"/>
              <w:jc w:val="left"/>
              <w:rPr>
                <w:color w:val="000000"/>
                <w:sz w:val="20"/>
              </w:rPr>
            </w:pPr>
            <w:r w:rsidRPr="001F54DD">
              <w:rPr>
                <w:color w:val="000000"/>
                <w:sz w:val="20"/>
              </w:rPr>
              <w:t>STEP 3: Approval</w:t>
            </w:r>
            <w:r w:rsidRPr="001F54DD">
              <w:rPr>
                <w:sz w:val="20"/>
              </w:rPr>
              <w:t xml:space="preserve"> of DPP by the </w:t>
            </w:r>
            <w:r w:rsidR="00A17C97" w:rsidRPr="001F54DD">
              <w:rPr>
                <w:sz w:val="20"/>
              </w:rPr>
              <w:t>relevant review</w:t>
            </w:r>
            <w:r w:rsidRPr="001F54DD">
              <w:rPr>
                <w:sz w:val="20"/>
              </w:rPr>
              <w:t xml:space="preserve"> Committees </w:t>
            </w:r>
          </w:p>
        </w:tc>
        <w:tc>
          <w:tcPr>
            <w:tcW w:w="1460" w:type="dxa"/>
            <w:shd w:val="clear" w:color="auto" w:fill="auto"/>
          </w:tcPr>
          <w:p w14:paraId="79BB6D8C" w14:textId="6C9ECC2D" w:rsidR="003157DB" w:rsidRPr="001F54DD" w:rsidRDefault="00430CEC" w:rsidP="001F54DD">
            <w:pPr>
              <w:pStyle w:val="BodyText"/>
              <w:spacing w:after="0" w:line="220" w:lineRule="atLeast"/>
              <w:jc w:val="left"/>
              <w:rPr>
                <w:color w:val="000000"/>
                <w:sz w:val="20"/>
              </w:rPr>
            </w:pPr>
            <w:r>
              <w:rPr>
                <w:color w:val="000000"/>
                <w:sz w:val="20"/>
              </w:rPr>
              <w:t>JUN-2016</w:t>
            </w:r>
          </w:p>
        </w:tc>
        <w:tc>
          <w:tcPr>
            <w:tcW w:w="1276" w:type="dxa"/>
            <w:tcBorders>
              <w:bottom w:val="single" w:sz="4" w:space="0" w:color="auto"/>
            </w:tcBorders>
            <w:shd w:val="clear" w:color="auto" w:fill="auto"/>
          </w:tcPr>
          <w:p w14:paraId="79BB6D8D" w14:textId="77777777" w:rsidR="003157DB" w:rsidRPr="001F54DD" w:rsidRDefault="003157DB" w:rsidP="001F54DD">
            <w:pPr>
              <w:pStyle w:val="BodyText"/>
              <w:spacing w:after="0" w:line="220" w:lineRule="atLeast"/>
              <w:jc w:val="left"/>
              <w:rPr>
                <w:color w:val="000000"/>
                <w:sz w:val="20"/>
              </w:rPr>
            </w:pPr>
          </w:p>
        </w:tc>
        <w:tc>
          <w:tcPr>
            <w:tcW w:w="1418" w:type="dxa"/>
            <w:shd w:val="clear" w:color="auto" w:fill="606060"/>
          </w:tcPr>
          <w:p w14:paraId="79BB6D8E" w14:textId="77777777" w:rsidR="003157DB" w:rsidRPr="001F54DD" w:rsidRDefault="003157DB" w:rsidP="001F54DD">
            <w:pPr>
              <w:pStyle w:val="BodyText"/>
              <w:spacing w:after="0" w:line="220" w:lineRule="atLeast"/>
              <w:jc w:val="left"/>
              <w:rPr>
                <w:color w:val="000000"/>
                <w:sz w:val="20"/>
              </w:rPr>
            </w:pPr>
          </w:p>
        </w:tc>
      </w:tr>
      <w:tr w:rsidR="003157DB" w:rsidRPr="001F54DD" w14:paraId="79BB6D94" w14:textId="77777777" w:rsidTr="001F54DD">
        <w:tc>
          <w:tcPr>
            <w:tcW w:w="4885" w:type="dxa"/>
            <w:shd w:val="clear" w:color="auto" w:fill="auto"/>
          </w:tcPr>
          <w:p w14:paraId="79BB6D90" w14:textId="77777777" w:rsidR="003157DB" w:rsidRPr="001F54DD" w:rsidRDefault="003157DB" w:rsidP="001F54DD">
            <w:pPr>
              <w:pStyle w:val="BodyText"/>
              <w:spacing w:after="0" w:line="220" w:lineRule="atLeast"/>
              <w:jc w:val="left"/>
              <w:rPr>
                <w:color w:val="000000"/>
                <w:sz w:val="20"/>
              </w:rPr>
            </w:pPr>
            <w:r w:rsidRPr="001F54DD">
              <w:rPr>
                <w:color w:val="000000"/>
                <w:sz w:val="20"/>
              </w:rPr>
              <w:t xml:space="preserve">STEP 4: </w:t>
            </w:r>
            <w:r w:rsidRPr="001F54DD">
              <w:rPr>
                <w:sz w:val="20"/>
              </w:rPr>
              <w:t>Approval of DPP by the CSS</w:t>
            </w:r>
          </w:p>
        </w:tc>
        <w:tc>
          <w:tcPr>
            <w:tcW w:w="1460" w:type="dxa"/>
            <w:shd w:val="clear" w:color="auto" w:fill="auto"/>
          </w:tcPr>
          <w:p w14:paraId="79BB6D91" w14:textId="230BD05D" w:rsidR="003157DB" w:rsidRPr="001F54DD" w:rsidRDefault="00430CEC" w:rsidP="001F54DD">
            <w:pPr>
              <w:pStyle w:val="BodyText"/>
              <w:spacing w:after="0" w:line="220" w:lineRule="atLeast"/>
              <w:jc w:val="left"/>
              <w:rPr>
                <w:color w:val="000000"/>
                <w:sz w:val="20"/>
              </w:rPr>
            </w:pPr>
            <w:r>
              <w:rPr>
                <w:color w:val="000000"/>
                <w:sz w:val="20"/>
              </w:rPr>
              <w:t>NOV-2016</w:t>
            </w:r>
          </w:p>
        </w:tc>
        <w:tc>
          <w:tcPr>
            <w:tcW w:w="1276" w:type="dxa"/>
            <w:shd w:val="clear" w:color="auto" w:fill="606060"/>
          </w:tcPr>
          <w:p w14:paraId="79BB6D92" w14:textId="77777777" w:rsidR="003157DB" w:rsidRPr="001F54DD" w:rsidRDefault="003157DB" w:rsidP="001F54DD">
            <w:pPr>
              <w:pStyle w:val="BodyText"/>
              <w:spacing w:after="0" w:line="220" w:lineRule="atLeast"/>
              <w:jc w:val="left"/>
              <w:rPr>
                <w:color w:val="000000"/>
                <w:sz w:val="20"/>
              </w:rPr>
            </w:pPr>
          </w:p>
        </w:tc>
        <w:tc>
          <w:tcPr>
            <w:tcW w:w="1418" w:type="dxa"/>
            <w:shd w:val="clear" w:color="auto" w:fill="606060"/>
          </w:tcPr>
          <w:p w14:paraId="79BB6D93" w14:textId="77777777" w:rsidR="003157DB" w:rsidRPr="001F54DD" w:rsidRDefault="003157DB" w:rsidP="001F54DD">
            <w:pPr>
              <w:pStyle w:val="BodyText"/>
              <w:spacing w:after="0" w:line="220" w:lineRule="atLeast"/>
              <w:jc w:val="left"/>
              <w:rPr>
                <w:color w:val="000000"/>
                <w:sz w:val="20"/>
              </w:rPr>
            </w:pPr>
          </w:p>
        </w:tc>
      </w:tr>
      <w:tr w:rsidR="003157DB" w:rsidRPr="001F54DD" w14:paraId="79BB6D9A" w14:textId="77777777" w:rsidTr="001F54DD">
        <w:tc>
          <w:tcPr>
            <w:tcW w:w="4885" w:type="dxa"/>
            <w:shd w:val="clear" w:color="auto" w:fill="auto"/>
          </w:tcPr>
          <w:p w14:paraId="79BB6D95" w14:textId="77777777" w:rsidR="003157DB" w:rsidRDefault="003157DB" w:rsidP="001F54DD">
            <w:pPr>
              <w:pStyle w:val="BodyText"/>
              <w:spacing w:after="0" w:line="220" w:lineRule="atLeast"/>
              <w:jc w:val="left"/>
              <w:rPr>
                <w:color w:val="000000"/>
                <w:sz w:val="20"/>
              </w:rPr>
            </w:pPr>
            <w:r w:rsidRPr="001F54DD">
              <w:rPr>
                <w:color w:val="000000"/>
                <w:sz w:val="20"/>
              </w:rPr>
              <w:t>STEP 5: Preparing the draft</w:t>
            </w:r>
          </w:p>
          <w:p w14:paraId="79BB6D96" w14:textId="77777777" w:rsidR="003C633C" w:rsidRPr="001F54DD" w:rsidRDefault="003C633C" w:rsidP="001F54DD">
            <w:pPr>
              <w:pStyle w:val="BodyText"/>
              <w:spacing w:after="0" w:line="220" w:lineRule="atLeast"/>
              <w:jc w:val="left"/>
              <w:rPr>
                <w:color w:val="000000"/>
                <w:sz w:val="20"/>
              </w:rPr>
            </w:pPr>
            <w:r>
              <w:rPr>
                <w:color w:val="000000"/>
                <w:sz w:val="20"/>
              </w:rPr>
              <w:t>Indicate as to whether a TM is expected to be organized for the preparation of the draft</w:t>
            </w:r>
          </w:p>
        </w:tc>
        <w:tc>
          <w:tcPr>
            <w:tcW w:w="1460" w:type="dxa"/>
            <w:shd w:val="clear" w:color="auto" w:fill="auto"/>
          </w:tcPr>
          <w:p w14:paraId="79BB6D97" w14:textId="131308AB" w:rsidR="003157DB" w:rsidRPr="001F54DD" w:rsidRDefault="00430CEC" w:rsidP="001F54DD">
            <w:pPr>
              <w:pStyle w:val="BodyText"/>
              <w:spacing w:after="0" w:line="220" w:lineRule="atLeast"/>
              <w:jc w:val="left"/>
              <w:rPr>
                <w:color w:val="000000"/>
                <w:sz w:val="20"/>
              </w:rPr>
            </w:pPr>
            <w:r>
              <w:rPr>
                <w:color w:val="000000"/>
                <w:sz w:val="20"/>
              </w:rPr>
              <w:t>FEB-2017</w:t>
            </w:r>
          </w:p>
        </w:tc>
        <w:tc>
          <w:tcPr>
            <w:tcW w:w="1276" w:type="dxa"/>
            <w:shd w:val="clear" w:color="auto" w:fill="auto"/>
          </w:tcPr>
          <w:p w14:paraId="79BB6D98" w14:textId="77777777" w:rsidR="003157DB" w:rsidRPr="001F54DD" w:rsidRDefault="003157DB" w:rsidP="001F54DD">
            <w:pPr>
              <w:pStyle w:val="BodyText"/>
              <w:spacing w:after="0" w:line="220" w:lineRule="atLeast"/>
              <w:jc w:val="left"/>
              <w:rPr>
                <w:color w:val="000000"/>
                <w:sz w:val="20"/>
              </w:rPr>
            </w:pPr>
          </w:p>
        </w:tc>
        <w:tc>
          <w:tcPr>
            <w:tcW w:w="1418" w:type="dxa"/>
            <w:shd w:val="clear" w:color="auto" w:fill="606060"/>
          </w:tcPr>
          <w:p w14:paraId="79BB6D99" w14:textId="77777777" w:rsidR="003157DB" w:rsidRPr="001F54DD" w:rsidRDefault="003157DB" w:rsidP="001F54DD">
            <w:pPr>
              <w:pStyle w:val="BodyText"/>
              <w:spacing w:after="0" w:line="220" w:lineRule="atLeast"/>
              <w:jc w:val="left"/>
              <w:rPr>
                <w:color w:val="000000"/>
                <w:sz w:val="20"/>
              </w:rPr>
            </w:pPr>
          </w:p>
        </w:tc>
      </w:tr>
      <w:tr w:rsidR="003157DB" w:rsidRPr="001F54DD" w14:paraId="79BB6D9F" w14:textId="77777777" w:rsidTr="001F54DD">
        <w:tc>
          <w:tcPr>
            <w:tcW w:w="4885" w:type="dxa"/>
            <w:shd w:val="clear" w:color="auto" w:fill="auto"/>
          </w:tcPr>
          <w:p w14:paraId="79BB6D9B" w14:textId="77777777" w:rsidR="003157DB" w:rsidRPr="001F54DD" w:rsidRDefault="003157DB" w:rsidP="001F54DD">
            <w:pPr>
              <w:pStyle w:val="BodyText"/>
              <w:spacing w:after="0" w:line="220" w:lineRule="atLeast"/>
              <w:jc w:val="left"/>
              <w:rPr>
                <w:color w:val="000000"/>
                <w:sz w:val="20"/>
              </w:rPr>
            </w:pPr>
            <w:r w:rsidRPr="001F54DD">
              <w:rPr>
                <w:color w:val="000000"/>
                <w:sz w:val="20"/>
              </w:rPr>
              <w:t xml:space="preserve">STEP 6: </w:t>
            </w:r>
            <w:r w:rsidRPr="001F54DD">
              <w:rPr>
                <w:sz w:val="20"/>
              </w:rPr>
              <w:t>Approval of draft by the Coordination Committee</w:t>
            </w:r>
          </w:p>
        </w:tc>
        <w:tc>
          <w:tcPr>
            <w:tcW w:w="1460" w:type="dxa"/>
            <w:shd w:val="clear" w:color="auto" w:fill="auto"/>
          </w:tcPr>
          <w:p w14:paraId="79BB6D9C" w14:textId="60A0C784" w:rsidR="003157DB" w:rsidRPr="001F54DD" w:rsidRDefault="00430CEC" w:rsidP="001F54DD">
            <w:pPr>
              <w:pStyle w:val="BodyText"/>
              <w:spacing w:after="0" w:line="220" w:lineRule="atLeast"/>
              <w:jc w:val="left"/>
              <w:rPr>
                <w:color w:val="000000"/>
                <w:sz w:val="20"/>
              </w:rPr>
            </w:pPr>
            <w:r>
              <w:rPr>
                <w:color w:val="000000"/>
                <w:sz w:val="20"/>
              </w:rPr>
              <w:t>MAR-2017</w:t>
            </w:r>
          </w:p>
        </w:tc>
        <w:tc>
          <w:tcPr>
            <w:tcW w:w="1276" w:type="dxa"/>
            <w:shd w:val="clear" w:color="auto" w:fill="auto"/>
          </w:tcPr>
          <w:p w14:paraId="79BB6D9D" w14:textId="77777777" w:rsidR="003157DB" w:rsidRPr="001F54DD" w:rsidRDefault="003157DB" w:rsidP="001F54DD">
            <w:pPr>
              <w:pStyle w:val="BodyText"/>
              <w:spacing w:after="0" w:line="220" w:lineRule="atLeast"/>
              <w:jc w:val="left"/>
              <w:rPr>
                <w:color w:val="000000"/>
                <w:sz w:val="20"/>
              </w:rPr>
            </w:pPr>
          </w:p>
        </w:tc>
        <w:tc>
          <w:tcPr>
            <w:tcW w:w="1418" w:type="dxa"/>
            <w:shd w:val="clear" w:color="auto" w:fill="606060"/>
          </w:tcPr>
          <w:p w14:paraId="79BB6D9E" w14:textId="77777777" w:rsidR="003157DB" w:rsidRPr="001F54DD" w:rsidRDefault="003157DB" w:rsidP="001F54DD">
            <w:pPr>
              <w:pStyle w:val="BodyText"/>
              <w:spacing w:after="0" w:line="220" w:lineRule="atLeast"/>
              <w:jc w:val="left"/>
              <w:rPr>
                <w:color w:val="000000"/>
                <w:sz w:val="20"/>
              </w:rPr>
            </w:pPr>
          </w:p>
        </w:tc>
      </w:tr>
      <w:tr w:rsidR="003157DB" w:rsidRPr="001F54DD" w14:paraId="79BB6DA4" w14:textId="77777777" w:rsidTr="001F54DD">
        <w:tc>
          <w:tcPr>
            <w:tcW w:w="4885" w:type="dxa"/>
            <w:shd w:val="clear" w:color="auto" w:fill="auto"/>
          </w:tcPr>
          <w:p w14:paraId="79BB6DA0" w14:textId="77777777" w:rsidR="003157DB" w:rsidRPr="001F54DD" w:rsidRDefault="003157DB" w:rsidP="001F54DD">
            <w:pPr>
              <w:pStyle w:val="BodyText"/>
              <w:spacing w:after="0" w:line="220" w:lineRule="atLeast"/>
              <w:jc w:val="left"/>
              <w:rPr>
                <w:color w:val="000000"/>
                <w:sz w:val="20"/>
              </w:rPr>
            </w:pPr>
            <w:r w:rsidRPr="001F54DD">
              <w:rPr>
                <w:color w:val="000000"/>
                <w:sz w:val="20"/>
              </w:rPr>
              <w:t xml:space="preserve">STEP 7: </w:t>
            </w:r>
            <w:r w:rsidRPr="001F54DD">
              <w:rPr>
                <w:sz w:val="20"/>
              </w:rPr>
              <w:t xml:space="preserve">Approval by the </w:t>
            </w:r>
            <w:r w:rsidR="00A17C97" w:rsidRPr="001F54DD">
              <w:rPr>
                <w:sz w:val="20"/>
              </w:rPr>
              <w:t>relevant review</w:t>
            </w:r>
            <w:r w:rsidRPr="001F54DD">
              <w:rPr>
                <w:sz w:val="20"/>
              </w:rPr>
              <w:t xml:space="preserve"> Committees for submission to Member States for comments</w:t>
            </w:r>
          </w:p>
        </w:tc>
        <w:tc>
          <w:tcPr>
            <w:tcW w:w="1460" w:type="dxa"/>
            <w:shd w:val="clear" w:color="auto" w:fill="auto"/>
          </w:tcPr>
          <w:p w14:paraId="79BB6DA1" w14:textId="17453690" w:rsidR="003157DB" w:rsidRPr="001F54DD" w:rsidRDefault="00430CEC" w:rsidP="001F54DD">
            <w:pPr>
              <w:pStyle w:val="BodyText"/>
              <w:spacing w:after="0" w:line="220" w:lineRule="atLeast"/>
              <w:jc w:val="left"/>
              <w:rPr>
                <w:color w:val="000000"/>
                <w:sz w:val="20"/>
              </w:rPr>
            </w:pPr>
            <w:r>
              <w:rPr>
                <w:color w:val="000000"/>
                <w:sz w:val="20"/>
              </w:rPr>
              <w:t>JUN-2017</w:t>
            </w:r>
          </w:p>
        </w:tc>
        <w:tc>
          <w:tcPr>
            <w:tcW w:w="1276" w:type="dxa"/>
            <w:shd w:val="clear" w:color="auto" w:fill="auto"/>
          </w:tcPr>
          <w:p w14:paraId="79BB6DA2" w14:textId="77777777" w:rsidR="003157DB" w:rsidRPr="001F54DD" w:rsidRDefault="003157DB" w:rsidP="001F54DD">
            <w:pPr>
              <w:pStyle w:val="BodyText"/>
              <w:spacing w:after="0" w:line="220" w:lineRule="atLeast"/>
              <w:jc w:val="left"/>
              <w:rPr>
                <w:color w:val="000000"/>
                <w:sz w:val="20"/>
              </w:rPr>
            </w:pPr>
          </w:p>
        </w:tc>
        <w:tc>
          <w:tcPr>
            <w:tcW w:w="1418" w:type="dxa"/>
            <w:shd w:val="clear" w:color="auto" w:fill="606060"/>
          </w:tcPr>
          <w:p w14:paraId="79BB6DA3" w14:textId="77777777" w:rsidR="003157DB" w:rsidRPr="001F54DD" w:rsidRDefault="003157DB" w:rsidP="001F54DD">
            <w:pPr>
              <w:pStyle w:val="BodyText"/>
              <w:spacing w:after="0" w:line="220" w:lineRule="atLeast"/>
              <w:jc w:val="left"/>
              <w:rPr>
                <w:color w:val="000000"/>
                <w:sz w:val="20"/>
              </w:rPr>
            </w:pPr>
          </w:p>
        </w:tc>
      </w:tr>
      <w:tr w:rsidR="003157DB" w:rsidRPr="001F54DD" w14:paraId="79BB6DA9" w14:textId="77777777" w:rsidTr="001F54DD">
        <w:tc>
          <w:tcPr>
            <w:tcW w:w="4885" w:type="dxa"/>
            <w:shd w:val="clear" w:color="auto" w:fill="auto"/>
          </w:tcPr>
          <w:p w14:paraId="79BB6DA5" w14:textId="77777777" w:rsidR="003157DB" w:rsidRPr="001F54DD" w:rsidRDefault="003157DB" w:rsidP="001F54DD">
            <w:pPr>
              <w:pStyle w:val="BodyText"/>
              <w:spacing w:after="0" w:line="220" w:lineRule="atLeast"/>
              <w:jc w:val="left"/>
              <w:rPr>
                <w:color w:val="000000"/>
                <w:sz w:val="20"/>
              </w:rPr>
            </w:pPr>
            <w:r w:rsidRPr="001F54DD">
              <w:rPr>
                <w:color w:val="000000"/>
                <w:sz w:val="20"/>
              </w:rPr>
              <w:t>STEP 8: Soliciting comments by Member States</w:t>
            </w:r>
          </w:p>
        </w:tc>
        <w:tc>
          <w:tcPr>
            <w:tcW w:w="1460" w:type="dxa"/>
            <w:shd w:val="clear" w:color="auto" w:fill="auto"/>
          </w:tcPr>
          <w:p w14:paraId="79BB6DA6" w14:textId="341976AB" w:rsidR="003157DB" w:rsidRPr="001F54DD" w:rsidRDefault="00430CEC" w:rsidP="001F54DD">
            <w:pPr>
              <w:pStyle w:val="BodyText"/>
              <w:spacing w:after="0" w:line="220" w:lineRule="atLeast"/>
              <w:jc w:val="left"/>
              <w:rPr>
                <w:color w:val="000000"/>
                <w:sz w:val="20"/>
              </w:rPr>
            </w:pPr>
            <w:r>
              <w:rPr>
                <w:color w:val="000000"/>
                <w:sz w:val="20"/>
              </w:rPr>
              <w:t>DEC-2017</w:t>
            </w:r>
          </w:p>
        </w:tc>
        <w:tc>
          <w:tcPr>
            <w:tcW w:w="1276" w:type="dxa"/>
            <w:shd w:val="clear" w:color="auto" w:fill="auto"/>
          </w:tcPr>
          <w:p w14:paraId="79BB6DA7" w14:textId="77777777" w:rsidR="003157DB" w:rsidRPr="001F54DD" w:rsidRDefault="003157DB" w:rsidP="001F54DD">
            <w:pPr>
              <w:pStyle w:val="BodyText"/>
              <w:spacing w:after="0" w:line="220" w:lineRule="atLeast"/>
              <w:jc w:val="left"/>
              <w:rPr>
                <w:color w:val="000000"/>
                <w:sz w:val="20"/>
              </w:rPr>
            </w:pPr>
          </w:p>
        </w:tc>
        <w:tc>
          <w:tcPr>
            <w:tcW w:w="1418" w:type="dxa"/>
            <w:shd w:val="clear" w:color="auto" w:fill="606060"/>
          </w:tcPr>
          <w:p w14:paraId="79BB6DA8" w14:textId="77777777" w:rsidR="003157DB" w:rsidRPr="001F54DD" w:rsidRDefault="003157DB" w:rsidP="001F54DD">
            <w:pPr>
              <w:pStyle w:val="BodyText"/>
              <w:spacing w:after="0" w:line="220" w:lineRule="atLeast"/>
              <w:jc w:val="left"/>
              <w:rPr>
                <w:color w:val="000000"/>
                <w:sz w:val="20"/>
              </w:rPr>
            </w:pPr>
          </w:p>
        </w:tc>
      </w:tr>
      <w:tr w:rsidR="003157DB" w:rsidRPr="001F54DD" w14:paraId="79BB6DAE" w14:textId="77777777" w:rsidTr="001F54DD">
        <w:tc>
          <w:tcPr>
            <w:tcW w:w="4885" w:type="dxa"/>
            <w:shd w:val="clear" w:color="auto" w:fill="auto"/>
          </w:tcPr>
          <w:p w14:paraId="79BB6DAA" w14:textId="77777777" w:rsidR="003157DB" w:rsidRPr="001F54DD" w:rsidRDefault="003157DB" w:rsidP="001F54DD">
            <w:pPr>
              <w:pStyle w:val="BodyText"/>
              <w:spacing w:after="0" w:line="220" w:lineRule="atLeast"/>
              <w:jc w:val="left"/>
              <w:rPr>
                <w:color w:val="000000"/>
                <w:sz w:val="20"/>
              </w:rPr>
            </w:pPr>
            <w:r w:rsidRPr="001F54DD">
              <w:rPr>
                <w:color w:val="000000"/>
                <w:sz w:val="20"/>
              </w:rPr>
              <w:t>STEP 9: Addressing comments by Member States</w:t>
            </w:r>
          </w:p>
        </w:tc>
        <w:tc>
          <w:tcPr>
            <w:tcW w:w="1460" w:type="dxa"/>
            <w:shd w:val="clear" w:color="auto" w:fill="auto"/>
          </w:tcPr>
          <w:p w14:paraId="79BB6DAB" w14:textId="26E16C3A" w:rsidR="003157DB" w:rsidRPr="001F54DD" w:rsidRDefault="00147267" w:rsidP="001F54DD">
            <w:pPr>
              <w:pStyle w:val="BodyText"/>
              <w:spacing w:after="0" w:line="220" w:lineRule="atLeast"/>
              <w:jc w:val="left"/>
              <w:rPr>
                <w:color w:val="000000"/>
                <w:sz w:val="20"/>
              </w:rPr>
            </w:pPr>
            <w:r>
              <w:rPr>
                <w:color w:val="000000"/>
                <w:sz w:val="20"/>
              </w:rPr>
              <w:t>FEB-2018</w:t>
            </w:r>
          </w:p>
        </w:tc>
        <w:tc>
          <w:tcPr>
            <w:tcW w:w="1276" w:type="dxa"/>
            <w:shd w:val="clear" w:color="auto" w:fill="auto"/>
          </w:tcPr>
          <w:p w14:paraId="79BB6DAC" w14:textId="77777777" w:rsidR="003157DB" w:rsidRPr="001F54DD" w:rsidRDefault="003157DB" w:rsidP="001F54DD">
            <w:pPr>
              <w:pStyle w:val="BodyText"/>
              <w:spacing w:after="0" w:line="220" w:lineRule="atLeast"/>
              <w:jc w:val="left"/>
              <w:rPr>
                <w:color w:val="000000"/>
                <w:sz w:val="20"/>
              </w:rPr>
            </w:pPr>
          </w:p>
        </w:tc>
        <w:tc>
          <w:tcPr>
            <w:tcW w:w="1418" w:type="dxa"/>
            <w:shd w:val="clear" w:color="auto" w:fill="606060"/>
          </w:tcPr>
          <w:p w14:paraId="79BB6DAD" w14:textId="77777777" w:rsidR="003157DB" w:rsidRPr="001F54DD" w:rsidRDefault="003157DB" w:rsidP="001F54DD">
            <w:pPr>
              <w:pStyle w:val="BodyText"/>
              <w:spacing w:after="0" w:line="220" w:lineRule="atLeast"/>
              <w:jc w:val="left"/>
              <w:rPr>
                <w:color w:val="000000"/>
                <w:sz w:val="20"/>
              </w:rPr>
            </w:pPr>
          </w:p>
        </w:tc>
      </w:tr>
      <w:tr w:rsidR="003157DB" w:rsidRPr="001F54DD" w14:paraId="79BB6DB4" w14:textId="77777777" w:rsidTr="001F54DD">
        <w:tc>
          <w:tcPr>
            <w:tcW w:w="4885" w:type="dxa"/>
            <w:shd w:val="clear" w:color="auto" w:fill="auto"/>
          </w:tcPr>
          <w:p w14:paraId="79BB6DAF" w14:textId="77777777" w:rsidR="003157DB" w:rsidRPr="001F54DD" w:rsidRDefault="003157DB" w:rsidP="001F54DD">
            <w:pPr>
              <w:pStyle w:val="BodyText"/>
              <w:spacing w:after="0" w:line="220" w:lineRule="atLeast"/>
              <w:jc w:val="left"/>
              <w:rPr>
                <w:sz w:val="20"/>
              </w:rPr>
            </w:pPr>
            <w:r w:rsidRPr="001F54DD">
              <w:rPr>
                <w:color w:val="000000"/>
                <w:sz w:val="20"/>
              </w:rPr>
              <w:t xml:space="preserve">STEP 10: </w:t>
            </w:r>
            <w:r w:rsidRPr="001F54DD">
              <w:rPr>
                <w:sz w:val="20"/>
              </w:rPr>
              <w:t>Approval of the revised draft by the Coordination Committee</w:t>
            </w:r>
          </w:p>
          <w:p w14:paraId="79BB6DB0" w14:textId="77777777" w:rsidR="003157DB" w:rsidRPr="001F54DD" w:rsidRDefault="003157DB" w:rsidP="001F54DD">
            <w:pPr>
              <w:pStyle w:val="BodyText"/>
              <w:spacing w:after="0" w:line="220" w:lineRule="atLeast"/>
              <w:jc w:val="left"/>
              <w:rPr>
                <w:color w:val="000000"/>
                <w:sz w:val="20"/>
              </w:rPr>
            </w:pPr>
            <w:r w:rsidRPr="001F54DD">
              <w:rPr>
                <w:sz w:val="20"/>
              </w:rPr>
              <w:t>Review in NS-SSCS</w:t>
            </w:r>
          </w:p>
        </w:tc>
        <w:tc>
          <w:tcPr>
            <w:tcW w:w="1460" w:type="dxa"/>
            <w:shd w:val="clear" w:color="auto" w:fill="auto"/>
          </w:tcPr>
          <w:p w14:paraId="79BB6DB1" w14:textId="0774CCCC" w:rsidR="003157DB" w:rsidRPr="001F54DD" w:rsidRDefault="00147267" w:rsidP="001F54DD">
            <w:pPr>
              <w:pStyle w:val="BodyText"/>
              <w:spacing w:after="0" w:line="220" w:lineRule="atLeast"/>
              <w:jc w:val="left"/>
              <w:rPr>
                <w:color w:val="000000"/>
                <w:sz w:val="20"/>
              </w:rPr>
            </w:pPr>
            <w:r>
              <w:rPr>
                <w:color w:val="000000"/>
                <w:sz w:val="20"/>
              </w:rPr>
              <w:t>MAR-2018</w:t>
            </w:r>
          </w:p>
        </w:tc>
        <w:tc>
          <w:tcPr>
            <w:tcW w:w="1276" w:type="dxa"/>
            <w:shd w:val="clear" w:color="auto" w:fill="auto"/>
          </w:tcPr>
          <w:p w14:paraId="79BB6DB2" w14:textId="77777777" w:rsidR="003157DB" w:rsidRPr="001F54DD" w:rsidRDefault="003157DB" w:rsidP="001F54DD">
            <w:pPr>
              <w:pStyle w:val="BodyText"/>
              <w:spacing w:after="0" w:line="220" w:lineRule="atLeast"/>
              <w:jc w:val="left"/>
              <w:rPr>
                <w:color w:val="000000"/>
                <w:sz w:val="20"/>
              </w:rPr>
            </w:pPr>
          </w:p>
        </w:tc>
        <w:tc>
          <w:tcPr>
            <w:tcW w:w="1418" w:type="dxa"/>
            <w:shd w:val="clear" w:color="auto" w:fill="606060"/>
          </w:tcPr>
          <w:p w14:paraId="79BB6DB3" w14:textId="77777777" w:rsidR="003157DB" w:rsidRPr="001F54DD" w:rsidRDefault="003157DB" w:rsidP="001F54DD">
            <w:pPr>
              <w:pStyle w:val="BodyText"/>
              <w:spacing w:after="0" w:line="220" w:lineRule="atLeast"/>
              <w:jc w:val="left"/>
              <w:rPr>
                <w:color w:val="000000"/>
                <w:sz w:val="20"/>
              </w:rPr>
            </w:pPr>
          </w:p>
        </w:tc>
      </w:tr>
      <w:tr w:rsidR="003157DB" w:rsidRPr="001F54DD" w14:paraId="79BB6DB9" w14:textId="77777777" w:rsidTr="001F54DD">
        <w:tc>
          <w:tcPr>
            <w:tcW w:w="4885" w:type="dxa"/>
            <w:shd w:val="clear" w:color="auto" w:fill="auto"/>
          </w:tcPr>
          <w:p w14:paraId="79BB6DB5" w14:textId="77777777" w:rsidR="003157DB" w:rsidRPr="001F54DD" w:rsidRDefault="003157DB" w:rsidP="00E8447E">
            <w:pPr>
              <w:pStyle w:val="BodyText"/>
              <w:spacing w:after="0" w:line="220" w:lineRule="atLeast"/>
              <w:jc w:val="left"/>
              <w:rPr>
                <w:color w:val="000000"/>
                <w:sz w:val="20"/>
              </w:rPr>
            </w:pPr>
            <w:r w:rsidRPr="001F54DD">
              <w:rPr>
                <w:color w:val="000000"/>
                <w:sz w:val="20"/>
              </w:rPr>
              <w:t xml:space="preserve">STEP 11: </w:t>
            </w:r>
            <w:r w:rsidRPr="001F54DD">
              <w:rPr>
                <w:sz w:val="20"/>
              </w:rPr>
              <w:t xml:space="preserve">Approval by the </w:t>
            </w:r>
            <w:r w:rsidR="00A17C97" w:rsidRPr="001F54DD">
              <w:rPr>
                <w:sz w:val="20"/>
              </w:rPr>
              <w:t>relevant review</w:t>
            </w:r>
            <w:r w:rsidRPr="001F54DD">
              <w:rPr>
                <w:sz w:val="20"/>
              </w:rPr>
              <w:t xml:space="preserve"> Committees</w:t>
            </w:r>
          </w:p>
        </w:tc>
        <w:tc>
          <w:tcPr>
            <w:tcW w:w="1460" w:type="dxa"/>
            <w:shd w:val="clear" w:color="auto" w:fill="auto"/>
          </w:tcPr>
          <w:p w14:paraId="79BB6DB6" w14:textId="589B8095" w:rsidR="003157DB" w:rsidRPr="001F54DD" w:rsidRDefault="00430CEC" w:rsidP="001F54DD">
            <w:pPr>
              <w:pStyle w:val="BodyText"/>
              <w:spacing w:after="0" w:line="220" w:lineRule="atLeast"/>
              <w:jc w:val="left"/>
              <w:rPr>
                <w:color w:val="000000"/>
                <w:sz w:val="20"/>
              </w:rPr>
            </w:pPr>
            <w:r>
              <w:rPr>
                <w:color w:val="000000"/>
                <w:sz w:val="20"/>
              </w:rPr>
              <w:t>JUN-2018</w:t>
            </w:r>
          </w:p>
        </w:tc>
        <w:tc>
          <w:tcPr>
            <w:tcW w:w="1276" w:type="dxa"/>
            <w:tcBorders>
              <w:bottom w:val="single" w:sz="4" w:space="0" w:color="auto"/>
            </w:tcBorders>
            <w:shd w:val="clear" w:color="auto" w:fill="auto"/>
          </w:tcPr>
          <w:p w14:paraId="79BB6DB7" w14:textId="77777777" w:rsidR="003157DB" w:rsidRPr="001F54DD" w:rsidRDefault="003157DB" w:rsidP="001F54DD">
            <w:pPr>
              <w:pStyle w:val="BodyText"/>
              <w:spacing w:after="0" w:line="220" w:lineRule="atLeast"/>
              <w:jc w:val="left"/>
              <w:rPr>
                <w:color w:val="000000"/>
                <w:sz w:val="20"/>
              </w:rPr>
            </w:pPr>
          </w:p>
        </w:tc>
        <w:tc>
          <w:tcPr>
            <w:tcW w:w="1418" w:type="dxa"/>
            <w:shd w:val="clear" w:color="auto" w:fill="606060"/>
          </w:tcPr>
          <w:p w14:paraId="79BB6DB8" w14:textId="77777777" w:rsidR="003157DB" w:rsidRPr="001F54DD" w:rsidRDefault="003157DB" w:rsidP="001F54DD">
            <w:pPr>
              <w:pStyle w:val="BodyText"/>
              <w:spacing w:after="0" w:line="220" w:lineRule="atLeast"/>
              <w:jc w:val="left"/>
              <w:rPr>
                <w:color w:val="000000"/>
                <w:sz w:val="20"/>
              </w:rPr>
            </w:pPr>
          </w:p>
        </w:tc>
      </w:tr>
      <w:tr w:rsidR="003157DB" w:rsidRPr="001F54DD" w14:paraId="79BB6DBE" w14:textId="77777777" w:rsidTr="001F54DD">
        <w:tc>
          <w:tcPr>
            <w:tcW w:w="4885" w:type="dxa"/>
            <w:shd w:val="clear" w:color="auto" w:fill="auto"/>
          </w:tcPr>
          <w:p w14:paraId="79BB6DBA" w14:textId="77777777" w:rsidR="003157DB" w:rsidRPr="001F54DD" w:rsidRDefault="003157DB" w:rsidP="001F54DD">
            <w:pPr>
              <w:pStyle w:val="BodyText"/>
              <w:spacing w:after="0" w:line="220" w:lineRule="atLeast"/>
              <w:jc w:val="left"/>
              <w:rPr>
                <w:color w:val="000000"/>
                <w:sz w:val="20"/>
              </w:rPr>
            </w:pPr>
            <w:r w:rsidRPr="001F54DD">
              <w:rPr>
                <w:color w:val="000000"/>
                <w:sz w:val="20"/>
              </w:rPr>
              <w:t xml:space="preserve">STEP 12: </w:t>
            </w:r>
            <w:r w:rsidRPr="001F54DD">
              <w:rPr>
                <w:sz w:val="20"/>
              </w:rPr>
              <w:t>Endorsement by the CSS</w:t>
            </w:r>
          </w:p>
        </w:tc>
        <w:tc>
          <w:tcPr>
            <w:tcW w:w="1460" w:type="dxa"/>
            <w:shd w:val="clear" w:color="auto" w:fill="auto"/>
          </w:tcPr>
          <w:p w14:paraId="79BB6DBB" w14:textId="6CF821A1" w:rsidR="003157DB" w:rsidRPr="001F54DD" w:rsidRDefault="00430CEC" w:rsidP="001F54DD">
            <w:pPr>
              <w:pStyle w:val="BodyText"/>
              <w:spacing w:after="0" w:line="220" w:lineRule="atLeast"/>
              <w:jc w:val="left"/>
              <w:rPr>
                <w:color w:val="000000"/>
                <w:sz w:val="20"/>
              </w:rPr>
            </w:pPr>
            <w:r>
              <w:rPr>
                <w:color w:val="000000"/>
                <w:sz w:val="20"/>
              </w:rPr>
              <w:t>NOV-2018</w:t>
            </w:r>
          </w:p>
        </w:tc>
        <w:tc>
          <w:tcPr>
            <w:tcW w:w="1276" w:type="dxa"/>
            <w:shd w:val="clear" w:color="auto" w:fill="606060"/>
          </w:tcPr>
          <w:p w14:paraId="79BB6DBC" w14:textId="77777777" w:rsidR="003157DB" w:rsidRPr="001F54DD" w:rsidRDefault="003157DB" w:rsidP="001F54DD">
            <w:pPr>
              <w:pStyle w:val="BodyText"/>
              <w:spacing w:after="0" w:line="220" w:lineRule="atLeast"/>
              <w:jc w:val="left"/>
              <w:rPr>
                <w:color w:val="000000"/>
                <w:sz w:val="20"/>
              </w:rPr>
            </w:pPr>
          </w:p>
        </w:tc>
        <w:tc>
          <w:tcPr>
            <w:tcW w:w="1418" w:type="dxa"/>
            <w:shd w:val="clear" w:color="auto" w:fill="606060"/>
          </w:tcPr>
          <w:p w14:paraId="79BB6DBD" w14:textId="77777777" w:rsidR="003157DB" w:rsidRPr="001F54DD" w:rsidRDefault="003157DB" w:rsidP="001F54DD">
            <w:pPr>
              <w:pStyle w:val="BodyText"/>
              <w:spacing w:after="0" w:line="220" w:lineRule="atLeast"/>
              <w:jc w:val="left"/>
              <w:rPr>
                <w:color w:val="000000"/>
                <w:sz w:val="20"/>
              </w:rPr>
            </w:pPr>
          </w:p>
        </w:tc>
      </w:tr>
      <w:tr w:rsidR="003157DB" w:rsidRPr="001F54DD" w14:paraId="79BB6DC3" w14:textId="77777777" w:rsidTr="00147267">
        <w:tc>
          <w:tcPr>
            <w:tcW w:w="4885" w:type="dxa"/>
            <w:shd w:val="clear" w:color="auto" w:fill="auto"/>
          </w:tcPr>
          <w:p w14:paraId="79BB6DBF" w14:textId="77777777" w:rsidR="003157DB" w:rsidRPr="001F54DD" w:rsidRDefault="003157DB" w:rsidP="001F54DD">
            <w:pPr>
              <w:pStyle w:val="BodyText"/>
              <w:spacing w:after="0" w:line="220" w:lineRule="atLeast"/>
              <w:jc w:val="left"/>
              <w:rPr>
                <w:color w:val="000000"/>
                <w:sz w:val="20"/>
              </w:rPr>
            </w:pPr>
            <w:r w:rsidRPr="001F54DD">
              <w:rPr>
                <w:color w:val="000000"/>
                <w:sz w:val="20"/>
              </w:rPr>
              <w:t>STEP 13: Establishment by the Publications Committee and/or Board of Governors (for SF and SR only))</w:t>
            </w:r>
          </w:p>
        </w:tc>
        <w:tc>
          <w:tcPr>
            <w:tcW w:w="1460" w:type="dxa"/>
            <w:shd w:val="clear" w:color="auto" w:fill="595959" w:themeFill="text1" w:themeFillTint="A6"/>
          </w:tcPr>
          <w:p w14:paraId="79BB6DC0" w14:textId="77777777" w:rsidR="003157DB" w:rsidRPr="001F54DD" w:rsidRDefault="003157DB" w:rsidP="001F54DD">
            <w:pPr>
              <w:pStyle w:val="BodyText"/>
              <w:spacing w:after="0" w:line="220" w:lineRule="atLeast"/>
              <w:jc w:val="left"/>
              <w:rPr>
                <w:color w:val="000000"/>
                <w:sz w:val="20"/>
              </w:rPr>
            </w:pPr>
          </w:p>
        </w:tc>
        <w:tc>
          <w:tcPr>
            <w:tcW w:w="1276" w:type="dxa"/>
            <w:shd w:val="clear" w:color="auto" w:fill="auto"/>
          </w:tcPr>
          <w:p w14:paraId="79BB6DC1" w14:textId="77777777" w:rsidR="003157DB" w:rsidRPr="001F54DD" w:rsidRDefault="003157DB" w:rsidP="001F54DD">
            <w:pPr>
              <w:pStyle w:val="BodyText"/>
              <w:spacing w:after="0" w:line="220" w:lineRule="atLeast"/>
              <w:jc w:val="left"/>
              <w:rPr>
                <w:color w:val="000000"/>
                <w:sz w:val="20"/>
              </w:rPr>
            </w:pPr>
          </w:p>
        </w:tc>
        <w:tc>
          <w:tcPr>
            <w:tcW w:w="1418" w:type="dxa"/>
            <w:shd w:val="clear" w:color="auto" w:fill="auto"/>
          </w:tcPr>
          <w:p w14:paraId="79BB6DC2" w14:textId="77777777" w:rsidR="003157DB" w:rsidRPr="001F54DD" w:rsidRDefault="003157DB" w:rsidP="001F54DD">
            <w:pPr>
              <w:pStyle w:val="BodyText"/>
              <w:spacing w:after="0" w:line="220" w:lineRule="atLeast"/>
              <w:jc w:val="left"/>
              <w:rPr>
                <w:color w:val="000000"/>
                <w:sz w:val="20"/>
              </w:rPr>
            </w:pPr>
          </w:p>
        </w:tc>
      </w:tr>
      <w:tr w:rsidR="003157DB" w:rsidRPr="001F54DD" w14:paraId="79BB6DC8" w14:textId="77777777" w:rsidTr="001F54DD">
        <w:tc>
          <w:tcPr>
            <w:tcW w:w="4885" w:type="dxa"/>
            <w:shd w:val="clear" w:color="auto" w:fill="auto"/>
          </w:tcPr>
          <w:p w14:paraId="79BB6DC4" w14:textId="77777777" w:rsidR="003157DB" w:rsidRPr="001F54DD" w:rsidRDefault="003157DB" w:rsidP="001F54DD">
            <w:pPr>
              <w:pStyle w:val="BodyText"/>
              <w:spacing w:after="0" w:line="220" w:lineRule="atLeast"/>
              <w:jc w:val="left"/>
              <w:rPr>
                <w:color w:val="000000"/>
                <w:sz w:val="20"/>
              </w:rPr>
            </w:pPr>
            <w:r w:rsidRPr="001F54DD">
              <w:rPr>
                <w:color w:val="000000"/>
                <w:sz w:val="20"/>
              </w:rPr>
              <w:t xml:space="preserve">STEP 14: </w:t>
            </w:r>
            <w:r w:rsidRPr="001F54DD">
              <w:rPr>
                <w:sz w:val="20"/>
              </w:rPr>
              <w:t>Target publication date</w:t>
            </w:r>
          </w:p>
        </w:tc>
        <w:tc>
          <w:tcPr>
            <w:tcW w:w="1460" w:type="dxa"/>
            <w:shd w:val="clear" w:color="auto" w:fill="auto"/>
          </w:tcPr>
          <w:p w14:paraId="79BB6DC5" w14:textId="3101B6CD" w:rsidR="003157DB" w:rsidRPr="001F54DD" w:rsidRDefault="00147267" w:rsidP="001F54DD">
            <w:pPr>
              <w:pStyle w:val="BodyText"/>
              <w:spacing w:after="0" w:line="220" w:lineRule="atLeast"/>
              <w:jc w:val="left"/>
              <w:rPr>
                <w:color w:val="000000"/>
                <w:sz w:val="20"/>
              </w:rPr>
            </w:pPr>
            <w:r>
              <w:rPr>
                <w:color w:val="000000"/>
                <w:sz w:val="20"/>
              </w:rPr>
              <w:t>2019</w:t>
            </w:r>
          </w:p>
        </w:tc>
        <w:tc>
          <w:tcPr>
            <w:tcW w:w="1276" w:type="dxa"/>
            <w:shd w:val="clear" w:color="auto" w:fill="auto"/>
          </w:tcPr>
          <w:p w14:paraId="79BB6DC6" w14:textId="77777777" w:rsidR="003157DB" w:rsidRPr="001F54DD" w:rsidRDefault="003157DB" w:rsidP="001F54DD">
            <w:pPr>
              <w:pStyle w:val="BodyText"/>
              <w:spacing w:after="0" w:line="220" w:lineRule="atLeast"/>
              <w:jc w:val="left"/>
              <w:rPr>
                <w:color w:val="000000"/>
                <w:sz w:val="20"/>
              </w:rPr>
            </w:pPr>
          </w:p>
        </w:tc>
        <w:tc>
          <w:tcPr>
            <w:tcW w:w="1418" w:type="dxa"/>
            <w:shd w:val="clear" w:color="auto" w:fill="auto"/>
          </w:tcPr>
          <w:p w14:paraId="79BB6DC7" w14:textId="77777777" w:rsidR="003157DB" w:rsidRPr="001F54DD" w:rsidRDefault="003157DB" w:rsidP="001F54DD">
            <w:pPr>
              <w:pStyle w:val="BodyText"/>
              <w:spacing w:after="0" w:line="220" w:lineRule="atLeast"/>
              <w:jc w:val="left"/>
              <w:rPr>
                <w:color w:val="000000"/>
                <w:sz w:val="20"/>
              </w:rPr>
            </w:pPr>
          </w:p>
        </w:tc>
      </w:tr>
    </w:tbl>
    <w:p w14:paraId="79BB6DC9" w14:textId="77777777" w:rsidR="00E0263C" w:rsidRDefault="00B2375C" w:rsidP="00142442">
      <w:pPr>
        <w:pStyle w:val="BodyText"/>
        <w:spacing w:after="0" w:line="220" w:lineRule="atLeast"/>
        <w:ind w:left="238"/>
        <w:jc w:val="left"/>
        <w:rPr>
          <w:i/>
        </w:rPr>
      </w:pPr>
      <w:r>
        <w:rPr>
          <w:i/>
        </w:rPr>
        <w:t>*</w:t>
      </w:r>
    </w:p>
    <w:p w14:paraId="79BB6DCA" w14:textId="77777777" w:rsidR="00B2375C" w:rsidRDefault="008638E8" w:rsidP="00702F05">
      <w:pPr>
        <w:pStyle w:val="BodyText"/>
        <w:numPr>
          <w:ilvl w:val="0"/>
          <w:numId w:val="10"/>
        </w:numPr>
        <w:spacing w:after="0" w:line="220" w:lineRule="atLeast"/>
        <w:jc w:val="left"/>
        <w:rPr>
          <w:i/>
        </w:rPr>
      </w:pPr>
      <w:r>
        <w:rPr>
          <w:i/>
        </w:rPr>
        <w:t>Column A</w:t>
      </w:r>
      <w:r w:rsidR="003157DB">
        <w:rPr>
          <w:i/>
        </w:rPr>
        <w:t xml:space="preserve"> </w:t>
      </w:r>
      <w:r>
        <w:rPr>
          <w:i/>
        </w:rPr>
        <w:t xml:space="preserve">for </w:t>
      </w:r>
      <w:r w:rsidR="003157DB">
        <w:rPr>
          <w:i/>
        </w:rPr>
        <w:t xml:space="preserve">Safety </w:t>
      </w:r>
      <w:r w:rsidR="00B2375C">
        <w:rPr>
          <w:i/>
        </w:rPr>
        <w:t>Fundamentals, Safety Requirements and Safety Guides</w:t>
      </w:r>
      <w:r w:rsidR="003157DB">
        <w:rPr>
          <w:i/>
        </w:rPr>
        <w:t>.</w:t>
      </w:r>
    </w:p>
    <w:p w14:paraId="79BB6DCB" w14:textId="77777777" w:rsidR="00B2375C" w:rsidRDefault="008638E8" w:rsidP="00702F05">
      <w:pPr>
        <w:pStyle w:val="BodyText"/>
        <w:numPr>
          <w:ilvl w:val="0"/>
          <w:numId w:val="10"/>
        </w:numPr>
        <w:spacing w:after="0" w:line="220" w:lineRule="atLeast"/>
        <w:jc w:val="left"/>
        <w:rPr>
          <w:i/>
        </w:rPr>
      </w:pPr>
      <w:r>
        <w:rPr>
          <w:i/>
        </w:rPr>
        <w:t>Column B</w:t>
      </w:r>
      <w:r w:rsidR="003157DB">
        <w:rPr>
          <w:i/>
        </w:rPr>
        <w:t xml:space="preserve"> </w:t>
      </w:r>
      <w:r>
        <w:rPr>
          <w:i/>
        </w:rPr>
        <w:t xml:space="preserve">for </w:t>
      </w:r>
      <w:r w:rsidR="003157DB">
        <w:rPr>
          <w:i/>
        </w:rPr>
        <w:t xml:space="preserve">Nuclear Security </w:t>
      </w:r>
      <w:r w:rsidR="00A17C97">
        <w:rPr>
          <w:i/>
        </w:rPr>
        <w:t xml:space="preserve">Series publications </w:t>
      </w:r>
      <w:r w:rsidR="00E0263C">
        <w:rPr>
          <w:i/>
        </w:rPr>
        <w:t>n</w:t>
      </w:r>
      <w:r w:rsidR="00A17C97">
        <w:rPr>
          <w:i/>
        </w:rPr>
        <w:t xml:space="preserve">oting that for Technical Guides a fast track </w:t>
      </w:r>
      <w:r w:rsidR="00E0263C">
        <w:rPr>
          <w:i/>
        </w:rPr>
        <w:t>may be proposed and justified for approval</w:t>
      </w:r>
      <w:r w:rsidR="00A17C97">
        <w:rPr>
          <w:i/>
        </w:rPr>
        <w:t xml:space="preserve"> by the NSGC at step 3</w:t>
      </w:r>
      <w:r w:rsidR="00E0263C">
        <w:rPr>
          <w:i/>
        </w:rPr>
        <w:t>. If approved, the draft will not be subject to</w:t>
      </w:r>
      <w:r w:rsidR="00A17C97">
        <w:rPr>
          <w:i/>
        </w:rPr>
        <w:t xml:space="preserve"> the steps 4 to 10 and, be provided at step 11 to the NSGC to take note of it before its publication</w:t>
      </w:r>
    </w:p>
    <w:p w14:paraId="79BB6DCC" w14:textId="77777777" w:rsidR="00142442" w:rsidRPr="008A1A24" w:rsidRDefault="003157DB" w:rsidP="00702F05">
      <w:pPr>
        <w:pStyle w:val="BodyText"/>
        <w:numPr>
          <w:ilvl w:val="0"/>
          <w:numId w:val="10"/>
        </w:numPr>
        <w:spacing w:after="0" w:line="220" w:lineRule="atLeast"/>
        <w:jc w:val="left"/>
        <w:rPr>
          <w:i/>
        </w:rPr>
      </w:pPr>
      <w:r>
        <w:rPr>
          <w:i/>
        </w:rPr>
        <w:t>C</w:t>
      </w:r>
      <w:r w:rsidR="008638E8">
        <w:rPr>
          <w:i/>
        </w:rPr>
        <w:t>olumn</w:t>
      </w:r>
      <w:r>
        <w:rPr>
          <w:i/>
        </w:rPr>
        <w:t xml:space="preserve"> </w:t>
      </w:r>
      <w:r w:rsidR="008638E8">
        <w:rPr>
          <w:i/>
        </w:rPr>
        <w:t>C</w:t>
      </w:r>
      <w:r>
        <w:rPr>
          <w:i/>
        </w:rPr>
        <w:t xml:space="preserve"> </w:t>
      </w:r>
      <w:r w:rsidR="008638E8">
        <w:rPr>
          <w:i/>
        </w:rPr>
        <w:t xml:space="preserve">for </w:t>
      </w:r>
      <w:r>
        <w:rPr>
          <w:i/>
        </w:rPr>
        <w:t>TECDOCs, safety reports and other publications</w:t>
      </w:r>
      <w:r w:rsidR="00142442" w:rsidRPr="008A1A24">
        <w:rPr>
          <w:i/>
        </w:rPr>
        <w:t xml:space="preserve"> </w:t>
      </w:r>
    </w:p>
    <w:p w14:paraId="79BB6DCD" w14:textId="77777777" w:rsidR="00142442" w:rsidRDefault="00142442">
      <w:pPr>
        <w:pStyle w:val="BodyText"/>
      </w:pPr>
    </w:p>
    <w:p w14:paraId="79BB6DCE" w14:textId="7174B0AA" w:rsidR="00916868" w:rsidRDefault="00C710DB">
      <w:pPr>
        <w:pStyle w:val="BodyText"/>
      </w:pPr>
      <w:r>
        <w:rPr>
          <w:b/>
          <w:bCs/>
        </w:rPr>
        <w:t>9</w:t>
      </w:r>
      <w:r w:rsidR="00916868">
        <w:rPr>
          <w:b/>
          <w:bCs/>
        </w:rPr>
        <w:t>. RESOURCES</w:t>
      </w:r>
      <w:r w:rsidR="00916868">
        <w:rPr>
          <w:b/>
          <w:bCs/>
        </w:rPr>
        <w:br/>
      </w:r>
      <w:r w:rsidR="00916868" w:rsidRPr="00916868">
        <w:rPr>
          <w:sz w:val="20"/>
        </w:rPr>
        <w:t xml:space="preserve">Estimated resources involved by the Secretariat </w:t>
      </w:r>
      <w:r w:rsidR="006D5019">
        <w:rPr>
          <w:sz w:val="20"/>
        </w:rPr>
        <w:t>(person</w:t>
      </w:r>
      <w:r w:rsidR="009F2AA1">
        <w:rPr>
          <w:sz w:val="20"/>
        </w:rPr>
        <w:t xml:space="preserve">-weeks) </w:t>
      </w:r>
      <w:r w:rsidR="00916868" w:rsidRPr="00916868">
        <w:rPr>
          <w:sz w:val="20"/>
        </w:rPr>
        <w:t>and the Member States</w:t>
      </w:r>
      <w:r w:rsidR="009F2AA1">
        <w:rPr>
          <w:sz w:val="20"/>
        </w:rPr>
        <w:t xml:space="preserve"> (number </w:t>
      </w:r>
      <w:r w:rsidR="004E532B">
        <w:rPr>
          <w:sz w:val="20"/>
        </w:rPr>
        <w:t xml:space="preserve">and type </w:t>
      </w:r>
      <w:r w:rsidR="009F2AA1">
        <w:rPr>
          <w:sz w:val="20"/>
        </w:rPr>
        <w:t xml:space="preserve">of </w:t>
      </w:r>
      <w:r w:rsidR="004E532B">
        <w:rPr>
          <w:sz w:val="20"/>
        </w:rPr>
        <w:t>meetings</w:t>
      </w:r>
      <w:r w:rsidR="009F2AA1">
        <w:rPr>
          <w:sz w:val="20"/>
        </w:rPr>
        <w:t>)</w:t>
      </w:r>
    </w:p>
    <w:sectPr w:rsidR="00916868" w:rsidSect="007906CF">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1531" w:right="1418" w:bottom="1134"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B6DD2" w14:textId="77777777" w:rsidR="00087477" w:rsidRDefault="00087477">
      <w:r>
        <w:separator/>
      </w:r>
    </w:p>
  </w:endnote>
  <w:endnote w:type="continuationSeparator" w:id="0">
    <w:p w14:paraId="79BB6DD3" w14:textId="77777777" w:rsidR="00087477" w:rsidRDefault="0008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B6DDB" w14:textId="77777777" w:rsidR="00546C57" w:rsidRDefault="00546C57">
    <w:pPr>
      <w:pStyle w:val="zyxClassification1"/>
    </w:pPr>
    <w:r>
      <w:fldChar w:fldCharType="begin"/>
    </w:r>
    <w:r>
      <w:instrText xml:space="preserve"> DOCPROPERTY "IaeaClassification"  \* MERGEFORMAT </w:instrText>
    </w:r>
    <w:r>
      <w:fldChar w:fldCharType="end"/>
    </w:r>
  </w:p>
  <w:p w14:paraId="79BB6DDC" w14:textId="77777777" w:rsidR="00546C57" w:rsidRDefault="00546C57">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B6DDD" w14:textId="77777777" w:rsidR="00546C57" w:rsidRDefault="00546C57">
    <w:pPr>
      <w:pStyle w:val="zyxClassification1"/>
    </w:pPr>
    <w:r>
      <w:fldChar w:fldCharType="begin"/>
    </w:r>
    <w:r>
      <w:instrText xml:space="preserve"> DOCPROPERTY "IaeaClassification"  \* MERGEFORMAT </w:instrText>
    </w:r>
    <w:r>
      <w:fldChar w:fldCharType="end"/>
    </w:r>
  </w:p>
  <w:p w14:paraId="79BB6DDE" w14:textId="77777777" w:rsidR="00546C57" w:rsidRDefault="00546C57">
    <w:pPr>
      <w:pStyle w:val="zyxClassification2"/>
    </w:pPr>
    <w:r>
      <w:fldChar w:fldCharType="begin"/>
    </w:r>
    <w:r>
      <w:instrText>DOCPROPERTY "IaeaClassification2"  \* MERGEFORMAT</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546C57" w14:paraId="79BB6DEC" w14:textId="77777777">
      <w:trPr>
        <w:cantSplit/>
      </w:trPr>
      <w:tc>
        <w:tcPr>
          <w:tcW w:w="4644" w:type="dxa"/>
        </w:tcPr>
        <w:p w14:paraId="79BB6DE9" w14:textId="77777777" w:rsidR="00546C57" w:rsidRDefault="00C710DB" w:rsidP="00C710DB">
          <w:pPr>
            <w:pStyle w:val="zyxSensitivity"/>
            <w:framePr w:wrap="auto" w:vAnchor="margin" w:hAnchor="text" w:xAlign="left" w:yAlign="inline"/>
            <w:suppressOverlap w:val="0"/>
            <w:jc w:val="center"/>
          </w:pPr>
          <w:r>
            <w:tab/>
          </w:r>
        </w:p>
      </w:tc>
      <w:bookmarkStart w:id="2" w:name="DOC_bkmClassification2"/>
      <w:tc>
        <w:tcPr>
          <w:tcW w:w="5670" w:type="dxa"/>
          <w:tcMar>
            <w:right w:w="249" w:type="dxa"/>
          </w:tcMar>
        </w:tcPr>
        <w:p w14:paraId="79BB6DEA" w14:textId="77777777" w:rsidR="00546C57" w:rsidRDefault="00546C57">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79BB6DEB" w14:textId="77777777" w:rsidR="00546C57" w:rsidRDefault="00546C57">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p w14:paraId="79BB6DED" w14:textId="6BAB0F8D" w:rsidR="00546C57" w:rsidRDefault="00546C57">
    <w:bookmarkStart w:id="3" w:name="DOC_bkmFileName"/>
    <w:r>
      <w:rPr>
        <w:sz w:val="16"/>
      </w:rPr>
      <w:t>NS-</w:t>
    </w:r>
    <w:r w:rsidR="00234AD6">
      <w:rPr>
        <w:sz w:val="16"/>
      </w:rPr>
      <w:t xml:space="preserve">SPESS </w:t>
    </w:r>
    <w:r w:rsidR="00625D7D">
      <w:rPr>
        <w:sz w:val="16"/>
      </w:rPr>
      <w:t>F</w:t>
    </w:r>
    <w:r w:rsidR="00234AD6">
      <w:rPr>
        <w:sz w:val="16"/>
      </w:rPr>
      <w:t xml:space="preserve"> </w:t>
    </w:r>
    <w:r>
      <w:rPr>
        <w:sz w:val="16"/>
      </w:rPr>
      <w:t>DPP-V.</w:t>
    </w:r>
    <w:r w:rsidR="00087477">
      <w:rPr>
        <w:sz w:val="16"/>
      </w:rPr>
      <w:t>10</w:t>
    </w:r>
    <w:r>
      <w:rPr>
        <w:sz w:val="16"/>
      </w:rPr>
      <w:t>-</w:t>
    </w:r>
    <w:r w:rsidR="00E8447E">
      <w:rPr>
        <w:sz w:val="16"/>
      </w:rPr>
      <w:t xml:space="preserve"> </w:t>
    </w:r>
    <w:r w:rsidR="003160D5">
      <w:rPr>
        <w:sz w:val="16"/>
      </w:rPr>
      <w:t>6</w:t>
    </w:r>
    <w:r w:rsidR="00C710DB">
      <w:rPr>
        <w:sz w:val="16"/>
      </w:rPr>
      <w:t xml:space="preserve"> July</w:t>
    </w:r>
    <w:r w:rsidR="00A82034">
      <w:rPr>
        <w:sz w:val="16"/>
      </w:rPr>
      <w:t xml:space="preserve"> 201</w:t>
    </w:r>
    <w:r w:rsidR="00087477">
      <w:rPr>
        <w:sz w:val="16"/>
      </w:rPr>
      <w:t>5</w:t>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B6DCF" w14:textId="77777777" w:rsidR="00087477" w:rsidRDefault="00087477">
      <w:r>
        <w:t>___________________________________________________________________________</w:t>
      </w:r>
    </w:p>
  </w:footnote>
  <w:footnote w:type="continuationSeparator" w:id="0">
    <w:p w14:paraId="79BB6DD0" w14:textId="77777777" w:rsidR="00087477" w:rsidRDefault="00087477">
      <w:r>
        <w:t>___________________________________________________________________________</w:t>
      </w:r>
    </w:p>
  </w:footnote>
  <w:footnote w:type="continuationNotice" w:id="1">
    <w:p w14:paraId="79BB6DD1" w14:textId="77777777" w:rsidR="00087477" w:rsidRDefault="000874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B6DD4" w14:textId="77777777" w:rsidR="00546C57" w:rsidRDefault="00546C57">
    <w:pPr>
      <w:pStyle w:val="Header"/>
      <w:spacing w:after="0"/>
      <w:rPr>
        <w:sz w:val="8"/>
      </w:rPr>
    </w:pPr>
    <w:r>
      <w:br/>
      <w:t xml:space="preserve">Page </w:t>
    </w:r>
    <w:r>
      <w:fldChar w:fldCharType="begin"/>
    </w:r>
    <w:r>
      <w:instrText xml:space="preserve"> PAGE </w:instrText>
    </w:r>
    <w:r>
      <w:fldChar w:fldCharType="separate"/>
    </w:r>
    <w:r w:rsidR="001652E3">
      <w:rPr>
        <w:noProof/>
      </w:rPr>
      <w:t>2</w:t>
    </w:r>
    <w:r>
      <w:fldChar w:fldCharType="end"/>
    </w:r>
    <w:r>
      <w:br/>
    </w:r>
  </w:p>
  <w:p w14:paraId="79BB6DD5" w14:textId="77777777" w:rsidR="00546C57" w:rsidRDefault="00546C57">
    <w:pPr>
      <w:pStyle w:val="zyxClassification1"/>
    </w:pPr>
    <w:r>
      <w:fldChar w:fldCharType="begin"/>
    </w:r>
    <w:r>
      <w:instrText xml:space="preserve"> DOCPROPERTY "IaeaClassification"  \* MERGEFORMAT </w:instrText>
    </w:r>
    <w:r>
      <w:fldChar w:fldCharType="end"/>
    </w:r>
  </w:p>
  <w:p w14:paraId="79BB6DD6" w14:textId="77777777" w:rsidR="00546C57" w:rsidRDefault="00546C57">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B6DD7" w14:textId="77777777" w:rsidR="00546C57" w:rsidRDefault="00546C57">
    <w:pPr>
      <w:pStyle w:val="Header"/>
      <w:spacing w:after="0"/>
      <w:jc w:val="right"/>
      <w:rPr>
        <w:sz w:val="8"/>
      </w:rPr>
    </w:pPr>
    <w:r>
      <w:br/>
      <w:t xml:space="preserve">Page </w:t>
    </w:r>
    <w:r>
      <w:fldChar w:fldCharType="begin"/>
    </w:r>
    <w:r>
      <w:instrText xml:space="preserve"> PAGE </w:instrText>
    </w:r>
    <w:r>
      <w:fldChar w:fldCharType="separate"/>
    </w:r>
    <w:r w:rsidR="001652E3">
      <w:rPr>
        <w:noProof/>
      </w:rPr>
      <w:t>3</w:t>
    </w:r>
    <w:r>
      <w:fldChar w:fldCharType="end"/>
    </w:r>
    <w:r>
      <w:br/>
    </w:r>
  </w:p>
  <w:p w14:paraId="79BB6DD8" w14:textId="77777777" w:rsidR="00546C57" w:rsidRDefault="00546C57">
    <w:pPr>
      <w:pStyle w:val="zyxClassification1"/>
    </w:pPr>
    <w:r>
      <w:fldChar w:fldCharType="begin"/>
    </w:r>
    <w:r>
      <w:instrText xml:space="preserve"> DOCPROPERTY "IaeaClassification"  \* MERGEFORMAT </w:instrText>
    </w:r>
    <w:r>
      <w:fldChar w:fldCharType="end"/>
    </w:r>
  </w:p>
  <w:p w14:paraId="79BB6DD9" w14:textId="77777777" w:rsidR="00546C57" w:rsidRDefault="00546C57">
    <w:pPr>
      <w:pStyle w:val="zyxClassification2"/>
    </w:pPr>
    <w:r>
      <w:fldChar w:fldCharType="begin"/>
    </w:r>
    <w:r>
      <w:instrText>DOCPROPERTY "IaeaClassification2"  \* MERGEFORMAT</w:instrText>
    </w:r>
    <w:r>
      <w:fldChar w:fldCharType="end"/>
    </w:r>
  </w:p>
  <w:p w14:paraId="79BB6DDA" w14:textId="77777777" w:rsidR="00546C57" w:rsidRDefault="00546C57">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546C57" w14:paraId="79BB6DE3" w14:textId="77777777">
      <w:trPr>
        <w:cantSplit/>
        <w:trHeight w:val="716"/>
      </w:trPr>
      <w:tc>
        <w:tcPr>
          <w:tcW w:w="979" w:type="dxa"/>
          <w:vMerge w:val="restart"/>
        </w:tcPr>
        <w:p w14:paraId="79BB6DDF" w14:textId="77777777" w:rsidR="00546C57" w:rsidRDefault="00546C57">
          <w:pPr>
            <w:spacing w:before="180"/>
            <w:ind w:left="17"/>
          </w:pPr>
        </w:p>
      </w:tc>
      <w:tc>
        <w:tcPr>
          <w:tcW w:w="3638" w:type="dxa"/>
          <w:vAlign w:val="bottom"/>
        </w:tcPr>
        <w:p w14:paraId="79BB6DE0" w14:textId="77777777" w:rsidR="00546C57" w:rsidRDefault="00546C57">
          <w:pPr>
            <w:spacing w:after="20"/>
          </w:pPr>
        </w:p>
      </w:tc>
      <w:bookmarkStart w:id="1" w:name="DOC_bkmClassification1"/>
      <w:tc>
        <w:tcPr>
          <w:tcW w:w="5702" w:type="dxa"/>
          <w:vMerge w:val="restart"/>
          <w:tcMar>
            <w:right w:w="193" w:type="dxa"/>
          </w:tcMar>
        </w:tcPr>
        <w:p w14:paraId="79BB6DE1" w14:textId="77777777" w:rsidR="00546C57" w:rsidRDefault="00546C57">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79BB6DE2" w14:textId="77777777" w:rsidR="00546C57" w:rsidRDefault="00546C57">
          <w:pPr>
            <w:pStyle w:val="zyxConfid2Red"/>
          </w:pPr>
          <w:r>
            <w:fldChar w:fldCharType="begin"/>
          </w:r>
          <w:r>
            <w:instrText>DOCPROPERTY "IaeaClassification2"  \* MERGEFORMAT</w:instrText>
          </w:r>
          <w:r>
            <w:fldChar w:fldCharType="end"/>
          </w:r>
        </w:p>
      </w:tc>
    </w:tr>
    <w:tr w:rsidR="00546C57" w14:paraId="79BB6DE7" w14:textId="77777777">
      <w:trPr>
        <w:cantSplit/>
        <w:trHeight w:val="167"/>
      </w:trPr>
      <w:tc>
        <w:tcPr>
          <w:tcW w:w="979" w:type="dxa"/>
          <w:vMerge/>
        </w:tcPr>
        <w:p w14:paraId="79BB6DE4" w14:textId="77777777" w:rsidR="00546C57" w:rsidRDefault="00546C57">
          <w:pPr>
            <w:spacing w:before="57"/>
          </w:pPr>
        </w:p>
      </w:tc>
      <w:tc>
        <w:tcPr>
          <w:tcW w:w="3638" w:type="dxa"/>
          <w:vAlign w:val="bottom"/>
        </w:tcPr>
        <w:p w14:paraId="79BB6DE5" w14:textId="77777777" w:rsidR="00546C57" w:rsidRDefault="00546C57">
          <w:pPr>
            <w:pStyle w:val="Heading9"/>
            <w:spacing w:before="0" w:after="10"/>
          </w:pPr>
        </w:p>
      </w:tc>
      <w:tc>
        <w:tcPr>
          <w:tcW w:w="5702" w:type="dxa"/>
          <w:vMerge/>
          <w:vAlign w:val="bottom"/>
        </w:tcPr>
        <w:p w14:paraId="79BB6DE6" w14:textId="77777777" w:rsidR="00546C57" w:rsidRDefault="00546C57">
          <w:pPr>
            <w:pStyle w:val="Heading9"/>
            <w:spacing w:before="0" w:after="10"/>
          </w:pPr>
        </w:p>
      </w:tc>
    </w:tr>
  </w:tbl>
  <w:p w14:paraId="79BB6DE8" w14:textId="77777777" w:rsidR="00546C57" w:rsidRDefault="00546C57">
    <w:r>
      <w:rPr>
        <w:rStyle w:val="PageNumber"/>
        <w:sz w:val="18"/>
        <w:szCs w:val="20"/>
      </w:rPr>
      <w:fldChar w:fldCharType="begin"/>
    </w:r>
    <w:r>
      <w:rPr>
        <w:rStyle w:val="PageNumber"/>
        <w:sz w:val="18"/>
        <w:szCs w:val="20"/>
      </w:rPr>
      <w:instrText xml:space="preserve"> PAGE </w:instrText>
    </w:r>
    <w:r>
      <w:rPr>
        <w:rStyle w:val="PageNumber"/>
        <w:sz w:val="18"/>
        <w:szCs w:val="20"/>
      </w:rPr>
      <w:fldChar w:fldCharType="separate"/>
    </w:r>
    <w:r w:rsidR="001652E3">
      <w:rPr>
        <w:rStyle w:val="PageNumber"/>
        <w:noProof/>
        <w:sz w:val="18"/>
        <w:szCs w:val="20"/>
      </w:rPr>
      <w:t>1</w:t>
    </w:r>
    <w:r>
      <w:rPr>
        <w:rStyle w:val="PageNumber"/>
        <w:sz w:val="18"/>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7405"/>
    <w:multiLevelType w:val="multilevel"/>
    <w:tmpl w:val="7CE8436C"/>
    <w:lvl w:ilvl="0">
      <w:start w:val="1"/>
      <w:numFmt w:val="none"/>
      <w:lvlText w:val=""/>
      <w:legacy w:legacy="1" w:legacySpace="120" w:legacyIndent="360"/>
      <w:lvlJc w:val="left"/>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4357385"/>
    <w:multiLevelType w:val="hybridMultilevel"/>
    <w:tmpl w:val="FF6A25E0"/>
    <w:lvl w:ilvl="0" w:tplc="C61A7B14">
      <w:start w:val="1"/>
      <w:numFmt w:val="bullet"/>
      <w:lvlText w:val="-"/>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5">
    <w:nsid w:val="3CFD7655"/>
    <w:multiLevelType w:val="hybridMultilevel"/>
    <w:tmpl w:val="5CDCC324"/>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6">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7">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9">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3"/>
  </w:num>
  <w:num w:numId="3">
    <w:abstractNumId w:val="8"/>
  </w:num>
  <w:num w:numId="4">
    <w:abstractNumId w:val="8"/>
  </w:num>
  <w:num w:numId="5">
    <w:abstractNumId w:val="8"/>
  </w:num>
  <w:num w:numId="6">
    <w:abstractNumId w:val="4"/>
  </w:num>
  <w:num w:numId="7">
    <w:abstractNumId w:val="7"/>
  </w:num>
  <w:num w:numId="8">
    <w:abstractNumId w:val="9"/>
  </w:num>
  <w:num w:numId="9">
    <w:abstractNumId w:val="1"/>
  </w:num>
  <w:num w:numId="10">
    <w:abstractNumId w:val="5"/>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87477"/>
    <w:rsid w:val="00014BE6"/>
    <w:rsid w:val="00016ABE"/>
    <w:rsid w:val="00073BE4"/>
    <w:rsid w:val="00087477"/>
    <w:rsid w:val="000E744A"/>
    <w:rsid w:val="001151BB"/>
    <w:rsid w:val="00120880"/>
    <w:rsid w:val="001230D3"/>
    <w:rsid w:val="00133627"/>
    <w:rsid w:val="00142442"/>
    <w:rsid w:val="00147267"/>
    <w:rsid w:val="001635EC"/>
    <w:rsid w:val="001652E3"/>
    <w:rsid w:val="0017772C"/>
    <w:rsid w:val="001C582A"/>
    <w:rsid w:val="001D2F28"/>
    <w:rsid w:val="001E72B9"/>
    <w:rsid w:val="001F54DD"/>
    <w:rsid w:val="002076C4"/>
    <w:rsid w:val="00211860"/>
    <w:rsid w:val="00234AD6"/>
    <w:rsid w:val="00260E4C"/>
    <w:rsid w:val="00267DCE"/>
    <w:rsid w:val="002842EF"/>
    <w:rsid w:val="002B1193"/>
    <w:rsid w:val="00304886"/>
    <w:rsid w:val="003157DB"/>
    <w:rsid w:val="003160D5"/>
    <w:rsid w:val="0033433F"/>
    <w:rsid w:val="00343F12"/>
    <w:rsid w:val="00372A32"/>
    <w:rsid w:val="0039184E"/>
    <w:rsid w:val="003B4DCF"/>
    <w:rsid w:val="003C633C"/>
    <w:rsid w:val="003F08E7"/>
    <w:rsid w:val="00413655"/>
    <w:rsid w:val="00430CEC"/>
    <w:rsid w:val="00432A67"/>
    <w:rsid w:val="004615C3"/>
    <w:rsid w:val="0046657C"/>
    <w:rsid w:val="00481A4D"/>
    <w:rsid w:val="004824D7"/>
    <w:rsid w:val="004C4FCE"/>
    <w:rsid w:val="004E042C"/>
    <w:rsid w:val="004E532B"/>
    <w:rsid w:val="00545549"/>
    <w:rsid w:val="00546C57"/>
    <w:rsid w:val="005543C4"/>
    <w:rsid w:val="0056221E"/>
    <w:rsid w:val="00596F97"/>
    <w:rsid w:val="005A70D3"/>
    <w:rsid w:val="005E529F"/>
    <w:rsid w:val="00625D7D"/>
    <w:rsid w:val="006350D0"/>
    <w:rsid w:val="00685D17"/>
    <w:rsid w:val="006A079B"/>
    <w:rsid w:val="006B1B05"/>
    <w:rsid w:val="006D5019"/>
    <w:rsid w:val="006E633A"/>
    <w:rsid w:val="006F7EA9"/>
    <w:rsid w:val="00702F05"/>
    <w:rsid w:val="007906CF"/>
    <w:rsid w:val="007B4152"/>
    <w:rsid w:val="007D1AE2"/>
    <w:rsid w:val="0081468D"/>
    <w:rsid w:val="008347F7"/>
    <w:rsid w:val="008638E8"/>
    <w:rsid w:val="00866E71"/>
    <w:rsid w:val="008A1A24"/>
    <w:rsid w:val="008A6378"/>
    <w:rsid w:val="00916868"/>
    <w:rsid w:val="00926ACE"/>
    <w:rsid w:val="009561A5"/>
    <w:rsid w:val="0095643D"/>
    <w:rsid w:val="009706EC"/>
    <w:rsid w:val="009914A4"/>
    <w:rsid w:val="009F2AA1"/>
    <w:rsid w:val="00A0380B"/>
    <w:rsid w:val="00A17C97"/>
    <w:rsid w:val="00A627DB"/>
    <w:rsid w:val="00A82034"/>
    <w:rsid w:val="00A96F2A"/>
    <w:rsid w:val="00AA459C"/>
    <w:rsid w:val="00AA5A0C"/>
    <w:rsid w:val="00AB1B74"/>
    <w:rsid w:val="00B124D6"/>
    <w:rsid w:val="00B2375C"/>
    <w:rsid w:val="00B54A2F"/>
    <w:rsid w:val="00C31396"/>
    <w:rsid w:val="00C36DC9"/>
    <w:rsid w:val="00C61E58"/>
    <w:rsid w:val="00C634F6"/>
    <w:rsid w:val="00C710DB"/>
    <w:rsid w:val="00C7358B"/>
    <w:rsid w:val="00C860C8"/>
    <w:rsid w:val="00CA0900"/>
    <w:rsid w:val="00D14988"/>
    <w:rsid w:val="00D34F6B"/>
    <w:rsid w:val="00DA4690"/>
    <w:rsid w:val="00DD3254"/>
    <w:rsid w:val="00DE2A51"/>
    <w:rsid w:val="00DF1503"/>
    <w:rsid w:val="00E0263C"/>
    <w:rsid w:val="00E3140C"/>
    <w:rsid w:val="00E8447E"/>
    <w:rsid w:val="00E93774"/>
    <w:rsid w:val="00ED0156"/>
    <w:rsid w:val="00ED54B4"/>
    <w:rsid w:val="00EF057C"/>
    <w:rsid w:val="00F266F1"/>
    <w:rsid w:val="00F44BB2"/>
    <w:rsid w:val="00F56635"/>
    <w:rsid w:val="00FC5589"/>
    <w:rsid w:val="00FD764A"/>
    <w:rsid w:val="00FF482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9BB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442"/>
    <w:rPr>
      <w:sz w:val="24"/>
      <w:szCs w:val="24"/>
      <w:lang w:val="en-US"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spacing w:before="240" w:after="20"/>
      <w:ind w:left="142"/>
      <w:suppressOverlap/>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spacing w:line="220" w:lineRule="exact"/>
      <w:ind w:left="142"/>
      <w:suppressOverlap/>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pPr>
      <w:spacing w:after="0" w:line="280" w:lineRule="exact"/>
      <w:jc w:val="right"/>
    </w:pPr>
    <w:rPr>
      <w:rFonts w:ascii="Arial" w:hAnsi="Arial" w:cs="Arial"/>
      <w:b/>
      <w:bCs/>
      <w:caps/>
      <w:sz w:val="24"/>
    </w:rPr>
  </w:style>
  <w:style w:type="paragraph" w:customStyle="1" w:styleId="zyxClassification2">
    <w:name w:val="zyxClassification2"/>
    <w:basedOn w:val="Footer"/>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semiHidden/>
    <w:rsid w:val="00481A4D"/>
    <w:rPr>
      <w:rFonts w:ascii="Tahoma" w:hAnsi="Tahoma" w:cs="Tahoma"/>
      <w:sz w:val="16"/>
      <w:szCs w:val="16"/>
    </w:rPr>
  </w:style>
  <w:style w:type="table" w:styleId="TableGrid">
    <w:name w:val="Table Grid"/>
    <w:basedOn w:val="TableNormal"/>
    <w:rsid w:val="00284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A4690"/>
  </w:style>
  <w:style w:type="character" w:customStyle="1" w:styleId="BodyTextChar">
    <w:name w:val="Body Text Char"/>
    <w:basedOn w:val="DefaultParagraphFont"/>
    <w:link w:val="BodyText"/>
    <w:rsid w:val="000E744A"/>
    <w:rPr>
      <w:sz w:val="22"/>
      <w:lang w:eastAsia="en-US"/>
    </w:rPr>
  </w:style>
  <w:style w:type="table" w:customStyle="1" w:styleId="TableGrid1">
    <w:name w:val="Table Grid1"/>
    <w:basedOn w:val="TableNormal"/>
    <w:next w:val="TableGrid"/>
    <w:rsid w:val="0081468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442"/>
    <w:rPr>
      <w:sz w:val="24"/>
      <w:szCs w:val="24"/>
      <w:lang w:val="en-US"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spacing w:before="240" w:after="20"/>
      <w:ind w:left="142"/>
      <w:suppressOverlap/>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spacing w:line="220" w:lineRule="exact"/>
      <w:ind w:left="142"/>
      <w:suppressOverlap/>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pPr>
      <w:spacing w:after="0" w:line="280" w:lineRule="exact"/>
      <w:jc w:val="right"/>
    </w:pPr>
    <w:rPr>
      <w:rFonts w:ascii="Arial" w:hAnsi="Arial" w:cs="Arial"/>
      <w:b/>
      <w:bCs/>
      <w:caps/>
      <w:sz w:val="24"/>
    </w:rPr>
  </w:style>
  <w:style w:type="paragraph" w:customStyle="1" w:styleId="zyxClassification2">
    <w:name w:val="zyxClassification2"/>
    <w:basedOn w:val="Footer"/>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semiHidden/>
    <w:rsid w:val="00481A4D"/>
    <w:rPr>
      <w:rFonts w:ascii="Tahoma" w:hAnsi="Tahoma" w:cs="Tahoma"/>
      <w:sz w:val="16"/>
      <w:szCs w:val="16"/>
    </w:rPr>
  </w:style>
  <w:style w:type="table" w:styleId="TableGrid">
    <w:name w:val="Table Grid"/>
    <w:basedOn w:val="TableNormal"/>
    <w:rsid w:val="00284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A4690"/>
  </w:style>
  <w:style w:type="character" w:customStyle="1" w:styleId="BodyTextChar">
    <w:name w:val="Body Text Char"/>
    <w:basedOn w:val="DefaultParagraphFont"/>
    <w:link w:val="BodyText"/>
    <w:rsid w:val="000E744A"/>
    <w:rPr>
      <w:sz w:val="22"/>
      <w:lang w:eastAsia="en-US"/>
    </w:rPr>
  </w:style>
  <w:style w:type="table" w:customStyle="1" w:styleId="TableGrid1">
    <w:name w:val="Table Grid1"/>
    <w:basedOn w:val="TableNormal"/>
    <w:next w:val="TableGrid"/>
    <w:rsid w:val="0081468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NS%20-%20Dept\New%20DPP%20Template%20V9%20cle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DPP Template V9 clean.dotx</Template>
  <TotalTime>2</TotalTime>
  <Pages>4</Pages>
  <Words>1376</Words>
  <Characters>8051</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DELATTRE, Dominique Jules</dc:creator>
  <cp:lastModifiedBy>CAPADONA, Nancy</cp:lastModifiedBy>
  <cp:revision>2</cp:revision>
  <cp:lastPrinted>2016-01-26T10:38:00Z</cp:lastPrinted>
  <dcterms:created xsi:type="dcterms:W3CDTF">2016-08-15T08:53:00Z</dcterms:created>
  <dcterms:modified xsi:type="dcterms:W3CDTF">2016-08-15T08:53:00Z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