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90" w:rsidRDefault="00142442" w:rsidP="00DA4690">
      <w:pPr>
        <w:pStyle w:val="Textkrper"/>
        <w:spacing w:after="0" w:line="240" w:lineRule="auto"/>
        <w:jc w:val="center"/>
        <w:rPr>
          <w:b/>
          <w:bCs/>
          <w:sz w:val="28"/>
        </w:rPr>
      </w:pPr>
      <w:bookmarkStart w:id="0" w:name="_GoBack"/>
      <w:bookmarkEnd w:id="0"/>
      <w:r>
        <w:rPr>
          <w:b/>
          <w:bCs/>
          <w:sz w:val="28"/>
        </w:rPr>
        <w:t>Document Preparation Profile (DPP)</w:t>
      </w:r>
    </w:p>
    <w:p w:rsidR="00DA4690" w:rsidRDefault="00DA4690" w:rsidP="00DA4690">
      <w:pPr>
        <w:pStyle w:val="Textkrper"/>
        <w:spacing w:after="0" w:line="240" w:lineRule="auto"/>
        <w:jc w:val="center"/>
        <w:rPr>
          <w:b/>
          <w:bCs/>
          <w:sz w:val="28"/>
        </w:rPr>
      </w:pPr>
      <w:r>
        <w:rPr>
          <w:b/>
          <w:bCs/>
          <w:sz w:val="28"/>
        </w:rPr>
        <w:t xml:space="preserve">Version </w:t>
      </w:r>
      <w:r w:rsidR="00A97EED">
        <w:rPr>
          <w:b/>
          <w:bCs/>
          <w:sz w:val="28"/>
        </w:rPr>
        <w:t>3</w:t>
      </w:r>
      <w:r w:rsidR="007C42D4">
        <w:rPr>
          <w:b/>
          <w:bCs/>
          <w:sz w:val="28"/>
        </w:rPr>
        <w:t>,</w:t>
      </w:r>
      <w:r>
        <w:rPr>
          <w:b/>
          <w:bCs/>
          <w:sz w:val="28"/>
        </w:rPr>
        <w:t xml:space="preserve"> </w:t>
      </w:r>
      <w:r w:rsidR="00A97EED">
        <w:rPr>
          <w:b/>
          <w:bCs/>
          <w:sz w:val="28"/>
        </w:rPr>
        <w:t>August</w:t>
      </w:r>
      <w:r w:rsidR="00D817E3">
        <w:rPr>
          <w:b/>
          <w:bCs/>
          <w:sz w:val="28"/>
        </w:rPr>
        <w:t>-</w:t>
      </w:r>
      <w:r w:rsidR="007C42D4">
        <w:rPr>
          <w:b/>
          <w:bCs/>
          <w:sz w:val="28"/>
        </w:rPr>
        <w:t>1</w:t>
      </w:r>
      <w:r w:rsidR="00A97EED">
        <w:rPr>
          <w:b/>
          <w:bCs/>
          <w:sz w:val="28"/>
        </w:rPr>
        <w:t>2</w:t>
      </w:r>
      <w:r w:rsidR="00D817E3">
        <w:rPr>
          <w:b/>
          <w:bCs/>
          <w:sz w:val="28"/>
        </w:rPr>
        <w:t>-2015</w:t>
      </w:r>
    </w:p>
    <w:p w:rsidR="00916868" w:rsidRDefault="00916868" w:rsidP="00142442">
      <w:pPr>
        <w:pStyle w:val="Textkrper"/>
        <w:jc w:val="center"/>
        <w:rPr>
          <w:b/>
          <w:bCs/>
          <w:sz w:val="28"/>
        </w:rPr>
      </w:pPr>
    </w:p>
    <w:p w:rsidR="00142442" w:rsidRDefault="00142442" w:rsidP="00142442">
      <w:pPr>
        <w:pStyle w:val="Textkrper"/>
        <w:tabs>
          <w:tab w:val="left" w:pos="240"/>
        </w:tabs>
        <w:rPr>
          <w:b/>
          <w:bCs/>
        </w:rPr>
      </w:pPr>
      <w:r>
        <w:rPr>
          <w:b/>
          <w:bCs/>
        </w:rPr>
        <w:t>1.</w:t>
      </w:r>
      <w:r>
        <w:rPr>
          <w:b/>
          <w:bCs/>
        </w:rPr>
        <w:tab/>
        <w:t>IDENTIFICATION</w:t>
      </w:r>
    </w:p>
    <w:p w:rsidR="00142442" w:rsidRPr="00142442" w:rsidRDefault="00142442" w:rsidP="00142442">
      <w:pPr>
        <w:pStyle w:val="Textkrper"/>
        <w:ind w:left="2400" w:hanging="2160"/>
        <w:jc w:val="left"/>
        <w:rPr>
          <w:b/>
          <w:bCs/>
        </w:rPr>
      </w:pPr>
      <w:r>
        <w:rPr>
          <w:b/>
          <w:bCs/>
        </w:rPr>
        <w:t>Document Category</w:t>
      </w:r>
      <w:r>
        <w:rPr>
          <w:b/>
          <w:bCs/>
        </w:rPr>
        <w:tab/>
      </w:r>
      <w:r w:rsidR="0039184E">
        <w:rPr>
          <w:b/>
          <w:bCs/>
        </w:rPr>
        <w:t xml:space="preserve">Safety </w:t>
      </w:r>
      <w:r w:rsidRPr="00142442">
        <w:rPr>
          <w:b/>
          <w:bCs/>
        </w:rPr>
        <w:t>Guide</w:t>
      </w:r>
      <w:r w:rsidR="0039184E">
        <w:rPr>
          <w:b/>
          <w:bCs/>
        </w:rPr>
        <w:t>s</w:t>
      </w:r>
    </w:p>
    <w:p w:rsidR="00142442" w:rsidRPr="00142442" w:rsidRDefault="00142442" w:rsidP="00142442">
      <w:pPr>
        <w:pStyle w:val="Textkrper"/>
        <w:ind w:left="2400" w:hanging="2160"/>
        <w:jc w:val="left"/>
        <w:rPr>
          <w:b/>
          <w:bCs/>
        </w:rPr>
      </w:pPr>
      <w:r>
        <w:rPr>
          <w:b/>
          <w:bCs/>
        </w:rPr>
        <w:t>Working ID:</w:t>
      </w:r>
      <w:r>
        <w:rPr>
          <w:b/>
          <w:bCs/>
        </w:rPr>
        <w:tab/>
      </w:r>
      <w:r w:rsidR="00B57C25">
        <w:rPr>
          <w:b/>
          <w:bCs/>
        </w:rPr>
        <w:t>DS493</w:t>
      </w:r>
    </w:p>
    <w:p w:rsidR="00142442" w:rsidRPr="00142442" w:rsidRDefault="00142442" w:rsidP="00142442">
      <w:pPr>
        <w:pStyle w:val="Textkrper"/>
        <w:ind w:left="2400" w:hanging="2160"/>
        <w:jc w:val="left"/>
        <w:rPr>
          <w:b/>
          <w:bCs/>
        </w:rPr>
      </w:pPr>
      <w:r>
        <w:rPr>
          <w:b/>
          <w:bCs/>
        </w:rPr>
        <w:t>Proposed Title:</w:t>
      </w:r>
      <w:r>
        <w:rPr>
          <w:b/>
          <w:bCs/>
        </w:rPr>
        <w:tab/>
      </w:r>
      <w:r w:rsidR="00470F6B">
        <w:rPr>
          <w:b/>
          <w:bCs/>
        </w:rPr>
        <w:t xml:space="preserve">The Structure and Information to be Included in a </w:t>
      </w:r>
      <w:r w:rsidR="00470F6B">
        <w:rPr>
          <w:b/>
          <w:bCs/>
          <w:lang w:val="en-US"/>
        </w:rPr>
        <w:t>Package Design Safety Report (PDSR)</w:t>
      </w:r>
      <w:r w:rsidR="00D817E3" w:rsidRPr="00D817E3">
        <w:rPr>
          <w:b/>
          <w:bCs/>
          <w:lang w:val="en-US"/>
        </w:rPr>
        <w:t xml:space="preserve"> for the Transport of Radioactive Material</w:t>
      </w:r>
    </w:p>
    <w:p w:rsidR="00142442" w:rsidRPr="00142442" w:rsidRDefault="00142442" w:rsidP="00D817E3">
      <w:pPr>
        <w:pStyle w:val="Textkrper"/>
        <w:ind w:left="2400" w:hanging="2160"/>
        <w:jc w:val="left"/>
        <w:rPr>
          <w:b/>
          <w:bCs/>
        </w:rPr>
      </w:pPr>
      <w:r>
        <w:rPr>
          <w:b/>
          <w:bCs/>
        </w:rPr>
        <w:t>Proposed Action:</w:t>
      </w:r>
      <w:r>
        <w:rPr>
          <w:b/>
          <w:bCs/>
        </w:rPr>
        <w:tab/>
      </w:r>
      <w:r w:rsidR="00D817E3">
        <w:rPr>
          <w:b/>
          <w:bCs/>
        </w:rPr>
        <w:t>N</w:t>
      </w:r>
      <w:r w:rsidRPr="00142442">
        <w:rPr>
          <w:b/>
          <w:bCs/>
        </w:rPr>
        <w:t>ew document</w:t>
      </w:r>
    </w:p>
    <w:p w:rsidR="00142442" w:rsidRPr="008347F7" w:rsidRDefault="0039184E" w:rsidP="00142442">
      <w:pPr>
        <w:pStyle w:val="Textkrper"/>
        <w:tabs>
          <w:tab w:val="left" w:pos="1920"/>
        </w:tabs>
        <w:ind w:left="2400" w:hanging="2160"/>
        <w:jc w:val="left"/>
        <w:rPr>
          <w:b/>
          <w:bCs/>
        </w:rPr>
      </w:pPr>
      <w:r>
        <w:rPr>
          <w:b/>
          <w:bCs/>
        </w:rPr>
        <w:t>Review</w:t>
      </w:r>
      <w:r w:rsidR="00142442">
        <w:rPr>
          <w:b/>
          <w:bCs/>
        </w:rPr>
        <w:t xml:space="preserve"> Committee(s</w:t>
      </w:r>
      <w:r w:rsidR="00142442" w:rsidRPr="008347F7">
        <w:rPr>
          <w:b/>
          <w:bCs/>
        </w:rPr>
        <w:t>)</w:t>
      </w:r>
      <w:r w:rsidRPr="008347F7">
        <w:rPr>
          <w:b/>
          <w:bCs/>
        </w:rPr>
        <w:t xml:space="preserve"> or Group</w:t>
      </w:r>
      <w:r w:rsidR="00142442" w:rsidRPr="008347F7">
        <w:rPr>
          <w:b/>
          <w:bCs/>
        </w:rPr>
        <w:t>:</w:t>
      </w:r>
      <w:r w:rsidR="00142442" w:rsidRPr="008347F7">
        <w:rPr>
          <w:b/>
          <w:bCs/>
        </w:rPr>
        <w:tab/>
      </w:r>
      <w:r w:rsidR="00D817E3">
        <w:rPr>
          <w:b/>
          <w:bCs/>
        </w:rPr>
        <w:t>TRANSSC</w:t>
      </w:r>
      <w:r w:rsidR="00142442" w:rsidRPr="008347F7">
        <w:rPr>
          <w:b/>
          <w:bCs/>
        </w:rPr>
        <w:t xml:space="preserve"> </w:t>
      </w:r>
    </w:p>
    <w:p w:rsidR="00142442" w:rsidRDefault="00142442" w:rsidP="00142442">
      <w:pPr>
        <w:pStyle w:val="Textkrper"/>
        <w:ind w:left="2400" w:hanging="2160"/>
        <w:jc w:val="left"/>
        <w:rPr>
          <w:b/>
          <w:bCs/>
        </w:rPr>
      </w:pPr>
      <w:r>
        <w:rPr>
          <w:b/>
          <w:bCs/>
        </w:rPr>
        <w:t>Technical Officer(s):</w:t>
      </w:r>
      <w:r>
        <w:rPr>
          <w:b/>
          <w:bCs/>
        </w:rPr>
        <w:tab/>
      </w:r>
      <w:r w:rsidR="00D817E3" w:rsidRPr="00D817E3">
        <w:rPr>
          <w:b/>
          <w:bCs/>
          <w:u w:val="single"/>
        </w:rPr>
        <w:t>N. Capadona</w:t>
      </w:r>
      <w:r w:rsidR="00D817E3">
        <w:rPr>
          <w:b/>
          <w:bCs/>
        </w:rPr>
        <w:t>, S. Whittingham</w:t>
      </w:r>
      <w:r>
        <w:rPr>
          <w:b/>
          <w:bCs/>
        </w:rPr>
        <w:br/>
      </w:r>
    </w:p>
    <w:p w:rsidR="0027726A" w:rsidRDefault="00142442" w:rsidP="00885553">
      <w:pPr>
        <w:pStyle w:val="Textkrper"/>
        <w:jc w:val="left"/>
        <w:rPr>
          <w:iCs/>
          <w:sz w:val="20"/>
        </w:rPr>
      </w:pPr>
      <w:r w:rsidRPr="00885553">
        <w:rPr>
          <w:b/>
          <w:bCs/>
          <w:sz w:val="20"/>
        </w:rPr>
        <w:t xml:space="preserve">2. </w:t>
      </w:r>
      <w:r w:rsidR="00E0263C" w:rsidRPr="00885553">
        <w:rPr>
          <w:b/>
          <w:bCs/>
        </w:rPr>
        <w:t xml:space="preserve">BACKGROUND </w:t>
      </w:r>
      <w:r w:rsidR="00481A4D" w:rsidRPr="00885553">
        <w:rPr>
          <w:b/>
          <w:bCs/>
        </w:rPr>
        <w:br/>
      </w:r>
    </w:p>
    <w:p w:rsidR="00BE1162" w:rsidRDefault="00885553" w:rsidP="00885553">
      <w:pPr>
        <w:pStyle w:val="Textkrper"/>
        <w:jc w:val="left"/>
        <w:rPr>
          <w:iCs/>
          <w:sz w:val="20"/>
        </w:rPr>
      </w:pPr>
      <w:r w:rsidRPr="00885553">
        <w:rPr>
          <w:iCs/>
          <w:sz w:val="20"/>
        </w:rPr>
        <w:t xml:space="preserve">For each design of a package for the transport of radioactive material it is necessary to demonstrate compliance with national and international regulations as applicable. </w:t>
      </w:r>
      <w:r w:rsidR="00431DCB">
        <w:rPr>
          <w:iCs/>
          <w:sz w:val="20"/>
        </w:rPr>
        <w:t xml:space="preserve"> </w:t>
      </w:r>
      <w:r w:rsidRPr="00885553">
        <w:rPr>
          <w:iCs/>
          <w:sz w:val="20"/>
        </w:rPr>
        <w:t xml:space="preserve">For package designs </w:t>
      </w:r>
      <w:r w:rsidR="00431DCB">
        <w:rPr>
          <w:iCs/>
          <w:sz w:val="20"/>
        </w:rPr>
        <w:t xml:space="preserve">which require </w:t>
      </w:r>
      <w:r w:rsidRPr="00885553">
        <w:rPr>
          <w:iCs/>
          <w:sz w:val="20"/>
        </w:rPr>
        <w:t xml:space="preserve">approval by a competent authority </w:t>
      </w:r>
      <w:r w:rsidR="00577FBB">
        <w:rPr>
          <w:iCs/>
          <w:sz w:val="20"/>
        </w:rPr>
        <w:t>t</w:t>
      </w:r>
      <w:r w:rsidRPr="00885553">
        <w:rPr>
          <w:iCs/>
          <w:sz w:val="20"/>
        </w:rPr>
        <w:t xml:space="preserve">he documentary evidence of compliance with the regulations is commonly known as a Package Design Safety Report (PDSR). For packages not requiring competent authority approval the consignor shall be able to provide documentary evidence of the compliance of the package design with all applicable requirements. </w:t>
      </w:r>
      <w:r w:rsidR="00277EAD">
        <w:rPr>
          <w:iCs/>
          <w:sz w:val="20"/>
        </w:rPr>
        <w:t xml:space="preserve">This Safety Guide proposes </w:t>
      </w:r>
      <w:r w:rsidRPr="00885553">
        <w:rPr>
          <w:iCs/>
          <w:sz w:val="20"/>
        </w:rPr>
        <w:t xml:space="preserve">that the same discipline of approach is adopted </w:t>
      </w:r>
      <w:r w:rsidR="00764AD5">
        <w:rPr>
          <w:iCs/>
          <w:sz w:val="20"/>
        </w:rPr>
        <w:t xml:space="preserve">for all package </w:t>
      </w:r>
      <w:r w:rsidR="00431DCB">
        <w:rPr>
          <w:iCs/>
          <w:sz w:val="20"/>
        </w:rPr>
        <w:t>designs</w:t>
      </w:r>
      <w:r w:rsidRPr="00885553">
        <w:rPr>
          <w:iCs/>
          <w:sz w:val="20"/>
        </w:rPr>
        <w:t xml:space="preserve">, with the scope and technical content set at the appropriate levels to demonstrate compliance with the regulatory requirements. </w:t>
      </w:r>
    </w:p>
    <w:p w:rsidR="00DE2924" w:rsidRDefault="00885553" w:rsidP="00142442">
      <w:pPr>
        <w:pStyle w:val="Textkrper"/>
        <w:jc w:val="left"/>
        <w:rPr>
          <w:iCs/>
          <w:sz w:val="20"/>
        </w:rPr>
      </w:pPr>
      <w:r w:rsidRPr="00885553">
        <w:rPr>
          <w:iCs/>
          <w:sz w:val="20"/>
        </w:rPr>
        <w:t>The</w:t>
      </w:r>
      <w:r w:rsidR="00277EAD">
        <w:rPr>
          <w:iCs/>
          <w:sz w:val="20"/>
        </w:rPr>
        <w:t xml:space="preserve">re are several advantages of </w:t>
      </w:r>
      <w:r w:rsidR="00DE2924">
        <w:rPr>
          <w:iCs/>
          <w:sz w:val="20"/>
        </w:rPr>
        <w:t xml:space="preserve">promoting a </w:t>
      </w:r>
      <w:r w:rsidRPr="00885553">
        <w:rPr>
          <w:iCs/>
          <w:sz w:val="20"/>
        </w:rPr>
        <w:t>harmonized format of the package design safety reports</w:t>
      </w:r>
      <w:r w:rsidR="00DE2924">
        <w:rPr>
          <w:iCs/>
          <w:sz w:val="20"/>
        </w:rPr>
        <w:t>, namely:</w:t>
      </w:r>
    </w:p>
    <w:p w:rsidR="00DE2924" w:rsidRPr="00FA7CDC" w:rsidRDefault="00DE2924" w:rsidP="00FA7CDC">
      <w:pPr>
        <w:pStyle w:val="Textkrper"/>
        <w:numPr>
          <w:ilvl w:val="0"/>
          <w:numId w:val="12"/>
        </w:numPr>
        <w:jc w:val="left"/>
        <w:rPr>
          <w:iCs/>
          <w:sz w:val="20"/>
        </w:rPr>
      </w:pPr>
      <w:r w:rsidRPr="000D3A4A">
        <w:rPr>
          <w:iCs/>
          <w:sz w:val="20"/>
        </w:rPr>
        <w:t>It provide</w:t>
      </w:r>
      <w:r w:rsidR="007C42D4">
        <w:rPr>
          <w:iCs/>
          <w:sz w:val="20"/>
        </w:rPr>
        <w:t>s</w:t>
      </w:r>
      <w:r w:rsidRPr="000D3A4A">
        <w:rPr>
          <w:iCs/>
          <w:sz w:val="20"/>
        </w:rPr>
        <w:t xml:space="preserve"> a common structure for the competent authority assessment process which can be shared between </w:t>
      </w:r>
      <w:r w:rsidR="000D3A4A" w:rsidRPr="000D3A4A">
        <w:rPr>
          <w:iCs/>
          <w:sz w:val="20"/>
        </w:rPr>
        <w:t>competent authorities to</w:t>
      </w:r>
      <w:r w:rsidRPr="00864430">
        <w:rPr>
          <w:iCs/>
          <w:sz w:val="20"/>
        </w:rPr>
        <w:t xml:space="preserve"> facilitate the approval and validation processes for international shipme</w:t>
      </w:r>
      <w:r w:rsidRPr="00FA7CDC">
        <w:rPr>
          <w:iCs/>
          <w:sz w:val="20"/>
        </w:rPr>
        <w:t>nts;</w:t>
      </w:r>
    </w:p>
    <w:p w:rsidR="00DE2924" w:rsidRDefault="00DE2924" w:rsidP="00FA7CDC">
      <w:pPr>
        <w:pStyle w:val="Textkrper"/>
        <w:numPr>
          <w:ilvl w:val="0"/>
          <w:numId w:val="12"/>
        </w:numPr>
        <w:jc w:val="left"/>
        <w:rPr>
          <w:iCs/>
          <w:sz w:val="20"/>
        </w:rPr>
      </w:pPr>
      <w:r>
        <w:rPr>
          <w:iCs/>
          <w:sz w:val="20"/>
        </w:rPr>
        <w:t>By providing a consistent approach to justify the compliance of a package design with the regulatory requirements.</w:t>
      </w:r>
    </w:p>
    <w:p w:rsidR="00B57C25" w:rsidRDefault="00B57C25" w:rsidP="00B57C25">
      <w:pPr>
        <w:pStyle w:val="Textkrper"/>
        <w:ind w:left="1080"/>
        <w:jc w:val="left"/>
        <w:rPr>
          <w:iCs/>
          <w:sz w:val="20"/>
        </w:rPr>
      </w:pPr>
    </w:p>
    <w:p w:rsidR="0027726A" w:rsidRDefault="00A17C97" w:rsidP="00142442">
      <w:pPr>
        <w:pStyle w:val="Textkrper"/>
        <w:jc w:val="left"/>
        <w:rPr>
          <w:bCs/>
          <w:sz w:val="20"/>
        </w:rPr>
      </w:pPr>
      <w:r>
        <w:rPr>
          <w:b/>
          <w:bCs/>
        </w:rPr>
        <w:t>3</w:t>
      </w:r>
      <w:r w:rsidR="00142442">
        <w:rPr>
          <w:b/>
          <w:bCs/>
        </w:rPr>
        <w:t xml:space="preserve">. </w:t>
      </w:r>
      <w:r w:rsidR="00481A4D">
        <w:rPr>
          <w:b/>
          <w:bCs/>
        </w:rPr>
        <w:t>JUSTIFICATION</w:t>
      </w:r>
      <w:r w:rsidR="009561A5">
        <w:rPr>
          <w:b/>
          <w:bCs/>
        </w:rPr>
        <w:t xml:space="preserve"> </w:t>
      </w:r>
      <w:r w:rsidR="00E0263C">
        <w:rPr>
          <w:b/>
          <w:bCs/>
        </w:rPr>
        <w:t xml:space="preserve">FOR THE PRODUCTION OF THE DOCUMENT </w:t>
      </w:r>
      <w:r w:rsidR="00481A4D">
        <w:rPr>
          <w:b/>
          <w:bCs/>
        </w:rPr>
        <w:br/>
      </w:r>
    </w:p>
    <w:p w:rsidR="00F045BA" w:rsidRPr="00F045BA" w:rsidRDefault="00F045BA" w:rsidP="00F045BA">
      <w:pPr>
        <w:pStyle w:val="Textkrper"/>
        <w:rPr>
          <w:bCs/>
          <w:sz w:val="20"/>
        </w:rPr>
      </w:pPr>
      <w:r w:rsidRPr="00F045BA">
        <w:rPr>
          <w:bCs/>
          <w:sz w:val="20"/>
        </w:rPr>
        <w:t xml:space="preserve">Recognising the importance of the PDSR Guidance Document because it will apply to all packages transported, TRANSSC </w:t>
      </w:r>
      <w:r>
        <w:rPr>
          <w:bCs/>
          <w:sz w:val="20"/>
        </w:rPr>
        <w:t xml:space="preserve">requested </w:t>
      </w:r>
      <w:r w:rsidRPr="00F045BA">
        <w:rPr>
          <w:bCs/>
          <w:sz w:val="20"/>
        </w:rPr>
        <w:t>to have this document publi</w:t>
      </w:r>
      <w:r>
        <w:rPr>
          <w:bCs/>
          <w:sz w:val="20"/>
        </w:rPr>
        <w:t>shed as a Specific Safety Guide.</w:t>
      </w:r>
      <w:r w:rsidRPr="00F045BA">
        <w:rPr>
          <w:bCs/>
          <w:sz w:val="20"/>
        </w:rPr>
        <w:t xml:space="preserve"> </w:t>
      </w:r>
    </w:p>
    <w:p w:rsidR="00F045BA" w:rsidRDefault="00F045BA" w:rsidP="00142442">
      <w:pPr>
        <w:pStyle w:val="Textkrper"/>
        <w:jc w:val="left"/>
        <w:rPr>
          <w:bCs/>
          <w:sz w:val="20"/>
        </w:rPr>
      </w:pPr>
    </w:p>
    <w:p w:rsidR="0027726A" w:rsidRDefault="00A17C97" w:rsidP="007F3A24">
      <w:pPr>
        <w:pStyle w:val="Textkrper"/>
        <w:jc w:val="left"/>
        <w:rPr>
          <w:iCs/>
          <w:sz w:val="20"/>
        </w:rPr>
      </w:pPr>
      <w:r>
        <w:rPr>
          <w:b/>
          <w:bCs/>
        </w:rPr>
        <w:t xml:space="preserve">4. OBJECTIVE AND </w:t>
      </w:r>
      <w:r w:rsidR="00E0263C">
        <w:rPr>
          <w:b/>
          <w:bCs/>
        </w:rPr>
        <w:t xml:space="preserve">SCOPE </w:t>
      </w:r>
      <w:r>
        <w:rPr>
          <w:b/>
          <w:bCs/>
        </w:rPr>
        <w:br/>
      </w:r>
    </w:p>
    <w:p w:rsidR="007F3A24" w:rsidRDefault="007F3A24" w:rsidP="007F3A24">
      <w:pPr>
        <w:pStyle w:val="Textkrper"/>
        <w:jc w:val="left"/>
        <w:rPr>
          <w:iCs/>
          <w:sz w:val="20"/>
        </w:rPr>
      </w:pPr>
      <w:r w:rsidRPr="00290E65">
        <w:rPr>
          <w:iCs/>
          <w:sz w:val="20"/>
        </w:rPr>
        <w:t xml:space="preserve">This </w:t>
      </w:r>
      <w:r w:rsidR="00290E65" w:rsidRPr="00290E65">
        <w:rPr>
          <w:iCs/>
          <w:sz w:val="20"/>
        </w:rPr>
        <w:t>guide</w:t>
      </w:r>
      <w:r w:rsidRPr="00290E65">
        <w:rPr>
          <w:iCs/>
          <w:sz w:val="20"/>
        </w:rPr>
        <w:t xml:space="preserve"> is intended to assist in the preparation of the Package Design Safety Report</w:t>
      </w:r>
      <w:r w:rsidR="00290E65" w:rsidRPr="00290E65">
        <w:rPr>
          <w:iCs/>
          <w:sz w:val="20"/>
        </w:rPr>
        <w:t xml:space="preserve"> </w:t>
      </w:r>
      <w:r w:rsidRPr="00290E65">
        <w:rPr>
          <w:iCs/>
          <w:sz w:val="20"/>
        </w:rPr>
        <w:t xml:space="preserve">(PDSR) to demonstrate compliance of a design of a package for the transport of radioactive material with the regulatory requirements. It covers package designs requiring competent authority approval (Type </w:t>
      </w:r>
      <w:proofErr w:type="gramStart"/>
      <w:r w:rsidRPr="00290E65">
        <w:rPr>
          <w:iCs/>
          <w:sz w:val="20"/>
        </w:rPr>
        <w:t>B(</w:t>
      </w:r>
      <w:proofErr w:type="gramEnd"/>
      <w:r w:rsidRPr="00290E65">
        <w:rPr>
          <w:iCs/>
          <w:sz w:val="20"/>
        </w:rPr>
        <w:t xml:space="preserve">U), Type B(M), Type C, packages </w:t>
      </w:r>
      <w:r w:rsidRPr="00290E65">
        <w:rPr>
          <w:iCs/>
          <w:sz w:val="20"/>
        </w:rPr>
        <w:lastRenderedPageBreak/>
        <w:t xml:space="preserve">containing fissile material not excepted from the requirements of the regulations that apply to fissile material and packages designed to contain 0.1 kg or more of uranium hexafluoride). This </w:t>
      </w:r>
      <w:r w:rsidR="00290E65" w:rsidRPr="00290E65">
        <w:rPr>
          <w:iCs/>
          <w:sz w:val="20"/>
        </w:rPr>
        <w:t>guide</w:t>
      </w:r>
      <w:r w:rsidRPr="00290E65">
        <w:rPr>
          <w:iCs/>
          <w:sz w:val="20"/>
        </w:rPr>
        <w:t xml:space="preserve"> also covers package designs not requiring competent authority approval (Excepted package, Industrial package (Type IP-1, Type IP-2, Type IP-3), Type A package)</w:t>
      </w:r>
      <w:r w:rsidR="00D40D74">
        <w:rPr>
          <w:iCs/>
          <w:sz w:val="20"/>
        </w:rPr>
        <w:t xml:space="preserve"> which constitute the vast majority of the estimated 20 million shipments that takes place each year.</w:t>
      </w:r>
    </w:p>
    <w:p w:rsidR="00B57C25" w:rsidRPr="00290E65" w:rsidRDefault="00B57C25" w:rsidP="007F3A24">
      <w:pPr>
        <w:pStyle w:val="Textkrper"/>
        <w:jc w:val="left"/>
        <w:rPr>
          <w:iCs/>
          <w:sz w:val="20"/>
        </w:rPr>
      </w:pPr>
    </w:p>
    <w:p w:rsidR="00171FEB" w:rsidRDefault="008A1A24" w:rsidP="00171FEB">
      <w:pPr>
        <w:pStyle w:val="Textkrper"/>
        <w:jc w:val="left"/>
        <w:rPr>
          <w:iCs/>
          <w:sz w:val="20"/>
        </w:rPr>
      </w:pPr>
      <w:r>
        <w:rPr>
          <w:b/>
          <w:bCs/>
        </w:rPr>
        <w:t>5</w:t>
      </w:r>
      <w:r w:rsidR="00142442">
        <w:rPr>
          <w:b/>
          <w:bCs/>
        </w:rPr>
        <w:t xml:space="preserve">. </w:t>
      </w:r>
      <w:r w:rsidR="00481A4D">
        <w:rPr>
          <w:b/>
          <w:bCs/>
        </w:rPr>
        <w:t>P</w:t>
      </w:r>
      <w:r w:rsidR="008347F7">
        <w:rPr>
          <w:b/>
          <w:bCs/>
        </w:rPr>
        <w:t>LACE</w:t>
      </w:r>
      <w:r w:rsidR="00481A4D">
        <w:rPr>
          <w:b/>
          <w:bCs/>
        </w:rPr>
        <w:t xml:space="preserve"> IN THE OVERALL STRUCTURE OF </w:t>
      </w:r>
      <w:r w:rsidR="0017772C">
        <w:rPr>
          <w:b/>
          <w:bCs/>
        </w:rPr>
        <w:t>THE RELEVANT SERIES</w:t>
      </w:r>
      <w:r w:rsidR="00481A4D">
        <w:rPr>
          <w:b/>
          <w:bCs/>
        </w:rPr>
        <w:t xml:space="preserve"> AND </w:t>
      </w:r>
      <w:r w:rsidR="00142442">
        <w:rPr>
          <w:b/>
          <w:bCs/>
        </w:rPr>
        <w:t>INTERFACES</w:t>
      </w:r>
      <w:r w:rsidR="00481A4D">
        <w:rPr>
          <w:b/>
          <w:bCs/>
        </w:rPr>
        <w:t xml:space="preserve"> WITH EXISTING AND/OR PLANNED </w:t>
      </w:r>
      <w:r w:rsidR="008347F7">
        <w:rPr>
          <w:b/>
          <w:bCs/>
        </w:rPr>
        <w:t xml:space="preserve">PUBLICATIONS </w:t>
      </w:r>
      <w:r w:rsidR="00142442">
        <w:rPr>
          <w:b/>
          <w:bCs/>
        </w:rPr>
        <w:br/>
      </w:r>
    </w:p>
    <w:p w:rsidR="0027726A" w:rsidRDefault="00171FEB" w:rsidP="00171FEB">
      <w:pPr>
        <w:pStyle w:val="Textkrper"/>
        <w:jc w:val="left"/>
        <w:rPr>
          <w:iCs/>
          <w:sz w:val="20"/>
        </w:rPr>
      </w:pPr>
      <w:r w:rsidRPr="00171FEB">
        <w:rPr>
          <w:iCs/>
          <w:sz w:val="20"/>
        </w:rPr>
        <w:t>The document will be a</w:t>
      </w:r>
      <w:r w:rsidR="00B57C25">
        <w:rPr>
          <w:iCs/>
          <w:sz w:val="20"/>
        </w:rPr>
        <w:t xml:space="preserve"> stand-alone</w:t>
      </w:r>
      <w:r w:rsidR="00C81D3C">
        <w:rPr>
          <w:iCs/>
          <w:sz w:val="20"/>
        </w:rPr>
        <w:t xml:space="preserve"> </w:t>
      </w:r>
      <w:r w:rsidRPr="00171FEB">
        <w:rPr>
          <w:iCs/>
          <w:sz w:val="20"/>
        </w:rPr>
        <w:t xml:space="preserve">Safety </w:t>
      </w:r>
      <w:r w:rsidR="00B57C25">
        <w:rPr>
          <w:iCs/>
          <w:sz w:val="20"/>
        </w:rPr>
        <w:t xml:space="preserve">Specific </w:t>
      </w:r>
      <w:r>
        <w:rPr>
          <w:iCs/>
          <w:sz w:val="20"/>
        </w:rPr>
        <w:t>Guide</w:t>
      </w:r>
      <w:r w:rsidRPr="00171FEB">
        <w:rPr>
          <w:iCs/>
          <w:sz w:val="20"/>
        </w:rPr>
        <w:t xml:space="preserve"> publication for </w:t>
      </w:r>
      <w:r>
        <w:rPr>
          <w:iCs/>
          <w:sz w:val="20"/>
        </w:rPr>
        <w:t>Transport of Radioactive Material</w:t>
      </w:r>
      <w:r w:rsidRPr="00171FEB">
        <w:rPr>
          <w:iCs/>
          <w:sz w:val="20"/>
        </w:rPr>
        <w:t>. This</w:t>
      </w:r>
      <w:r>
        <w:rPr>
          <w:iCs/>
          <w:sz w:val="20"/>
        </w:rPr>
        <w:t xml:space="preserve"> </w:t>
      </w:r>
      <w:r w:rsidRPr="00171FEB">
        <w:rPr>
          <w:iCs/>
          <w:sz w:val="20"/>
        </w:rPr>
        <w:t>document will interface with the following IAEA publications (the list is not intended to be final or</w:t>
      </w:r>
      <w:r>
        <w:rPr>
          <w:iCs/>
          <w:sz w:val="20"/>
        </w:rPr>
        <w:t xml:space="preserve"> </w:t>
      </w:r>
      <w:r w:rsidRPr="00171FEB">
        <w:rPr>
          <w:iCs/>
          <w:sz w:val="20"/>
        </w:rPr>
        <w:t>exhaustive):</w:t>
      </w:r>
    </w:p>
    <w:p w:rsidR="00171FEB" w:rsidRPr="00171FEB" w:rsidRDefault="00171FEB" w:rsidP="00171FEB">
      <w:pPr>
        <w:pStyle w:val="Textkrper"/>
        <w:numPr>
          <w:ilvl w:val="0"/>
          <w:numId w:val="11"/>
        </w:numPr>
        <w:ind w:left="426"/>
        <w:jc w:val="left"/>
        <w:rPr>
          <w:iCs/>
          <w:sz w:val="20"/>
        </w:rPr>
      </w:pPr>
      <w:r w:rsidRPr="00171FEB">
        <w:rPr>
          <w:iCs/>
          <w:sz w:val="20"/>
        </w:rPr>
        <w:t xml:space="preserve">SSR-6, </w:t>
      </w:r>
      <w:r w:rsidRPr="00171FEB">
        <w:rPr>
          <w:bCs/>
          <w:iCs/>
          <w:sz w:val="20"/>
          <w:lang w:val="en-US"/>
        </w:rPr>
        <w:t>Regulations for the Safe Transport of Radioactive Material - 2012 Edition</w:t>
      </w:r>
      <w:r w:rsidR="007C42D4">
        <w:rPr>
          <w:bCs/>
          <w:iCs/>
          <w:sz w:val="20"/>
          <w:lang w:val="en-US"/>
        </w:rPr>
        <w:t xml:space="preserve"> -</w:t>
      </w:r>
      <w:r w:rsidRPr="00171FEB">
        <w:rPr>
          <w:bCs/>
          <w:iCs/>
          <w:sz w:val="20"/>
          <w:lang w:val="en-US"/>
        </w:rPr>
        <w:t xml:space="preserve"> Specific Safety Requirements</w:t>
      </w:r>
    </w:p>
    <w:p w:rsidR="00171FEB" w:rsidRPr="00171FEB" w:rsidRDefault="00171FEB" w:rsidP="00171FEB">
      <w:pPr>
        <w:pStyle w:val="Textkrper"/>
        <w:numPr>
          <w:ilvl w:val="0"/>
          <w:numId w:val="11"/>
        </w:numPr>
        <w:ind w:left="426"/>
        <w:jc w:val="left"/>
        <w:rPr>
          <w:iCs/>
          <w:sz w:val="20"/>
        </w:rPr>
      </w:pPr>
      <w:r w:rsidRPr="00171FEB">
        <w:rPr>
          <w:iCs/>
          <w:sz w:val="20"/>
        </w:rPr>
        <w:t xml:space="preserve">SSG-26, </w:t>
      </w:r>
      <w:r w:rsidRPr="00171FEB">
        <w:rPr>
          <w:bCs/>
          <w:iCs/>
          <w:sz w:val="20"/>
          <w:lang w:val="en-US"/>
        </w:rPr>
        <w:t>Advisory Material for the IAEA Regulations for the Safe Transport of Radioactive Material (2012 Edition)</w:t>
      </w:r>
    </w:p>
    <w:p w:rsidR="007C42D4" w:rsidRPr="007C42D4" w:rsidRDefault="007C42D4" w:rsidP="00171FEB">
      <w:pPr>
        <w:pStyle w:val="Textkrper"/>
        <w:numPr>
          <w:ilvl w:val="0"/>
          <w:numId w:val="11"/>
        </w:numPr>
        <w:ind w:left="426"/>
        <w:jc w:val="left"/>
        <w:rPr>
          <w:iCs/>
          <w:sz w:val="20"/>
        </w:rPr>
      </w:pPr>
      <w:r w:rsidRPr="007C42D4">
        <w:rPr>
          <w:iCs/>
          <w:sz w:val="20"/>
        </w:rPr>
        <w:t xml:space="preserve">TS-G-1.2, </w:t>
      </w:r>
      <w:r w:rsidRPr="007C42D4">
        <w:rPr>
          <w:bCs/>
          <w:iCs/>
          <w:sz w:val="20"/>
          <w:lang w:val="en-US"/>
        </w:rPr>
        <w:t>Planning and Preparing for Emergency Response to Transport Accidents Involving Radioactive Material</w:t>
      </w:r>
      <w:r>
        <w:rPr>
          <w:bCs/>
          <w:iCs/>
          <w:sz w:val="20"/>
          <w:lang w:val="en-US"/>
        </w:rPr>
        <w:t xml:space="preserve"> -</w:t>
      </w:r>
      <w:r w:rsidRPr="007C42D4">
        <w:rPr>
          <w:bCs/>
          <w:iCs/>
          <w:sz w:val="20"/>
          <w:lang w:val="en-US"/>
        </w:rPr>
        <w:t xml:space="preserve"> Safety Guide</w:t>
      </w:r>
    </w:p>
    <w:p w:rsidR="00171FEB" w:rsidRPr="00171FEB" w:rsidRDefault="00171FEB" w:rsidP="00171FEB">
      <w:pPr>
        <w:pStyle w:val="Textkrper"/>
        <w:numPr>
          <w:ilvl w:val="0"/>
          <w:numId w:val="11"/>
        </w:numPr>
        <w:ind w:left="426"/>
        <w:jc w:val="left"/>
        <w:rPr>
          <w:iCs/>
          <w:sz w:val="20"/>
        </w:rPr>
      </w:pPr>
      <w:r w:rsidRPr="00171FEB">
        <w:rPr>
          <w:iCs/>
          <w:sz w:val="20"/>
        </w:rPr>
        <w:t xml:space="preserve">TS-G-1.3, </w:t>
      </w:r>
      <w:r w:rsidRPr="00171FEB">
        <w:rPr>
          <w:bCs/>
          <w:iCs/>
          <w:sz w:val="20"/>
          <w:lang w:val="en-US"/>
        </w:rPr>
        <w:t xml:space="preserve">Radiation Protection </w:t>
      </w:r>
      <w:proofErr w:type="spellStart"/>
      <w:r w:rsidRPr="00171FEB">
        <w:rPr>
          <w:bCs/>
          <w:iCs/>
          <w:sz w:val="20"/>
          <w:lang w:val="en-US"/>
        </w:rPr>
        <w:t>Programmes</w:t>
      </w:r>
      <w:proofErr w:type="spellEnd"/>
      <w:r w:rsidRPr="00171FEB">
        <w:rPr>
          <w:bCs/>
          <w:iCs/>
          <w:sz w:val="20"/>
          <w:lang w:val="en-US"/>
        </w:rPr>
        <w:t xml:space="preserve"> for the Transport of Radioactive Material</w:t>
      </w:r>
      <w:r w:rsidR="007C42D4">
        <w:rPr>
          <w:bCs/>
          <w:iCs/>
          <w:sz w:val="20"/>
          <w:lang w:val="en-US"/>
        </w:rPr>
        <w:t xml:space="preserve"> -</w:t>
      </w:r>
      <w:r w:rsidRPr="00171FEB">
        <w:rPr>
          <w:bCs/>
          <w:iCs/>
          <w:sz w:val="20"/>
          <w:lang w:val="en-US"/>
        </w:rPr>
        <w:t xml:space="preserve"> Safety Guide</w:t>
      </w:r>
    </w:p>
    <w:p w:rsidR="00171FEB" w:rsidRPr="00171FEB" w:rsidRDefault="00171FEB" w:rsidP="00171FEB">
      <w:pPr>
        <w:pStyle w:val="Textkrper"/>
        <w:numPr>
          <w:ilvl w:val="0"/>
          <w:numId w:val="11"/>
        </w:numPr>
        <w:ind w:left="426"/>
        <w:jc w:val="left"/>
        <w:rPr>
          <w:iCs/>
          <w:sz w:val="20"/>
          <w:lang w:val="en-US"/>
        </w:rPr>
      </w:pPr>
      <w:r w:rsidRPr="00171FEB">
        <w:rPr>
          <w:iCs/>
          <w:sz w:val="20"/>
          <w:lang w:val="en-US"/>
        </w:rPr>
        <w:t xml:space="preserve">TS-G-1.4, </w:t>
      </w:r>
      <w:r w:rsidRPr="00171FEB">
        <w:rPr>
          <w:bCs/>
          <w:iCs/>
          <w:sz w:val="20"/>
          <w:lang w:val="en-US"/>
        </w:rPr>
        <w:t>The Management System for the Safe Transport of Radioactive Material</w:t>
      </w:r>
      <w:r w:rsidR="007C42D4">
        <w:rPr>
          <w:bCs/>
          <w:iCs/>
          <w:sz w:val="20"/>
          <w:lang w:val="en-US"/>
        </w:rPr>
        <w:t xml:space="preserve"> -</w:t>
      </w:r>
      <w:r w:rsidRPr="00171FEB">
        <w:rPr>
          <w:bCs/>
          <w:iCs/>
          <w:sz w:val="20"/>
          <w:lang w:val="en-US"/>
        </w:rPr>
        <w:t xml:space="preserve"> Safety Guide</w:t>
      </w:r>
    </w:p>
    <w:p w:rsidR="00171FEB" w:rsidRPr="00171FEB" w:rsidRDefault="00171FEB" w:rsidP="00171FEB">
      <w:pPr>
        <w:pStyle w:val="Textkrper"/>
        <w:numPr>
          <w:ilvl w:val="0"/>
          <w:numId w:val="11"/>
        </w:numPr>
        <w:ind w:left="426"/>
        <w:jc w:val="left"/>
        <w:rPr>
          <w:iCs/>
          <w:sz w:val="20"/>
          <w:lang w:val="en-US"/>
        </w:rPr>
      </w:pPr>
      <w:r w:rsidRPr="00171FEB">
        <w:rPr>
          <w:iCs/>
          <w:sz w:val="20"/>
          <w:lang w:val="en-US"/>
        </w:rPr>
        <w:t xml:space="preserve">TS-G-1.5, </w:t>
      </w:r>
      <w:r w:rsidRPr="00171FEB">
        <w:rPr>
          <w:bCs/>
          <w:iCs/>
          <w:sz w:val="20"/>
          <w:lang w:val="en-US"/>
        </w:rPr>
        <w:t>Compliance Assurance for the Safe Transport of Radioactive Material</w:t>
      </w:r>
      <w:r w:rsidR="007C42D4">
        <w:rPr>
          <w:bCs/>
          <w:iCs/>
          <w:sz w:val="20"/>
          <w:lang w:val="en-US"/>
        </w:rPr>
        <w:t xml:space="preserve"> -</w:t>
      </w:r>
      <w:r w:rsidRPr="00171FEB">
        <w:rPr>
          <w:bCs/>
          <w:iCs/>
          <w:sz w:val="20"/>
          <w:lang w:val="en-US"/>
        </w:rPr>
        <w:t xml:space="preserve"> Safety Guide</w:t>
      </w:r>
    </w:p>
    <w:p w:rsidR="00171FEB" w:rsidRPr="00171FEB" w:rsidRDefault="00171FEB" w:rsidP="00171FEB">
      <w:pPr>
        <w:pStyle w:val="Textkrper"/>
        <w:numPr>
          <w:ilvl w:val="0"/>
          <w:numId w:val="11"/>
        </w:numPr>
        <w:ind w:left="426"/>
        <w:jc w:val="left"/>
        <w:rPr>
          <w:iCs/>
          <w:sz w:val="20"/>
        </w:rPr>
      </w:pPr>
      <w:r w:rsidRPr="00171FEB">
        <w:rPr>
          <w:iCs/>
          <w:sz w:val="20"/>
          <w:lang w:val="en-US"/>
        </w:rPr>
        <w:t xml:space="preserve">SSG-33, </w:t>
      </w:r>
      <w:r w:rsidRPr="00171FEB">
        <w:rPr>
          <w:bCs/>
          <w:iCs/>
          <w:sz w:val="20"/>
          <w:lang w:val="en-US"/>
        </w:rPr>
        <w:t>Schedules of Provisions of the IAEA Regulations for the Safe Transport of Radioactive Material (2012 Edition)</w:t>
      </w:r>
    </w:p>
    <w:p w:rsidR="00290E65" w:rsidRDefault="00290E65" w:rsidP="00290E65">
      <w:pPr>
        <w:pStyle w:val="Textkrper"/>
        <w:jc w:val="left"/>
        <w:rPr>
          <w:iCs/>
          <w:sz w:val="20"/>
        </w:rPr>
      </w:pPr>
      <w:r w:rsidRPr="00290E65">
        <w:rPr>
          <w:iCs/>
          <w:sz w:val="20"/>
        </w:rPr>
        <w:t xml:space="preserve">This </w:t>
      </w:r>
      <w:r>
        <w:rPr>
          <w:iCs/>
          <w:sz w:val="20"/>
        </w:rPr>
        <w:t>guide</w:t>
      </w:r>
      <w:r w:rsidRPr="00290E65">
        <w:rPr>
          <w:iCs/>
          <w:sz w:val="20"/>
        </w:rPr>
        <w:t xml:space="preserve"> is based on the SSR-6 upon which the United Nations Recommendations on the Transport of Dangerous Goods and, after transposal, international, regional and national regulations are based, for all modes of transport.</w:t>
      </w:r>
    </w:p>
    <w:p w:rsidR="00290E65" w:rsidRPr="00290E65" w:rsidRDefault="00290E65" w:rsidP="00290E65">
      <w:pPr>
        <w:pStyle w:val="Textkrper"/>
        <w:jc w:val="left"/>
        <w:rPr>
          <w:iCs/>
          <w:sz w:val="20"/>
        </w:rPr>
      </w:pPr>
      <w:r w:rsidRPr="00290E65">
        <w:rPr>
          <w:iCs/>
          <w:sz w:val="20"/>
        </w:rPr>
        <w:t>This guide does not replace the regulations or limit their application but proposes for each package type a structure and a typical content for a PDSR to enable the applicant, in case of a package design subject to competent authority approval, or the package designer and/or user, in case of a package design not requiring competent authority approval, in demonstrating compliance with the provisions of SSR</w:t>
      </w:r>
      <w:r w:rsidRPr="00290E65">
        <w:rPr>
          <w:iCs/>
          <w:sz w:val="20"/>
        </w:rPr>
        <w:noBreakHyphen/>
        <w:t>6 applicable to the respective package type.</w:t>
      </w:r>
    </w:p>
    <w:p w:rsidR="00290E65" w:rsidRDefault="0068666A" w:rsidP="00290E65">
      <w:pPr>
        <w:pStyle w:val="Textkrper"/>
        <w:jc w:val="left"/>
        <w:rPr>
          <w:iCs/>
          <w:sz w:val="20"/>
        </w:rPr>
      </w:pPr>
      <w:r>
        <w:rPr>
          <w:iCs/>
          <w:sz w:val="20"/>
        </w:rPr>
        <w:t xml:space="preserve">In the event of any perceived </w:t>
      </w:r>
      <w:r w:rsidR="00290E65" w:rsidRPr="00290E65">
        <w:rPr>
          <w:iCs/>
          <w:sz w:val="20"/>
        </w:rPr>
        <w:t>discrepancies between this guide and the regulations, the requirements in the regulations apply. The guide does not relieve the package designer from any additional analysis associated with the concerned specific package design</w:t>
      </w:r>
      <w:r w:rsidR="00D40D74">
        <w:rPr>
          <w:iCs/>
          <w:sz w:val="20"/>
        </w:rPr>
        <w:t xml:space="preserve"> that may be requested by a competent authority</w:t>
      </w:r>
      <w:r w:rsidR="00290E65" w:rsidRPr="00290E65">
        <w:rPr>
          <w:iCs/>
          <w:sz w:val="20"/>
        </w:rPr>
        <w:t>.</w:t>
      </w:r>
    </w:p>
    <w:p w:rsidR="00290E65" w:rsidRDefault="00B577C5" w:rsidP="00290E65">
      <w:pPr>
        <w:pStyle w:val="Textkrper"/>
        <w:jc w:val="left"/>
        <w:rPr>
          <w:iCs/>
          <w:sz w:val="20"/>
        </w:rPr>
      </w:pPr>
      <w:r>
        <w:rPr>
          <w:iCs/>
          <w:sz w:val="20"/>
        </w:rPr>
        <w:t>The guide is not proposed as an “interface document” although such a decision will be made by the Coordination Committee and the Interface Group.</w:t>
      </w:r>
    </w:p>
    <w:p w:rsidR="00B57C25" w:rsidRDefault="00B57C25" w:rsidP="00290E65">
      <w:pPr>
        <w:pStyle w:val="Textkrper"/>
        <w:jc w:val="left"/>
        <w:rPr>
          <w:iCs/>
          <w:sz w:val="20"/>
        </w:rPr>
      </w:pPr>
    </w:p>
    <w:p w:rsidR="00B57C25" w:rsidRPr="00290E65" w:rsidRDefault="00B57C25" w:rsidP="00290E65">
      <w:pPr>
        <w:pStyle w:val="Textkrper"/>
        <w:jc w:val="left"/>
        <w:rPr>
          <w:iCs/>
          <w:sz w:val="20"/>
        </w:rPr>
      </w:pPr>
    </w:p>
    <w:p w:rsidR="0027726A" w:rsidRDefault="008A1A24" w:rsidP="00885553">
      <w:pPr>
        <w:pStyle w:val="Textkrper"/>
        <w:jc w:val="left"/>
        <w:rPr>
          <w:iCs/>
          <w:sz w:val="20"/>
        </w:rPr>
      </w:pPr>
      <w:r>
        <w:rPr>
          <w:b/>
          <w:bCs/>
        </w:rPr>
        <w:lastRenderedPageBreak/>
        <w:t>6</w:t>
      </w:r>
      <w:r w:rsidR="00142442">
        <w:rPr>
          <w:b/>
          <w:bCs/>
        </w:rPr>
        <w:t xml:space="preserve">. </w:t>
      </w:r>
      <w:r w:rsidR="008347F7">
        <w:rPr>
          <w:b/>
          <w:bCs/>
        </w:rPr>
        <w:t xml:space="preserve">OVERVIEW </w:t>
      </w:r>
      <w:r w:rsidR="00142442">
        <w:rPr>
          <w:b/>
          <w:bCs/>
        </w:rPr>
        <w:br/>
      </w:r>
    </w:p>
    <w:p w:rsidR="00B577C5" w:rsidRPr="00B577C5" w:rsidRDefault="00B577C5" w:rsidP="00885553">
      <w:pPr>
        <w:pStyle w:val="Textkrper"/>
        <w:jc w:val="left"/>
        <w:rPr>
          <w:iCs/>
          <w:sz w:val="20"/>
        </w:rPr>
      </w:pPr>
      <w:r w:rsidRPr="00B577C5">
        <w:rPr>
          <w:iCs/>
          <w:sz w:val="20"/>
        </w:rPr>
        <w:t>CONTENTS</w:t>
      </w:r>
    </w:p>
    <w:p w:rsidR="00B577C5" w:rsidRPr="00B577C5" w:rsidRDefault="00B577C5" w:rsidP="00B577C5">
      <w:pPr>
        <w:pStyle w:val="Textkrper"/>
        <w:rPr>
          <w:iCs/>
          <w:sz w:val="20"/>
        </w:rPr>
      </w:pPr>
      <w:r>
        <w:rPr>
          <w:iCs/>
          <w:sz w:val="20"/>
        </w:rPr>
        <w:t>INTRODUCTION AND GENERALITIES</w:t>
      </w:r>
      <w:r>
        <w:rPr>
          <w:iCs/>
          <w:sz w:val="20"/>
        </w:rPr>
        <w:br/>
        <w:t>Introduction</w:t>
      </w:r>
      <w:r>
        <w:rPr>
          <w:iCs/>
          <w:sz w:val="20"/>
        </w:rPr>
        <w:br/>
        <w:t>Objective and Scope</w:t>
      </w:r>
      <w:r>
        <w:rPr>
          <w:iCs/>
          <w:sz w:val="20"/>
        </w:rPr>
        <w:tab/>
      </w:r>
      <w:r>
        <w:rPr>
          <w:iCs/>
          <w:sz w:val="20"/>
        </w:rPr>
        <w:br/>
        <w:t>Definitions</w:t>
      </w:r>
      <w:r>
        <w:rPr>
          <w:iCs/>
          <w:sz w:val="20"/>
        </w:rPr>
        <w:br/>
        <w:t>Structure of this document</w:t>
      </w:r>
      <w:r>
        <w:rPr>
          <w:iCs/>
          <w:sz w:val="20"/>
        </w:rPr>
        <w:tab/>
      </w:r>
      <w:r>
        <w:rPr>
          <w:iCs/>
          <w:sz w:val="20"/>
        </w:rPr>
        <w:br/>
        <w:t>Unit system</w:t>
      </w:r>
      <w:r>
        <w:rPr>
          <w:iCs/>
          <w:sz w:val="20"/>
        </w:rPr>
        <w:br/>
        <w:t>Document control</w:t>
      </w:r>
      <w:r>
        <w:rPr>
          <w:iCs/>
          <w:sz w:val="20"/>
        </w:rPr>
        <w:br/>
        <w:t>References</w:t>
      </w:r>
      <w:r>
        <w:rPr>
          <w:iCs/>
          <w:sz w:val="20"/>
        </w:rPr>
        <w:br/>
        <w:t>Emergency arrangements</w:t>
      </w:r>
    </w:p>
    <w:p w:rsidR="00B577C5" w:rsidRPr="00B577C5" w:rsidRDefault="00B577C5" w:rsidP="00B577C5">
      <w:pPr>
        <w:pStyle w:val="Textkrper"/>
        <w:rPr>
          <w:iCs/>
          <w:sz w:val="20"/>
        </w:rPr>
      </w:pPr>
      <w:r w:rsidRPr="00B577C5">
        <w:rPr>
          <w:iCs/>
          <w:sz w:val="20"/>
        </w:rPr>
        <w:t>PACKAGE DESIGN SAFETY REPORT: PART 1</w:t>
      </w:r>
      <w:r w:rsidR="007A0DDD">
        <w:rPr>
          <w:iCs/>
          <w:sz w:val="20"/>
        </w:rPr>
        <w:br/>
      </w:r>
      <w:r w:rsidRPr="00B577C5">
        <w:rPr>
          <w:iCs/>
          <w:sz w:val="20"/>
        </w:rPr>
        <w:t>Contents list of the PDSR</w:t>
      </w:r>
      <w:r w:rsidR="007A0DDD">
        <w:rPr>
          <w:iCs/>
          <w:sz w:val="20"/>
        </w:rPr>
        <w:br/>
      </w:r>
      <w:r w:rsidRPr="00B577C5">
        <w:rPr>
          <w:iCs/>
          <w:sz w:val="20"/>
        </w:rPr>
        <w:t>Administrative information</w:t>
      </w:r>
      <w:r w:rsidRPr="00B577C5">
        <w:rPr>
          <w:iCs/>
          <w:sz w:val="20"/>
        </w:rPr>
        <w:tab/>
      </w:r>
      <w:r w:rsidR="007A0DDD">
        <w:rPr>
          <w:iCs/>
          <w:sz w:val="20"/>
        </w:rPr>
        <w:br/>
      </w:r>
      <w:r w:rsidRPr="00B577C5">
        <w:rPr>
          <w:iCs/>
          <w:sz w:val="20"/>
        </w:rPr>
        <w:t>Specification of contents</w:t>
      </w:r>
      <w:r w:rsidR="007A0DDD">
        <w:rPr>
          <w:iCs/>
          <w:sz w:val="20"/>
        </w:rPr>
        <w:br/>
      </w:r>
      <w:r w:rsidRPr="00B577C5">
        <w:rPr>
          <w:iCs/>
          <w:sz w:val="20"/>
        </w:rPr>
        <w:t>Specification of packaging</w:t>
      </w:r>
      <w:r w:rsidRPr="00B577C5">
        <w:rPr>
          <w:iCs/>
          <w:sz w:val="20"/>
        </w:rPr>
        <w:tab/>
      </w:r>
      <w:r w:rsidR="007A0DDD">
        <w:rPr>
          <w:iCs/>
          <w:sz w:val="20"/>
        </w:rPr>
        <w:br/>
      </w:r>
      <w:r w:rsidRPr="00B577C5">
        <w:rPr>
          <w:iCs/>
          <w:sz w:val="20"/>
        </w:rPr>
        <w:t>Package performance characteristics</w:t>
      </w:r>
      <w:r w:rsidR="007A0DDD">
        <w:rPr>
          <w:iCs/>
          <w:sz w:val="20"/>
        </w:rPr>
        <w:br/>
      </w:r>
      <w:r w:rsidRPr="00B577C5">
        <w:rPr>
          <w:iCs/>
          <w:sz w:val="20"/>
        </w:rPr>
        <w:t>Compliance with regulatory requirements</w:t>
      </w:r>
      <w:r w:rsidRPr="00B577C5">
        <w:rPr>
          <w:iCs/>
          <w:sz w:val="20"/>
        </w:rPr>
        <w:tab/>
      </w:r>
      <w:r w:rsidR="007A0DDD">
        <w:rPr>
          <w:iCs/>
          <w:sz w:val="20"/>
        </w:rPr>
        <w:br/>
      </w:r>
      <w:r w:rsidRPr="00B577C5">
        <w:rPr>
          <w:iCs/>
          <w:sz w:val="20"/>
        </w:rPr>
        <w:t>Operation</w:t>
      </w:r>
      <w:r w:rsidR="007A0DDD">
        <w:rPr>
          <w:iCs/>
          <w:sz w:val="20"/>
        </w:rPr>
        <w:br/>
      </w:r>
      <w:r w:rsidRPr="00B577C5">
        <w:rPr>
          <w:iCs/>
          <w:sz w:val="20"/>
        </w:rPr>
        <w:t>Maintenance</w:t>
      </w:r>
      <w:r w:rsidRPr="00B577C5">
        <w:rPr>
          <w:iCs/>
          <w:sz w:val="20"/>
        </w:rPr>
        <w:tab/>
      </w:r>
      <w:r w:rsidR="007A0DDD">
        <w:rPr>
          <w:iCs/>
          <w:sz w:val="20"/>
        </w:rPr>
        <w:br/>
      </w:r>
      <w:r w:rsidRPr="00B577C5">
        <w:rPr>
          <w:iCs/>
          <w:sz w:val="20"/>
        </w:rPr>
        <w:t>Management systems</w:t>
      </w:r>
      <w:r w:rsidR="007A0DDD">
        <w:rPr>
          <w:iCs/>
          <w:sz w:val="20"/>
        </w:rPr>
        <w:br/>
      </w:r>
      <w:r w:rsidRPr="00B577C5">
        <w:rPr>
          <w:iCs/>
          <w:sz w:val="20"/>
        </w:rPr>
        <w:t>Package illustration</w:t>
      </w:r>
      <w:r w:rsidRPr="00B577C5">
        <w:rPr>
          <w:iCs/>
          <w:sz w:val="20"/>
        </w:rPr>
        <w:tab/>
      </w:r>
    </w:p>
    <w:p w:rsidR="00B577C5" w:rsidRPr="00B577C5" w:rsidRDefault="00B577C5" w:rsidP="00B577C5">
      <w:pPr>
        <w:pStyle w:val="Textkrper"/>
        <w:rPr>
          <w:iCs/>
          <w:sz w:val="20"/>
        </w:rPr>
      </w:pPr>
      <w:r w:rsidRPr="00B577C5">
        <w:rPr>
          <w:iCs/>
          <w:sz w:val="20"/>
        </w:rPr>
        <w:t>PACKAGE</w:t>
      </w:r>
      <w:r w:rsidR="007A0DDD">
        <w:rPr>
          <w:iCs/>
          <w:sz w:val="20"/>
        </w:rPr>
        <w:t xml:space="preserve"> DESIGN SAFETY REPORT: PART 2</w:t>
      </w:r>
      <w:r w:rsidR="007A0DDD">
        <w:rPr>
          <w:iCs/>
          <w:sz w:val="20"/>
        </w:rPr>
        <w:br/>
      </w:r>
      <w:r w:rsidRPr="00B577C5">
        <w:rPr>
          <w:iCs/>
          <w:sz w:val="20"/>
        </w:rPr>
        <w:t>Common provisions for all technical analyses in Part 2 of the P</w:t>
      </w:r>
      <w:r w:rsidR="007A0DDD">
        <w:rPr>
          <w:iCs/>
          <w:sz w:val="20"/>
        </w:rPr>
        <w:t>DSR</w:t>
      </w:r>
      <w:r w:rsidR="007A0DDD">
        <w:rPr>
          <w:iCs/>
          <w:sz w:val="20"/>
        </w:rPr>
        <w:tab/>
      </w:r>
      <w:r w:rsidR="007A0DDD">
        <w:rPr>
          <w:iCs/>
          <w:sz w:val="20"/>
        </w:rPr>
        <w:br/>
      </w:r>
      <w:r w:rsidRPr="00B577C5">
        <w:rPr>
          <w:iCs/>
          <w:sz w:val="20"/>
        </w:rPr>
        <w:tab/>
      </w:r>
      <w:r w:rsidR="007A0DDD">
        <w:rPr>
          <w:iCs/>
          <w:sz w:val="20"/>
        </w:rPr>
        <w:tab/>
        <w:t>Reference to package design</w:t>
      </w:r>
      <w:r w:rsidR="007A0DDD">
        <w:rPr>
          <w:iCs/>
          <w:sz w:val="20"/>
        </w:rPr>
        <w:br/>
      </w:r>
      <w:r w:rsidR="007A0DDD">
        <w:rPr>
          <w:iCs/>
          <w:sz w:val="20"/>
        </w:rPr>
        <w:tab/>
      </w:r>
      <w:r w:rsidRPr="00B577C5">
        <w:rPr>
          <w:iCs/>
          <w:sz w:val="20"/>
        </w:rPr>
        <w:tab/>
        <w:t>Acceptance cr</w:t>
      </w:r>
      <w:r w:rsidR="007A0DDD">
        <w:rPr>
          <w:iCs/>
          <w:sz w:val="20"/>
        </w:rPr>
        <w:t>iteria and design assumptions</w:t>
      </w:r>
      <w:r w:rsidR="007A0DDD">
        <w:rPr>
          <w:iCs/>
          <w:sz w:val="20"/>
        </w:rPr>
        <w:br/>
      </w:r>
      <w:r w:rsidR="007A0DDD">
        <w:rPr>
          <w:iCs/>
          <w:sz w:val="20"/>
        </w:rPr>
        <w:tab/>
      </w:r>
      <w:r w:rsidRPr="00B577C5">
        <w:rPr>
          <w:iCs/>
          <w:sz w:val="20"/>
        </w:rPr>
        <w:tab/>
        <w:t>Description and just</w:t>
      </w:r>
      <w:r w:rsidR="007A0DDD">
        <w:rPr>
          <w:iCs/>
          <w:sz w:val="20"/>
        </w:rPr>
        <w:t>ification of analysis methods</w:t>
      </w:r>
      <w:r w:rsidR="007A0DDD">
        <w:rPr>
          <w:iCs/>
          <w:sz w:val="20"/>
        </w:rPr>
        <w:tab/>
      </w:r>
      <w:r w:rsidR="007A0DDD">
        <w:rPr>
          <w:iCs/>
          <w:sz w:val="20"/>
        </w:rPr>
        <w:br/>
      </w:r>
      <w:r w:rsidRPr="00B577C5">
        <w:rPr>
          <w:iCs/>
          <w:sz w:val="20"/>
        </w:rPr>
        <w:tab/>
      </w:r>
      <w:r w:rsidR="007A0DDD">
        <w:rPr>
          <w:iCs/>
          <w:sz w:val="20"/>
        </w:rPr>
        <w:tab/>
        <w:t>Analysis of package design</w:t>
      </w:r>
      <w:r w:rsidR="007A0DDD">
        <w:rPr>
          <w:iCs/>
          <w:sz w:val="20"/>
        </w:rPr>
        <w:tab/>
      </w:r>
      <w:r w:rsidR="007A0DDD">
        <w:rPr>
          <w:iCs/>
          <w:sz w:val="20"/>
        </w:rPr>
        <w:br/>
      </w:r>
      <w:r w:rsidR="007A0DDD">
        <w:rPr>
          <w:iCs/>
          <w:sz w:val="20"/>
        </w:rPr>
        <w:tab/>
      </w:r>
      <w:r w:rsidRPr="00B577C5">
        <w:rPr>
          <w:iCs/>
          <w:sz w:val="20"/>
        </w:rPr>
        <w:tab/>
        <w:t>Comparison between acceptance criteria and results of analy</w:t>
      </w:r>
      <w:r w:rsidR="007A0DDD">
        <w:rPr>
          <w:iCs/>
          <w:sz w:val="20"/>
        </w:rPr>
        <w:t>sis</w:t>
      </w:r>
      <w:r w:rsidR="007A0DDD">
        <w:rPr>
          <w:iCs/>
          <w:sz w:val="20"/>
        </w:rPr>
        <w:tab/>
      </w:r>
      <w:r w:rsidR="007A0DDD">
        <w:rPr>
          <w:iCs/>
          <w:sz w:val="20"/>
        </w:rPr>
        <w:br/>
        <w:t>Technical analyses</w:t>
      </w:r>
      <w:r w:rsidR="007A0DDD">
        <w:rPr>
          <w:iCs/>
          <w:sz w:val="20"/>
        </w:rPr>
        <w:br/>
      </w:r>
      <w:r w:rsidRPr="00B577C5">
        <w:rPr>
          <w:iCs/>
          <w:sz w:val="20"/>
        </w:rPr>
        <w:tab/>
      </w:r>
      <w:r w:rsidR="007A0DDD">
        <w:rPr>
          <w:iCs/>
          <w:sz w:val="20"/>
        </w:rPr>
        <w:tab/>
        <w:t>Structural analysis</w:t>
      </w:r>
      <w:r w:rsidR="007A0DDD">
        <w:rPr>
          <w:iCs/>
          <w:sz w:val="20"/>
        </w:rPr>
        <w:br/>
      </w:r>
      <w:r w:rsidR="007A0DDD">
        <w:rPr>
          <w:iCs/>
          <w:sz w:val="20"/>
        </w:rPr>
        <w:tab/>
      </w:r>
      <w:r w:rsidR="007A0DDD">
        <w:rPr>
          <w:iCs/>
          <w:sz w:val="20"/>
        </w:rPr>
        <w:tab/>
        <w:t>Thermal analysis</w:t>
      </w:r>
      <w:r w:rsidR="007A0DDD">
        <w:rPr>
          <w:iCs/>
          <w:sz w:val="20"/>
        </w:rPr>
        <w:br/>
      </w:r>
      <w:r w:rsidR="007A0DDD">
        <w:rPr>
          <w:iCs/>
          <w:sz w:val="20"/>
        </w:rPr>
        <w:tab/>
      </w:r>
      <w:r w:rsidR="007A0DDD">
        <w:rPr>
          <w:iCs/>
          <w:sz w:val="20"/>
        </w:rPr>
        <w:tab/>
        <w:t>Containment design analysis</w:t>
      </w:r>
      <w:r w:rsidR="007A0DDD">
        <w:rPr>
          <w:iCs/>
          <w:sz w:val="20"/>
        </w:rPr>
        <w:br/>
      </w:r>
      <w:r w:rsidR="007A0DDD">
        <w:rPr>
          <w:iCs/>
          <w:sz w:val="20"/>
        </w:rPr>
        <w:tab/>
      </w:r>
      <w:r w:rsidR="007A0DDD">
        <w:rPr>
          <w:iCs/>
          <w:sz w:val="20"/>
        </w:rPr>
        <w:tab/>
        <w:t>External dose rates analysis</w:t>
      </w:r>
      <w:r w:rsidR="007A0DDD">
        <w:rPr>
          <w:iCs/>
          <w:sz w:val="20"/>
        </w:rPr>
        <w:tab/>
      </w:r>
      <w:r w:rsidR="007A0DDD">
        <w:rPr>
          <w:iCs/>
          <w:sz w:val="20"/>
        </w:rPr>
        <w:br/>
      </w:r>
      <w:r w:rsidR="007A0DDD">
        <w:rPr>
          <w:iCs/>
          <w:sz w:val="20"/>
        </w:rPr>
        <w:tab/>
      </w:r>
      <w:r w:rsidR="007A0DDD">
        <w:rPr>
          <w:iCs/>
          <w:sz w:val="20"/>
        </w:rPr>
        <w:tab/>
        <w:t>Criticality safety analysis</w:t>
      </w:r>
    </w:p>
    <w:p w:rsidR="00B577C5" w:rsidRPr="00B577C5" w:rsidRDefault="00B577C5" w:rsidP="00B577C5">
      <w:pPr>
        <w:pStyle w:val="Textkrper"/>
        <w:rPr>
          <w:iCs/>
          <w:sz w:val="20"/>
        </w:rPr>
      </w:pPr>
      <w:r w:rsidRPr="00B577C5">
        <w:rPr>
          <w:iCs/>
          <w:sz w:val="20"/>
        </w:rPr>
        <w:t>Annex 1</w:t>
      </w:r>
      <w:r w:rsidRPr="00B577C5">
        <w:rPr>
          <w:iCs/>
          <w:sz w:val="20"/>
        </w:rPr>
        <w:tab/>
        <w:t>Excepted package</w:t>
      </w:r>
    </w:p>
    <w:p w:rsidR="00B577C5" w:rsidRPr="00B577C5" w:rsidRDefault="00B577C5" w:rsidP="00B577C5">
      <w:pPr>
        <w:pStyle w:val="Textkrper"/>
        <w:rPr>
          <w:iCs/>
          <w:sz w:val="20"/>
        </w:rPr>
      </w:pPr>
      <w:r w:rsidRPr="00B577C5">
        <w:rPr>
          <w:iCs/>
          <w:sz w:val="20"/>
        </w:rPr>
        <w:t>Annex 2</w:t>
      </w:r>
      <w:r w:rsidRPr="00B577C5">
        <w:rPr>
          <w:iCs/>
          <w:sz w:val="20"/>
        </w:rPr>
        <w:tab/>
      </w:r>
      <w:proofErr w:type="gramStart"/>
      <w:r w:rsidRPr="00B577C5">
        <w:rPr>
          <w:iCs/>
          <w:sz w:val="20"/>
        </w:rPr>
        <w:t>Industrial package</w:t>
      </w:r>
      <w:proofErr w:type="gramEnd"/>
      <w:r w:rsidRPr="00B577C5">
        <w:rPr>
          <w:iCs/>
          <w:sz w:val="20"/>
        </w:rPr>
        <w:t xml:space="preserve"> (Type IP-1, Type IP-2, Type IP-3)</w:t>
      </w:r>
    </w:p>
    <w:p w:rsidR="00B577C5" w:rsidRPr="00B577C5" w:rsidRDefault="00B577C5" w:rsidP="00B577C5">
      <w:pPr>
        <w:pStyle w:val="Textkrper"/>
        <w:rPr>
          <w:iCs/>
          <w:sz w:val="20"/>
        </w:rPr>
      </w:pPr>
      <w:r w:rsidRPr="00B577C5">
        <w:rPr>
          <w:iCs/>
          <w:sz w:val="20"/>
        </w:rPr>
        <w:t>Annex 3</w:t>
      </w:r>
      <w:r w:rsidRPr="00B577C5">
        <w:rPr>
          <w:iCs/>
          <w:sz w:val="20"/>
        </w:rPr>
        <w:tab/>
        <w:t xml:space="preserve">Type </w:t>
      </w:r>
      <w:proofErr w:type="gramStart"/>
      <w:r w:rsidRPr="00B577C5">
        <w:rPr>
          <w:iCs/>
          <w:sz w:val="20"/>
        </w:rPr>
        <w:t>A</w:t>
      </w:r>
      <w:proofErr w:type="gramEnd"/>
      <w:r w:rsidRPr="00B577C5">
        <w:rPr>
          <w:iCs/>
          <w:sz w:val="20"/>
        </w:rPr>
        <w:t xml:space="preserve"> package</w:t>
      </w:r>
    </w:p>
    <w:p w:rsidR="00B577C5" w:rsidRPr="00B577C5" w:rsidRDefault="00B577C5" w:rsidP="00B577C5">
      <w:pPr>
        <w:pStyle w:val="Textkrper"/>
        <w:rPr>
          <w:iCs/>
          <w:sz w:val="20"/>
        </w:rPr>
      </w:pPr>
      <w:r w:rsidRPr="00B577C5">
        <w:rPr>
          <w:iCs/>
          <w:sz w:val="20"/>
        </w:rPr>
        <w:t>Annex 4</w:t>
      </w:r>
      <w:r w:rsidRPr="00B577C5">
        <w:rPr>
          <w:iCs/>
          <w:sz w:val="20"/>
        </w:rPr>
        <w:tab/>
        <w:t xml:space="preserve">Type </w:t>
      </w:r>
      <w:proofErr w:type="gramStart"/>
      <w:r w:rsidRPr="00B577C5">
        <w:rPr>
          <w:iCs/>
          <w:sz w:val="20"/>
        </w:rPr>
        <w:t>B(</w:t>
      </w:r>
      <w:proofErr w:type="gramEnd"/>
      <w:r w:rsidRPr="00B577C5">
        <w:rPr>
          <w:iCs/>
          <w:sz w:val="20"/>
        </w:rPr>
        <w:t>U),  Type B(M) and Type C package</w:t>
      </w:r>
    </w:p>
    <w:p w:rsidR="00B577C5" w:rsidRPr="00B577C5" w:rsidRDefault="00B577C5" w:rsidP="00B577C5">
      <w:pPr>
        <w:pStyle w:val="Textkrper"/>
        <w:rPr>
          <w:iCs/>
          <w:sz w:val="20"/>
        </w:rPr>
      </w:pPr>
      <w:r w:rsidRPr="00B577C5">
        <w:rPr>
          <w:iCs/>
          <w:sz w:val="20"/>
        </w:rPr>
        <w:t>Annex 5</w:t>
      </w:r>
      <w:r w:rsidRPr="00B577C5">
        <w:rPr>
          <w:iCs/>
          <w:sz w:val="20"/>
        </w:rPr>
        <w:tab/>
        <w:t>Additional requirements for packages containing fissile material</w:t>
      </w:r>
    </w:p>
    <w:p w:rsidR="00B577C5" w:rsidRPr="00B577C5" w:rsidRDefault="00B577C5" w:rsidP="00B577C5">
      <w:pPr>
        <w:pStyle w:val="Textkrper"/>
        <w:rPr>
          <w:iCs/>
          <w:sz w:val="20"/>
        </w:rPr>
      </w:pPr>
      <w:r w:rsidRPr="00B577C5">
        <w:rPr>
          <w:iCs/>
          <w:sz w:val="20"/>
        </w:rPr>
        <w:t>Annex 6</w:t>
      </w:r>
      <w:r w:rsidRPr="00B577C5">
        <w:rPr>
          <w:iCs/>
          <w:sz w:val="20"/>
        </w:rPr>
        <w:tab/>
        <w:t>Additional requirements for packages containing more than 0.1 kg uranium hexafluoride</w:t>
      </w:r>
    </w:p>
    <w:p w:rsidR="00B577C5" w:rsidRPr="00B577C5" w:rsidRDefault="00B577C5" w:rsidP="00B577C5">
      <w:pPr>
        <w:pStyle w:val="Textkrper"/>
        <w:rPr>
          <w:iCs/>
          <w:sz w:val="20"/>
        </w:rPr>
      </w:pPr>
      <w:r w:rsidRPr="00B577C5">
        <w:rPr>
          <w:iCs/>
          <w:sz w:val="20"/>
        </w:rPr>
        <w:lastRenderedPageBreak/>
        <w:t xml:space="preserve">Annex 7 </w:t>
      </w:r>
      <w:r w:rsidRPr="00B577C5">
        <w:rPr>
          <w:iCs/>
          <w:sz w:val="20"/>
        </w:rPr>
        <w:tab/>
        <w:t>Reference documents used by competent authorities for technical assessments</w:t>
      </w:r>
    </w:p>
    <w:p w:rsidR="0027726A" w:rsidRDefault="0027726A" w:rsidP="0027726A">
      <w:pPr>
        <w:pStyle w:val="Textkrper"/>
        <w:spacing w:line="220" w:lineRule="atLeast"/>
        <w:jc w:val="left"/>
        <w:rPr>
          <w:bCs/>
          <w:i/>
          <w:sz w:val="20"/>
        </w:rPr>
      </w:pPr>
    </w:p>
    <w:p w:rsidR="00142442" w:rsidRPr="0027726A" w:rsidRDefault="008A1A24" w:rsidP="0027726A">
      <w:pPr>
        <w:pStyle w:val="Textkrper"/>
        <w:spacing w:line="220" w:lineRule="atLeast"/>
        <w:jc w:val="left"/>
        <w:rPr>
          <w:sz w:val="20"/>
        </w:rPr>
      </w:pPr>
      <w:r>
        <w:rPr>
          <w:b/>
          <w:bCs/>
        </w:rPr>
        <w:t>7</w:t>
      </w:r>
      <w:r w:rsidR="00142442">
        <w:rPr>
          <w:b/>
          <w:bCs/>
        </w:rPr>
        <w:t>. PRODUCTION</w:t>
      </w:r>
      <w:r w:rsidR="00C7358B">
        <w:rPr>
          <w:b/>
          <w:bCs/>
        </w:rPr>
        <w:t xml:space="preserve"> SCHEDULE</w:t>
      </w:r>
      <w:r w:rsidR="00142442">
        <w:rPr>
          <w:b/>
          <w:bCs/>
        </w:rPr>
        <w:t xml:space="preserve">: </w:t>
      </w:r>
      <w:r w:rsidR="00142442">
        <w:rPr>
          <w:sz w:val="20"/>
        </w:rPr>
        <w:t xml:space="preserve">Provisional schedule for preparation of the document, outlining </w:t>
      </w:r>
      <w:r w:rsidR="009F2AA1">
        <w:rPr>
          <w:sz w:val="20"/>
        </w:rPr>
        <w:t xml:space="preserve">realistic </w:t>
      </w:r>
      <w:r w:rsidR="00D34F6B">
        <w:rPr>
          <w:sz w:val="20"/>
        </w:rPr>
        <w:t xml:space="preserve">expected </w:t>
      </w:r>
      <w:r w:rsidR="00142442">
        <w:rPr>
          <w:sz w:val="20"/>
        </w:rPr>
        <w:t xml:space="preserve">dates </w:t>
      </w:r>
      <w:r w:rsidR="00142442" w:rsidRPr="0027726A">
        <w:rPr>
          <w:sz w:val="20"/>
        </w:rPr>
        <w:t>for</w:t>
      </w:r>
      <w:r w:rsidR="0027726A" w:rsidRPr="0027726A">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1460"/>
        <w:gridCol w:w="1276"/>
        <w:gridCol w:w="1418"/>
      </w:tblGrid>
      <w:tr w:rsidR="003157DB" w:rsidRPr="001F54DD" w:rsidTr="001F54DD">
        <w:tc>
          <w:tcPr>
            <w:tcW w:w="4885" w:type="dxa"/>
            <w:shd w:val="clear" w:color="auto" w:fill="auto"/>
          </w:tcPr>
          <w:p w:rsidR="003157DB" w:rsidRPr="001F54DD" w:rsidRDefault="003157DB" w:rsidP="001F54DD">
            <w:pPr>
              <w:pStyle w:val="Textkrper"/>
              <w:spacing w:after="0" w:line="220" w:lineRule="atLeast"/>
              <w:jc w:val="left"/>
              <w:rPr>
                <w:color w:val="000000"/>
                <w:sz w:val="20"/>
              </w:rPr>
            </w:pPr>
          </w:p>
        </w:tc>
        <w:tc>
          <w:tcPr>
            <w:tcW w:w="1460" w:type="dxa"/>
            <w:shd w:val="clear" w:color="auto" w:fill="auto"/>
          </w:tcPr>
          <w:p w:rsidR="003157DB" w:rsidRPr="001F54DD" w:rsidRDefault="008638E8" w:rsidP="001F54DD">
            <w:pPr>
              <w:pStyle w:val="Textkrper"/>
              <w:spacing w:after="0" w:line="220" w:lineRule="atLeast"/>
              <w:jc w:val="left"/>
              <w:rPr>
                <w:color w:val="000000"/>
                <w:sz w:val="18"/>
                <w:szCs w:val="18"/>
              </w:rPr>
            </w:pPr>
            <w:r w:rsidRPr="001F54DD">
              <w:rPr>
                <w:color w:val="000000"/>
                <w:sz w:val="18"/>
                <w:szCs w:val="18"/>
              </w:rPr>
              <w:t>A</w:t>
            </w:r>
            <w:r w:rsidR="003157DB" w:rsidRPr="001F54DD">
              <w:rPr>
                <w:color w:val="000000"/>
                <w:sz w:val="18"/>
                <w:szCs w:val="18"/>
              </w:rPr>
              <w:t>*</w:t>
            </w:r>
          </w:p>
        </w:tc>
        <w:tc>
          <w:tcPr>
            <w:tcW w:w="1276" w:type="dxa"/>
            <w:shd w:val="clear" w:color="auto" w:fill="auto"/>
          </w:tcPr>
          <w:p w:rsidR="003157DB" w:rsidRPr="001F54DD" w:rsidRDefault="008638E8" w:rsidP="001F54DD">
            <w:pPr>
              <w:pStyle w:val="Textkrper"/>
              <w:spacing w:after="0" w:line="220" w:lineRule="atLeast"/>
              <w:jc w:val="left"/>
              <w:rPr>
                <w:color w:val="000000"/>
                <w:sz w:val="18"/>
                <w:szCs w:val="18"/>
              </w:rPr>
            </w:pPr>
            <w:r w:rsidRPr="001F54DD">
              <w:rPr>
                <w:color w:val="000000"/>
                <w:sz w:val="18"/>
                <w:szCs w:val="18"/>
              </w:rPr>
              <w:t>B</w:t>
            </w:r>
            <w:r w:rsidR="003157DB" w:rsidRPr="001F54DD">
              <w:rPr>
                <w:color w:val="000000"/>
                <w:sz w:val="18"/>
                <w:szCs w:val="18"/>
              </w:rPr>
              <w:t>*</w:t>
            </w:r>
          </w:p>
        </w:tc>
        <w:tc>
          <w:tcPr>
            <w:tcW w:w="1418" w:type="dxa"/>
            <w:shd w:val="clear" w:color="auto" w:fill="auto"/>
          </w:tcPr>
          <w:p w:rsidR="003157DB" w:rsidRPr="001F54DD" w:rsidRDefault="008638E8" w:rsidP="001F54DD">
            <w:pPr>
              <w:pStyle w:val="Textkrper"/>
              <w:spacing w:after="0" w:line="220" w:lineRule="atLeast"/>
              <w:jc w:val="left"/>
              <w:rPr>
                <w:color w:val="000000"/>
                <w:sz w:val="18"/>
                <w:szCs w:val="18"/>
              </w:rPr>
            </w:pPr>
            <w:r w:rsidRPr="001F54DD">
              <w:rPr>
                <w:color w:val="000000"/>
                <w:sz w:val="18"/>
                <w:szCs w:val="18"/>
              </w:rPr>
              <w:t>C</w:t>
            </w:r>
            <w:r w:rsidR="003157DB" w:rsidRPr="001F54DD">
              <w:rPr>
                <w:color w:val="000000"/>
                <w:sz w:val="18"/>
                <w:szCs w:val="18"/>
              </w:rPr>
              <w:t>*</w:t>
            </w:r>
          </w:p>
        </w:tc>
      </w:tr>
      <w:tr w:rsidR="003157DB" w:rsidRPr="001F54DD" w:rsidTr="001F54DD">
        <w:tc>
          <w:tcPr>
            <w:tcW w:w="4885"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STEP 1: Preparing a DPP</w:t>
            </w:r>
          </w:p>
        </w:tc>
        <w:tc>
          <w:tcPr>
            <w:tcW w:w="1460"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DONE</w:t>
            </w:r>
          </w:p>
        </w:tc>
        <w:tc>
          <w:tcPr>
            <w:tcW w:w="1276"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DONE</w:t>
            </w:r>
          </w:p>
        </w:tc>
        <w:tc>
          <w:tcPr>
            <w:tcW w:w="1418"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DONE</w:t>
            </w:r>
          </w:p>
        </w:tc>
      </w:tr>
      <w:tr w:rsidR="003157DB" w:rsidRPr="001F54DD" w:rsidTr="001F54DD">
        <w:tc>
          <w:tcPr>
            <w:tcW w:w="4885"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 xml:space="preserve">STEP 2: </w:t>
            </w:r>
            <w:r w:rsidRPr="001F54DD">
              <w:rPr>
                <w:sz w:val="20"/>
              </w:rPr>
              <w:t>Approval of DPP by the Coordination Committee</w:t>
            </w:r>
          </w:p>
        </w:tc>
        <w:tc>
          <w:tcPr>
            <w:tcW w:w="1460" w:type="dxa"/>
            <w:shd w:val="clear" w:color="auto" w:fill="auto"/>
          </w:tcPr>
          <w:p w:rsidR="003157DB" w:rsidRPr="001F54DD" w:rsidRDefault="007C42D4" w:rsidP="001F54DD">
            <w:pPr>
              <w:pStyle w:val="Textkrper"/>
              <w:spacing w:after="0" w:line="220" w:lineRule="atLeast"/>
              <w:jc w:val="left"/>
              <w:rPr>
                <w:color w:val="000000"/>
                <w:sz w:val="20"/>
              </w:rPr>
            </w:pPr>
            <w:r>
              <w:rPr>
                <w:color w:val="000000"/>
                <w:sz w:val="20"/>
              </w:rPr>
              <w:t>MAR</w:t>
            </w:r>
            <w:r w:rsidR="007A0DDD">
              <w:rPr>
                <w:color w:val="000000"/>
                <w:sz w:val="20"/>
              </w:rPr>
              <w:t xml:space="preserve"> 2015</w:t>
            </w:r>
          </w:p>
        </w:tc>
        <w:tc>
          <w:tcPr>
            <w:tcW w:w="1276" w:type="dxa"/>
            <w:shd w:val="clear" w:color="auto" w:fill="auto"/>
          </w:tcPr>
          <w:p w:rsidR="003157DB" w:rsidRPr="001F54DD" w:rsidRDefault="003157DB" w:rsidP="001F54DD">
            <w:pPr>
              <w:pStyle w:val="Textkrper"/>
              <w:spacing w:after="0" w:line="220" w:lineRule="atLeast"/>
              <w:jc w:val="left"/>
              <w:rPr>
                <w:color w:val="000000"/>
                <w:sz w:val="20"/>
              </w:rPr>
            </w:pPr>
          </w:p>
        </w:tc>
        <w:tc>
          <w:tcPr>
            <w:tcW w:w="1418" w:type="dxa"/>
            <w:tcBorders>
              <w:bottom w:val="single" w:sz="4" w:space="0" w:color="auto"/>
            </w:tcBorders>
            <w:shd w:val="clear" w:color="auto" w:fill="auto"/>
          </w:tcPr>
          <w:p w:rsidR="003157DB" w:rsidRPr="001F54DD" w:rsidRDefault="003157DB" w:rsidP="001F54DD">
            <w:pPr>
              <w:pStyle w:val="Textkrper"/>
              <w:spacing w:after="0" w:line="220" w:lineRule="atLeast"/>
              <w:jc w:val="left"/>
              <w:rPr>
                <w:color w:val="000000"/>
                <w:sz w:val="20"/>
              </w:rPr>
            </w:pPr>
          </w:p>
        </w:tc>
      </w:tr>
      <w:tr w:rsidR="003157DB" w:rsidRPr="001F54DD" w:rsidTr="001F54DD">
        <w:tc>
          <w:tcPr>
            <w:tcW w:w="4885"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STEP 3: Approval</w:t>
            </w:r>
            <w:r w:rsidRPr="001F54DD">
              <w:rPr>
                <w:sz w:val="20"/>
              </w:rPr>
              <w:t xml:space="preserve"> of DPP by the </w:t>
            </w:r>
            <w:r w:rsidR="00A17C97" w:rsidRPr="001F54DD">
              <w:rPr>
                <w:sz w:val="20"/>
              </w:rPr>
              <w:t>relevant review</w:t>
            </w:r>
            <w:r w:rsidRPr="001F54DD">
              <w:rPr>
                <w:sz w:val="20"/>
              </w:rPr>
              <w:t xml:space="preserve"> Committees </w:t>
            </w:r>
          </w:p>
        </w:tc>
        <w:tc>
          <w:tcPr>
            <w:tcW w:w="1460" w:type="dxa"/>
            <w:shd w:val="clear" w:color="auto" w:fill="auto"/>
          </w:tcPr>
          <w:p w:rsidR="003157DB" w:rsidRPr="00885553" w:rsidRDefault="007A0DDD" w:rsidP="001F54DD">
            <w:pPr>
              <w:pStyle w:val="Textkrper"/>
              <w:spacing w:after="0" w:line="220" w:lineRule="atLeast"/>
              <w:jc w:val="left"/>
              <w:rPr>
                <w:b/>
                <w:color w:val="000000"/>
                <w:sz w:val="20"/>
              </w:rPr>
            </w:pPr>
            <w:r w:rsidRPr="00885553">
              <w:rPr>
                <w:b/>
                <w:color w:val="000000"/>
                <w:sz w:val="20"/>
              </w:rPr>
              <w:t>JUN 2015</w:t>
            </w:r>
          </w:p>
        </w:tc>
        <w:tc>
          <w:tcPr>
            <w:tcW w:w="1276" w:type="dxa"/>
            <w:tcBorders>
              <w:bottom w:val="single" w:sz="4" w:space="0" w:color="auto"/>
            </w:tcBorders>
            <w:shd w:val="clear" w:color="auto" w:fill="auto"/>
          </w:tcPr>
          <w:p w:rsidR="003157DB" w:rsidRPr="001F54DD" w:rsidRDefault="003157DB" w:rsidP="001F54DD">
            <w:pPr>
              <w:pStyle w:val="Textkrper"/>
              <w:spacing w:after="0" w:line="220" w:lineRule="atLeast"/>
              <w:jc w:val="left"/>
              <w:rPr>
                <w:color w:val="000000"/>
                <w:sz w:val="20"/>
              </w:rPr>
            </w:pPr>
          </w:p>
        </w:tc>
        <w:tc>
          <w:tcPr>
            <w:tcW w:w="1418" w:type="dxa"/>
            <w:shd w:val="clear" w:color="auto" w:fill="606060"/>
          </w:tcPr>
          <w:p w:rsidR="003157DB" w:rsidRPr="001F54DD" w:rsidRDefault="003157DB" w:rsidP="001F54DD">
            <w:pPr>
              <w:pStyle w:val="Textkrper"/>
              <w:spacing w:after="0" w:line="220" w:lineRule="atLeast"/>
              <w:jc w:val="left"/>
              <w:rPr>
                <w:color w:val="000000"/>
                <w:sz w:val="20"/>
              </w:rPr>
            </w:pPr>
          </w:p>
        </w:tc>
      </w:tr>
      <w:tr w:rsidR="003157DB" w:rsidRPr="001F54DD" w:rsidTr="001F54DD">
        <w:tc>
          <w:tcPr>
            <w:tcW w:w="4885"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 xml:space="preserve">STEP 4: </w:t>
            </w:r>
            <w:r w:rsidRPr="001F54DD">
              <w:rPr>
                <w:sz w:val="20"/>
              </w:rPr>
              <w:t>Approval of DPP by the CSS</w:t>
            </w:r>
          </w:p>
        </w:tc>
        <w:tc>
          <w:tcPr>
            <w:tcW w:w="1460" w:type="dxa"/>
            <w:shd w:val="clear" w:color="auto" w:fill="auto"/>
          </w:tcPr>
          <w:p w:rsidR="003157DB" w:rsidRPr="00885553" w:rsidRDefault="00C512CC" w:rsidP="001F54DD">
            <w:pPr>
              <w:pStyle w:val="Textkrper"/>
              <w:spacing w:after="0" w:line="220" w:lineRule="atLeast"/>
              <w:jc w:val="left"/>
              <w:rPr>
                <w:b/>
                <w:color w:val="000000"/>
                <w:sz w:val="20"/>
              </w:rPr>
            </w:pPr>
            <w:r w:rsidRPr="00885553">
              <w:rPr>
                <w:b/>
                <w:color w:val="000000"/>
                <w:sz w:val="20"/>
              </w:rPr>
              <w:t>NOV 2015</w:t>
            </w:r>
          </w:p>
        </w:tc>
        <w:tc>
          <w:tcPr>
            <w:tcW w:w="1276" w:type="dxa"/>
            <w:shd w:val="clear" w:color="auto" w:fill="606060"/>
          </w:tcPr>
          <w:p w:rsidR="003157DB" w:rsidRPr="001F54DD" w:rsidRDefault="003157DB" w:rsidP="001F54DD">
            <w:pPr>
              <w:pStyle w:val="Textkrper"/>
              <w:spacing w:after="0" w:line="220" w:lineRule="atLeast"/>
              <w:jc w:val="left"/>
              <w:rPr>
                <w:color w:val="000000"/>
                <w:sz w:val="20"/>
              </w:rPr>
            </w:pPr>
          </w:p>
        </w:tc>
        <w:tc>
          <w:tcPr>
            <w:tcW w:w="1418" w:type="dxa"/>
            <w:shd w:val="clear" w:color="auto" w:fill="606060"/>
          </w:tcPr>
          <w:p w:rsidR="003157DB" w:rsidRPr="001F54DD" w:rsidRDefault="003157DB" w:rsidP="001F54DD">
            <w:pPr>
              <w:pStyle w:val="Textkrper"/>
              <w:spacing w:after="0" w:line="220" w:lineRule="atLeast"/>
              <w:jc w:val="left"/>
              <w:rPr>
                <w:color w:val="000000"/>
                <w:sz w:val="20"/>
              </w:rPr>
            </w:pPr>
          </w:p>
        </w:tc>
      </w:tr>
      <w:tr w:rsidR="003157DB" w:rsidRPr="001F54DD" w:rsidTr="001F54DD">
        <w:tc>
          <w:tcPr>
            <w:tcW w:w="4885"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STEP 5: Preparing the draft</w:t>
            </w:r>
          </w:p>
        </w:tc>
        <w:tc>
          <w:tcPr>
            <w:tcW w:w="1460" w:type="dxa"/>
            <w:shd w:val="clear" w:color="auto" w:fill="auto"/>
          </w:tcPr>
          <w:p w:rsidR="003157DB" w:rsidRPr="001F54DD" w:rsidRDefault="003157DB" w:rsidP="001F54DD">
            <w:pPr>
              <w:pStyle w:val="Textkrper"/>
              <w:spacing w:after="0" w:line="220" w:lineRule="atLeast"/>
              <w:jc w:val="left"/>
              <w:rPr>
                <w:color w:val="000000"/>
                <w:sz w:val="20"/>
              </w:rPr>
            </w:pPr>
          </w:p>
        </w:tc>
        <w:tc>
          <w:tcPr>
            <w:tcW w:w="1276" w:type="dxa"/>
            <w:shd w:val="clear" w:color="auto" w:fill="auto"/>
          </w:tcPr>
          <w:p w:rsidR="003157DB" w:rsidRPr="001F54DD" w:rsidRDefault="003157DB" w:rsidP="001F54DD">
            <w:pPr>
              <w:pStyle w:val="Textkrper"/>
              <w:spacing w:after="0" w:line="220" w:lineRule="atLeast"/>
              <w:jc w:val="left"/>
              <w:rPr>
                <w:color w:val="000000"/>
                <w:sz w:val="20"/>
              </w:rPr>
            </w:pPr>
          </w:p>
        </w:tc>
        <w:tc>
          <w:tcPr>
            <w:tcW w:w="1418" w:type="dxa"/>
            <w:shd w:val="clear" w:color="auto" w:fill="606060"/>
          </w:tcPr>
          <w:p w:rsidR="003157DB" w:rsidRPr="001F54DD" w:rsidRDefault="003157DB" w:rsidP="001F54DD">
            <w:pPr>
              <w:pStyle w:val="Textkrper"/>
              <w:spacing w:after="0" w:line="220" w:lineRule="atLeast"/>
              <w:jc w:val="left"/>
              <w:rPr>
                <w:color w:val="000000"/>
                <w:sz w:val="20"/>
              </w:rPr>
            </w:pPr>
          </w:p>
        </w:tc>
      </w:tr>
      <w:tr w:rsidR="003157DB" w:rsidRPr="001F54DD" w:rsidTr="001F54DD">
        <w:tc>
          <w:tcPr>
            <w:tcW w:w="4885" w:type="dxa"/>
            <w:shd w:val="clear" w:color="auto" w:fill="auto"/>
          </w:tcPr>
          <w:p w:rsidR="003157DB" w:rsidRPr="001F54DD" w:rsidRDefault="003157DB" w:rsidP="00C512CC">
            <w:pPr>
              <w:pStyle w:val="Textkrper"/>
              <w:spacing w:after="0" w:line="220" w:lineRule="atLeast"/>
              <w:jc w:val="left"/>
              <w:rPr>
                <w:color w:val="000000"/>
                <w:sz w:val="20"/>
              </w:rPr>
            </w:pPr>
            <w:r w:rsidRPr="001F54DD">
              <w:rPr>
                <w:color w:val="000000"/>
                <w:sz w:val="20"/>
              </w:rPr>
              <w:t xml:space="preserve">STEP 6: </w:t>
            </w:r>
            <w:r w:rsidRPr="001F54DD">
              <w:rPr>
                <w:sz w:val="20"/>
              </w:rPr>
              <w:t>Approval of draft by the Coordination Committee</w:t>
            </w:r>
            <w:r w:rsidR="00C512CC">
              <w:rPr>
                <w:sz w:val="20"/>
              </w:rPr>
              <w:t xml:space="preserve"> </w:t>
            </w:r>
          </w:p>
        </w:tc>
        <w:tc>
          <w:tcPr>
            <w:tcW w:w="1460" w:type="dxa"/>
            <w:shd w:val="clear" w:color="auto" w:fill="auto"/>
          </w:tcPr>
          <w:p w:rsidR="003157DB" w:rsidRPr="001F54DD" w:rsidRDefault="00C512CC" w:rsidP="001F54DD">
            <w:pPr>
              <w:pStyle w:val="Textkrper"/>
              <w:spacing w:after="0" w:line="220" w:lineRule="atLeast"/>
              <w:jc w:val="left"/>
              <w:rPr>
                <w:color w:val="000000"/>
                <w:sz w:val="20"/>
              </w:rPr>
            </w:pPr>
            <w:r>
              <w:rPr>
                <w:color w:val="000000"/>
                <w:sz w:val="20"/>
              </w:rPr>
              <w:t>MAR 2016</w:t>
            </w:r>
          </w:p>
        </w:tc>
        <w:tc>
          <w:tcPr>
            <w:tcW w:w="1276" w:type="dxa"/>
            <w:shd w:val="clear" w:color="auto" w:fill="auto"/>
          </w:tcPr>
          <w:p w:rsidR="003157DB" w:rsidRPr="001F54DD" w:rsidRDefault="003157DB" w:rsidP="001F54DD">
            <w:pPr>
              <w:pStyle w:val="Textkrper"/>
              <w:spacing w:after="0" w:line="220" w:lineRule="atLeast"/>
              <w:jc w:val="left"/>
              <w:rPr>
                <w:color w:val="000000"/>
                <w:sz w:val="20"/>
              </w:rPr>
            </w:pPr>
          </w:p>
        </w:tc>
        <w:tc>
          <w:tcPr>
            <w:tcW w:w="1418" w:type="dxa"/>
            <w:shd w:val="clear" w:color="auto" w:fill="606060"/>
          </w:tcPr>
          <w:p w:rsidR="003157DB" w:rsidRPr="001F54DD" w:rsidRDefault="003157DB" w:rsidP="001F54DD">
            <w:pPr>
              <w:pStyle w:val="Textkrper"/>
              <w:spacing w:after="0" w:line="220" w:lineRule="atLeast"/>
              <w:jc w:val="left"/>
              <w:rPr>
                <w:color w:val="000000"/>
                <w:sz w:val="20"/>
              </w:rPr>
            </w:pPr>
          </w:p>
        </w:tc>
      </w:tr>
      <w:tr w:rsidR="003157DB" w:rsidRPr="001F54DD" w:rsidTr="001F54DD">
        <w:tc>
          <w:tcPr>
            <w:tcW w:w="4885"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 xml:space="preserve">STEP 7: </w:t>
            </w:r>
            <w:r w:rsidRPr="001F54DD">
              <w:rPr>
                <w:sz w:val="20"/>
              </w:rPr>
              <w:t xml:space="preserve">Approval by the </w:t>
            </w:r>
            <w:r w:rsidR="00A17C97" w:rsidRPr="001F54DD">
              <w:rPr>
                <w:sz w:val="20"/>
              </w:rPr>
              <w:t>relevant review</w:t>
            </w:r>
            <w:r w:rsidRPr="001F54DD">
              <w:rPr>
                <w:sz w:val="20"/>
              </w:rPr>
              <w:t xml:space="preserve"> Committees for submission to Member States for comments</w:t>
            </w:r>
          </w:p>
        </w:tc>
        <w:tc>
          <w:tcPr>
            <w:tcW w:w="1460" w:type="dxa"/>
            <w:shd w:val="clear" w:color="auto" w:fill="auto"/>
          </w:tcPr>
          <w:p w:rsidR="003157DB" w:rsidRPr="00885553" w:rsidRDefault="00C512CC" w:rsidP="001F54DD">
            <w:pPr>
              <w:pStyle w:val="Textkrper"/>
              <w:spacing w:after="0" w:line="220" w:lineRule="atLeast"/>
              <w:jc w:val="left"/>
              <w:rPr>
                <w:b/>
                <w:color w:val="000000"/>
                <w:sz w:val="20"/>
              </w:rPr>
            </w:pPr>
            <w:r w:rsidRPr="00885553">
              <w:rPr>
                <w:b/>
                <w:color w:val="000000"/>
                <w:sz w:val="20"/>
              </w:rPr>
              <w:t>JUN 2016</w:t>
            </w:r>
          </w:p>
        </w:tc>
        <w:tc>
          <w:tcPr>
            <w:tcW w:w="1276" w:type="dxa"/>
            <w:shd w:val="clear" w:color="auto" w:fill="auto"/>
          </w:tcPr>
          <w:p w:rsidR="003157DB" w:rsidRPr="001F54DD" w:rsidRDefault="003157DB" w:rsidP="001F54DD">
            <w:pPr>
              <w:pStyle w:val="Textkrper"/>
              <w:spacing w:after="0" w:line="220" w:lineRule="atLeast"/>
              <w:jc w:val="left"/>
              <w:rPr>
                <w:color w:val="000000"/>
                <w:sz w:val="20"/>
              </w:rPr>
            </w:pPr>
          </w:p>
        </w:tc>
        <w:tc>
          <w:tcPr>
            <w:tcW w:w="1418" w:type="dxa"/>
            <w:shd w:val="clear" w:color="auto" w:fill="606060"/>
          </w:tcPr>
          <w:p w:rsidR="003157DB" w:rsidRPr="001F54DD" w:rsidRDefault="003157DB" w:rsidP="001F54DD">
            <w:pPr>
              <w:pStyle w:val="Textkrper"/>
              <w:spacing w:after="0" w:line="220" w:lineRule="atLeast"/>
              <w:jc w:val="left"/>
              <w:rPr>
                <w:color w:val="000000"/>
                <w:sz w:val="20"/>
              </w:rPr>
            </w:pPr>
          </w:p>
        </w:tc>
      </w:tr>
      <w:tr w:rsidR="003157DB" w:rsidRPr="001F54DD" w:rsidTr="001F54DD">
        <w:tc>
          <w:tcPr>
            <w:tcW w:w="4885"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STEP 8: Soliciting comments by Member States</w:t>
            </w:r>
          </w:p>
        </w:tc>
        <w:tc>
          <w:tcPr>
            <w:tcW w:w="1460" w:type="dxa"/>
            <w:shd w:val="clear" w:color="auto" w:fill="auto"/>
          </w:tcPr>
          <w:p w:rsidR="003157DB" w:rsidRPr="001F54DD" w:rsidRDefault="00C512CC" w:rsidP="001F54DD">
            <w:pPr>
              <w:pStyle w:val="Textkrper"/>
              <w:spacing w:after="0" w:line="220" w:lineRule="atLeast"/>
              <w:jc w:val="left"/>
              <w:rPr>
                <w:color w:val="000000"/>
                <w:sz w:val="20"/>
              </w:rPr>
            </w:pPr>
            <w:r>
              <w:rPr>
                <w:color w:val="000000"/>
                <w:sz w:val="20"/>
              </w:rPr>
              <w:t>AGO 2016</w:t>
            </w:r>
          </w:p>
        </w:tc>
        <w:tc>
          <w:tcPr>
            <w:tcW w:w="1276" w:type="dxa"/>
            <w:shd w:val="clear" w:color="auto" w:fill="auto"/>
          </w:tcPr>
          <w:p w:rsidR="003157DB" w:rsidRPr="001F54DD" w:rsidRDefault="003157DB" w:rsidP="001F54DD">
            <w:pPr>
              <w:pStyle w:val="Textkrper"/>
              <w:spacing w:after="0" w:line="220" w:lineRule="atLeast"/>
              <w:jc w:val="left"/>
              <w:rPr>
                <w:color w:val="000000"/>
                <w:sz w:val="20"/>
              </w:rPr>
            </w:pPr>
          </w:p>
        </w:tc>
        <w:tc>
          <w:tcPr>
            <w:tcW w:w="1418" w:type="dxa"/>
            <w:shd w:val="clear" w:color="auto" w:fill="606060"/>
          </w:tcPr>
          <w:p w:rsidR="003157DB" w:rsidRPr="001F54DD" w:rsidRDefault="003157DB" w:rsidP="001F54DD">
            <w:pPr>
              <w:pStyle w:val="Textkrper"/>
              <w:spacing w:after="0" w:line="220" w:lineRule="atLeast"/>
              <w:jc w:val="left"/>
              <w:rPr>
                <w:color w:val="000000"/>
                <w:sz w:val="20"/>
              </w:rPr>
            </w:pPr>
          </w:p>
        </w:tc>
      </w:tr>
      <w:tr w:rsidR="003157DB" w:rsidRPr="001F54DD" w:rsidTr="001F54DD">
        <w:tc>
          <w:tcPr>
            <w:tcW w:w="4885"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STEP 9: Addressing comments by Member States</w:t>
            </w:r>
          </w:p>
        </w:tc>
        <w:tc>
          <w:tcPr>
            <w:tcW w:w="1460" w:type="dxa"/>
            <w:shd w:val="clear" w:color="auto" w:fill="auto"/>
          </w:tcPr>
          <w:p w:rsidR="003157DB" w:rsidRPr="001F54DD" w:rsidRDefault="00C512CC" w:rsidP="001F54DD">
            <w:pPr>
              <w:pStyle w:val="Textkrper"/>
              <w:spacing w:after="0" w:line="220" w:lineRule="atLeast"/>
              <w:jc w:val="left"/>
              <w:rPr>
                <w:color w:val="000000"/>
                <w:sz w:val="20"/>
              </w:rPr>
            </w:pPr>
            <w:r>
              <w:rPr>
                <w:color w:val="000000"/>
                <w:sz w:val="20"/>
              </w:rPr>
              <w:t>JAN 2017</w:t>
            </w:r>
          </w:p>
        </w:tc>
        <w:tc>
          <w:tcPr>
            <w:tcW w:w="1276" w:type="dxa"/>
            <w:shd w:val="clear" w:color="auto" w:fill="auto"/>
          </w:tcPr>
          <w:p w:rsidR="003157DB" w:rsidRPr="001F54DD" w:rsidRDefault="003157DB" w:rsidP="001F54DD">
            <w:pPr>
              <w:pStyle w:val="Textkrper"/>
              <w:spacing w:after="0" w:line="220" w:lineRule="atLeast"/>
              <w:jc w:val="left"/>
              <w:rPr>
                <w:color w:val="000000"/>
                <w:sz w:val="20"/>
              </w:rPr>
            </w:pPr>
          </w:p>
        </w:tc>
        <w:tc>
          <w:tcPr>
            <w:tcW w:w="1418" w:type="dxa"/>
            <w:shd w:val="clear" w:color="auto" w:fill="606060"/>
          </w:tcPr>
          <w:p w:rsidR="003157DB" w:rsidRPr="001F54DD" w:rsidRDefault="003157DB" w:rsidP="001F54DD">
            <w:pPr>
              <w:pStyle w:val="Textkrper"/>
              <w:spacing w:after="0" w:line="220" w:lineRule="atLeast"/>
              <w:jc w:val="left"/>
              <w:rPr>
                <w:color w:val="000000"/>
                <w:sz w:val="20"/>
              </w:rPr>
            </w:pPr>
          </w:p>
        </w:tc>
      </w:tr>
      <w:tr w:rsidR="003157DB" w:rsidRPr="001F54DD" w:rsidTr="001F54DD">
        <w:tc>
          <w:tcPr>
            <w:tcW w:w="4885" w:type="dxa"/>
            <w:shd w:val="clear" w:color="auto" w:fill="auto"/>
          </w:tcPr>
          <w:p w:rsidR="003157DB" w:rsidRPr="001F54DD" w:rsidRDefault="003157DB" w:rsidP="001F54DD">
            <w:pPr>
              <w:pStyle w:val="Textkrper"/>
              <w:spacing w:after="0" w:line="220" w:lineRule="atLeast"/>
              <w:jc w:val="left"/>
              <w:rPr>
                <w:sz w:val="20"/>
              </w:rPr>
            </w:pPr>
            <w:r w:rsidRPr="001F54DD">
              <w:rPr>
                <w:color w:val="000000"/>
                <w:sz w:val="20"/>
              </w:rPr>
              <w:t xml:space="preserve">STEP 10: </w:t>
            </w:r>
            <w:r w:rsidRPr="001F54DD">
              <w:rPr>
                <w:sz w:val="20"/>
              </w:rPr>
              <w:t>Approval of the revised draft by the Coordination Committee</w:t>
            </w:r>
          </w:p>
          <w:p w:rsidR="003157DB" w:rsidRPr="001F54DD" w:rsidRDefault="003157DB" w:rsidP="001F54DD">
            <w:pPr>
              <w:pStyle w:val="Textkrper"/>
              <w:spacing w:after="0" w:line="220" w:lineRule="atLeast"/>
              <w:jc w:val="left"/>
              <w:rPr>
                <w:color w:val="000000"/>
                <w:sz w:val="20"/>
              </w:rPr>
            </w:pPr>
            <w:r w:rsidRPr="001F54DD">
              <w:rPr>
                <w:sz w:val="20"/>
              </w:rPr>
              <w:t>Review in NS-SSCS</w:t>
            </w:r>
          </w:p>
        </w:tc>
        <w:tc>
          <w:tcPr>
            <w:tcW w:w="1460" w:type="dxa"/>
            <w:shd w:val="clear" w:color="auto" w:fill="auto"/>
          </w:tcPr>
          <w:p w:rsidR="003157DB" w:rsidRPr="001F54DD" w:rsidRDefault="00C512CC" w:rsidP="001F54DD">
            <w:pPr>
              <w:pStyle w:val="Textkrper"/>
              <w:spacing w:after="0" w:line="220" w:lineRule="atLeast"/>
              <w:jc w:val="left"/>
              <w:rPr>
                <w:color w:val="000000"/>
                <w:sz w:val="20"/>
              </w:rPr>
            </w:pPr>
            <w:r>
              <w:rPr>
                <w:color w:val="000000"/>
                <w:sz w:val="20"/>
              </w:rPr>
              <w:t>FEB 2017</w:t>
            </w:r>
          </w:p>
        </w:tc>
        <w:tc>
          <w:tcPr>
            <w:tcW w:w="1276" w:type="dxa"/>
            <w:shd w:val="clear" w:color="auto" w:fill="auto"/>
          </w:tcPr>
          <w:p w:rsidR="003157DB" w:rsidRPr="001F54DD" w:rsidRDefault="003157DB" w:rsidP="001F54DD">
            <w:pPr>
              <w:pStyle w:val="Textkrper"/>
              <w:spacing w:after="0" w:line="220" w:lineRule="atLeast"/>
              <w:jc w:val="left"/>
              <w:rPr>
                <w:color w:val="000000"/>
                <w:sz w:val="20"/>
              </w:rPr>
            </w:pPr>
          </w:p>
        </w:tc>
        <w:tc>
          <w:tcPr>
            <w:tcW w:w="1418" w:type="dxa"/>
            <w:shd w:val="clear" w:color="auto" w:fill="606060"/>
          </w:tcPr>
          <w:p w:rsidR="003157DB" w:rsidRPr="001F54DD" w:rsidRDefault="003157DB" w:rsidP="001F54DD">
            <w:pPr>
              <w:pStyle w:val="Textkrper"/>
              <w:spacing w:after="0" w:line="220" w:lineRule="atLeast"/>
              <w:jc w:val="left"/>
              <w:rPr>
                <w:color w:val="000000"/>
                <w:sz w:val="20"/>
              </w:rPr>
            </w:pPr>
          </w:p>
        </w:tc>
      </w:tr>
      <w:tr w:rsidR="003157DB" w:rsidRPr="001F54DD" w:rsidTr="001F54DD">
        <w:tc>
          <w:tcPr>
            <w:tcW w:w="4885" w:type="dxa"/>
            <w:shd w:val="clear" w:color="auto" w:fill="auto"/>
          </w:tcPr>
          <w:p w:rsidR="003157DB" w:rsidRPr="001F54DD" w:rsidRDefault="003157DB" w:rsidP="00E8447E">
            <w:pPr>
              <w:pStyle w:val="Textkrper"/>
              <w:spacing w:after="0" w:line="220" w:lineRule="atLeast"/>
              <w:jc w:val="left"/>
              <w:rPr>
                <w:color w:val="000000"/>
                <w:sz w:val="20"/>
              </w:rPr>
            </w:pPr>
            <w:r w:rsidRPr="001F54DD">
              <w:rPr>
                <w:color w:val="000000"/>
                <w:sz w:val="20"/>
              </w:rPr>
              <w:t xml:space="preserve">STEP 11: </w:t>
            </w:r>
            <w:r w:rsidRPr="001F54DD">
              <w:rPr>
                <w:sz w:val="20"/>
              </w:rPr>
              <w:t xml:space="preserve">Approval by the </w:t>
            </w:r>
            <w:r w:rsidR="00A17C97" w:rsidRPr="001F54DD">
              <w:rPr>
                <w:sz w:val="20"/>
              </w:rPr>
              <w:t>relevant review</w:t>
            </w:r>
            <w:r w:rsidRPr="001F54DD">
              <w:rPr>
                <w:sz w:val="20"/>
              </w:rPr>
              <w:t xml:space="preserve"> Committees</w:t>
            </w:r>
          </w:p>
        </w:tc>
        <w:tc>
          <w:tcPr>
            <w:tcW w:w="1460" w:type="dxa"/>
            <w:shd w:val="clear" w:color="auto" w:fill="auto"/>
          </w:tcPr>
          <w:p w:rsidR="003157DB" w:rsidRPr="00885553" w:rsidRDefault="00C512CC" w:rsidP="001F54DD">
            <w:pPr>
              <w:pStyle w:val="Textkrper"/>
              <w:spacing w:after="0" w:line="220" w:lineRule="atLeast"/>
              <w:jc w:val="left"/>
              <w:rPr>
                <w:b/>
                <w:color w:val="000000"/>
                <w:sz w:val="20"/>
              </w:rPr>
            </w:pPr>
            <w:r w:rsidRPr="00885553">
              <w:rPr>
                <w:b/>
                <w:color w:val="000000"/>
                <w:sz w:val="20"/>
              </w:rPr>
              <w:t>JUN 2017</w:t>
            </w:r>
          </w:p>
        </w:tc>
        <w:tc>
          <w:tcPr>
            <w:tcW w:w="1276" w:type="dxa"/>
            <w:tcBorders>
              <w:bottom w:val="single" w:sz="4" w:space="0" w:color="auto"/>
            </w:tcBorders>
            <w:shd w:val="clear" w:color="auto" w:fill="auto"/>
          </w:tcPr>
          <w:p w:rsidR="003157DB" w:rsidRPr="001F54DD" w:rsidRDefault="003157DB" w:rsidP="001F54DD">
            <w:pPr>
              <w:pStyle w:val="Textkrper"/>
              <w:spacing w:after="0" w:line="220" w:lineRule="atLeast"/>
              <w:jc w:val="left"/>
              <w:rPr>
                <w:color w:val="000000"/>
                <w:sz w:val="20"/>
              </w:rPr>
            </w:pPr>
          </w:p>
        </w:tc>
        <w:tc>
          <w:tcPr>
            <w:tcW w:w="1418" w:type="dxa"/>
            <w:shd w:val="clear" w:color="auto" w:fill="606060"/>
          </w:tcPr>
          <w:p w:rsidR="003157DB" w:rsidRPr="001F54DD" w:rsidRDefault="003157DB" w:rsidP="001F54DD">
            <w:pPr>
              <w:pStyle w:val="Textkrper"/>
              <w:spacing w:after="0" w:line="220" w:lineRule="atLeast"/>
              <w:jc w:val="left"/>
              <w:rPr>
                <w:color w:val="000000"/>
                <w:sz w:val="20"/>
              </w:rPr>
            </w:pPr>
          </w:p>
        </w:tc>
      </w:tr>
      <w:tr w:rsidR="003157DB" w:rsidRPr="001F54DD" w:rsidTr="001F54DD">
        <w:tc>
          <w:tcPr>
            <w:tcW w:w="4885"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 xml:space="preserve">STEP 12: </w:t>
            </w:r>
            <w:r w:rsidRPr="001F54DD">
              <w:rPr>
                <w:sz w:val="20"/>
              </w:rPr>
              <w:t>Endorsement by the CSS</w:t>
            </w:r>
          </w:p>
        </w:tc>
        <w:tc>
          <w:tcPr>
            <w:tcW w:w="1460" w:type="dxa"/>
            <w:shd w:val="clear" w:color="auto" w:fill="auto"/>
          </w:tcPr>
          <w:p w:rsidR="003157DB" w:rsidRPr="00885553" w:rsidRDefault="00C512CC" w:rsidP="001F54DD">
            <w:pPr>
              <w:pStyle w:val="Textkrper"/>
              <w:spacing w:after="0" w:line="220" w:lineRule="atLeast"/>
              <w:jc w:val="left"/>
              <w:rPr>
                <w:b/>
                <w:color w:val="000000"/>
                <w:sz w:val="20"/>
              </w:rPr>
            </w:pPr>
            <w:r w:rsidRPr="00885553">
              <w:rPr>
                <w:b/>
                <w:color w:val="000000"/>
                <w:sz w:val="20"/>
              </w:rPr>
              <w:t>NOV 2017</w:t>
            </w:r>
          </w:p>
        </w:tc>
        <w:tc>
          <w:tcPr>
            <w:tcW w:w="1276" w:type="dxa"/>
            <w:shd w:val="clear" w:color="auto" w:fill="606060"/>
          </w:tcPr>
          <w:p w:rsidR="003157DB" w:rsidRPr="001F54DD" w:rsidRDefault="003157DB" w:rsidP="001F54DD">
            <w:pPr>
              <w:pStyle w:val="Textkrper"/>
              <w:spacing w:after="0" w:line="220" w:lineRule="atLeast"/>
              <w:jc w:val="left"/>
              <w:rPr>
                <w:color w:val="000000"/>
                <w:sz w:val="20"/>
              </w:rPr>
            </w:pPr>
          </w:p>
        </w:tc>
        <w:tc>
          <w:tcPr>
            <w:tcW w:w="1418" w:type="dxa"/>
            <w:shd w:val="clear" w:color="auto" w:fill="606060"/>
          </w:tcPr>
          <w:p w:rsidR="003157DB" w:rsidRPr="001F54DD" w:rsidRDefault="003157DB" w:rsidP="001F54DD">
            <w:pPr>
              <w:pStyle w:val="Textkrper"/>
              <w:spacing w:after="0" w:line="220" w:lineRule="atLeast"/>
              <w:jc w:val="left"/>
              <w:rPr>
                <w:color w:val="000000"/>
                <w:sz w:val="20"/>
              </w:rPr>
            </w:pPr>
          </w:p>
        </w:tc>
      </w:tr>
      <w:tr w:rsidR="003157DB" w:rsidRPr="001F54DD" w:rsidTr="001F54DD">
        <w:tc>
          <w:tcPr>
            <w:tcW w:w="4885"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STEP 13: Establishment by the Publications Committee and/or Board of Governors (for SF and SR only))</w:t>
            </w:r>
          </w:p>
        </w:tc>
        <w:tc>
          <w:tcPr>
            <w:tcW w:w="1460" w:type="dxa"/>
            <w:shd w:val="clear" w:color="auto" w:fill="auto"/>
          </w:tcPr>
          <w:p w:rsidR="003157DB" w:rsidRPr="001F54DD" w:rsidRDefault="00C512CC" w:rsidP="001F54DD">
            <w:pPr>
              <w:pStyle w:val="Textkrper"/>
              <w:spacing w:after="0" w:line="220" w:lineRule="atLeast"/>
              <w:jc w:val="left"/>
              <w:rPr>
                <w:color w:val="000000"/>
                <w:sz w:val="20"/>
              </w:rPr>
            </w:pPr>
            <w:r>
              <w:rPr>
                <w:color w:val="000000"/>
                <w:sz w:val="20"/>
              </w:rPr>
              <w:t>DEC 2017</w:t>
            </w:r>
          </w:p>
        </w:tc>
        <w:tc>
          <w:tcPr>
            <w:tcW w:w="1276" w:type="dxa"/>
            <w:shd w:val="clear" w:color="auto" w:fill="auto"/>
          </w:tcPr>
          <w:p w:rsidR="003157DB" w:rsidRPr="001F54DD" w:rsidRDefault="003157DB" w:rsidP="001F54DD">
            <w:pPr>
              <w:pStyle w:val="Textkrper"/>
              <w:spacing w:after="0" w:line="220" w:lineRule="atLeast"/>
              <w:jc w:val="left"/>
              <w:rPr>
                <w:color w:val="000000"/>
                <w:sz w:val="20"/>
              </w:rPr>
            </w:pPr>
          </w:p>
        </w:tc>
        <w:tc>
          <w:tcPr>
            <w:tcW w:w="1418" w:type="dxa"/>
            <w:shd w:val="clear" w:color="auto" w:fill="auto"/>
          </w:tcPr>
          <w:p w:rsidR="003157DB" w:rsidRPr="001F54DD" w:rsidRDefault="003157DB" w:rsidP="001F54DD">
            <w:pPr>
              <w:pStyle w:val="Textkrper"/>
              <w:spacing w:after="0" w:line="220" w:lineRule="atLeast"/>
              <w:jc w:val="left"/>
              <w:rPr>
                <w:color w:val="000000"/>
                <w:sz w:val="20"/>
              </w:rPr>
            </w:pPr>
          </w:p>
        </w:tc>
      </w:tr>
      <w:tr w:rsidR="003157DB" w:rsidRPr="001F54DD" w:rsidTr="001F54DD">
        <w:tc>
          <w:tcPr>
            <w:tcW w:w="4885" w:type="dxa"/>
            <w:shd w:val="clear" w:color="auto" w:fill="auto"/>
          </w:tcPr>
          <w:p w:rsidR="003157DB" w:rsidRPr="001F54DD" w:rsidRDefault="003157DB" w:rsidP="001F54DD">
            <w:pPr>
              <w:pStyle w:val="Textkrper"/>
              <w:spacing w:after="0" w:line="220" w:lineRule="atLeast"/>
              <w:jc w:val="left"/>
              <w:rPr>
                <w:color w:val="000000"/>
                <w:sz w:val="20"/>
              </w:rPr>
            </w:pPr>
            <w:r w:rsidRPr="001F54DD">
              <w:rPr>
                <w:color w:val="000000"/>
                <w:sz w:val="20"/>
              </w:rPr>
              <w:t xml:space="preserve">STEP 14: </w:t>
            </w:r>
            <w:r w:rsidRPr="001F54DD">
              <w:rPr>
                <w:sz w:val="20"/>
              </w:rPr>
              <w:t>Target publication date</w:t>
            </w:r>
          </w:p>
        </w:tc>
        <w:tc>
          <w:tcPr>
            <w:tcW w:w="1460" w:type="dxa"/>
            <w:shd w:val="clear" w:color="auto" w:fill="auto"/>
          </w:tcPr>
          <w:p w:rsidR="003157DB" w:rsidRPr="001F54DD" w:rsidRDefault="00C512CC" w:rsidP="001F54DD">
            <w:pPr>
              <w:pStyle w:val="Textkrper"/>
              <w:spacing w:after="0" w:line="220" w:lineRule="atLeast"/>
              <w:jc w:val="left"/>
              <w:rPr>
                <w:color w:val="000000"/>
                <w:sz w:val="20"/>
              </w:rPr>
            </w:pPr>
            <w:r>
              <w:rPr>
                <w:color w:val="000000"/>
                <w:sz w:val="20"/>
              </w:rPr>
              <w:t>2018</w:t>
            </w:r>
          </w:p>
        </w:tc>
        <w:tc>
          <w:tcPr>
            <w:tcW w:w="1276" w:type="dxa"/>
            <w:shd w:val="clear" w:color="auto" w:fill="auto"/>
          </w:tcPr>
          <w:p w:rsidR="003157DB" w:rsidRPr="001F54DD" w:rsidRDefault="003157DB" w:rsidP="001F54DD">
            <w:pPr>
              <w:pStyle w:val="Textkrper"/>
              <w:spacing w:after="0" w:line="220" w:lineRule="atLeast"/>
              <w:jc w:val="left"/>
              <w:rPr>
                <w:color w:val="000000"/>
                <w:sz w:val="20"/>
              </w:rPr>
            </w:pPr>
          </w:p>
        </w:tc>
        <w:tc>
          <w:tcPr>
            <w:tcW w:w="1418" w:type="dxa"/>
            <w:shd w:val="clear" w:color="auto" w:fill="auto"/>
          </w:tcPr>
          <w:p w:rsidR="003157DB" w:rsidRPr="001F54DD" w:rsidRDefault="003157DB" w:rsidP="001F54DD">
            <w:pPr>
              <w:pStyle w:val="Textkrper"/>
              <w:spacing w:after="0" w:line="220" w:lineRule="atLeast"/>
              <w:jc w:val="left"/>
              <w:rPr>
                <w:color w:val="000000"/>
                <w:sz w:val="20"/>
              </w:rPr>
            </w:pPr>
          </w:p>
        </w:tc>
      </w:tr>
    </w:tbl>
    <w:p w:rsidR="00E0263C" w:rsidRDefault="00B2375C" w:rsidP="00142442">
      <w:pPr>
        <w:pStyle w:val="Textkrper"/>
        <w:spacing w:after="0" w:line="220" w:lineRule="atLeast"/>
        <w:ind w:left="238"/>
        <w:jc w:val="left"/>
        <w:rPr>
          <w:i/>
        </w:rPr>
      </w:pPr>
      <w:r>
        <w:rPr>
          <w:i/>
        </w:rPr>
        <w:t>*</w:t>
      </w:r>
    </w:p>
    <w:p w:rsidR="00B2375C" w:rsidRDefault="008638E8" w:rsidP="00702F05">
      <w:pPr>
        <w:pStyle w:val="Textkrper"/>
        <w:numPr>
          <w:ilvl w:val="0"/>
          <w:numId w:val="10"/>
        </w:numPr>
        <w:spacing w:after="0" w:line="220" w:lineRule="atLeast"/>
        <w:jc w:val="left"/>
        <w:rPr>
          <w:i/>
        </w:rPr>
      </w:pPr>
      <w:r>
        <w:rPr>
          <w:i/>
        </w:rPr>
        <w:t>Column A</w:t>
      </w:r>
      <w:r w:rsidR="003157DB">
        <w:rPr>
          <w:i/>
        </w:rPr>
        <w:t xml:space="preserve"> </w:t>
      </w:r>
      <w:r>
        <w:rPr>
          <w:i/>
        </w:rPr>
        <w:t xml:space="preserve">for </w:t>
      </w:r>
      <w:r w:rsidR="003157DB">
        <w:rPr>
          <w:i/>
        </w:rPr>
        <w:t xml:space="preserve">Safety </w:t>
      </w:r>
      <w:r w:rsidR="00B2375C">
        <w:rPr>
          <w:i/>
        </w:rPr>
        <w:t>Fundamentals, Safety Requirements and Safety Guides</w:t>
      </w:r>
      <w:r w:rsidR="003157DB">
        <w:rPr>
          <w:i/>
        </w:rPr>
        <w:t>.</w:t>
      </w:r>
    </w:p>
    <w:p w:rsidR="00B2375C" w:rsidRDefault="008638E8" w:rsidP="00702F05">
      <w:pPr>
        <w:pStyle w:val="Textkrper"/>
        <w:numPr>
          <w:ilvl w:val="0"/>
          <w:numId w:val="10"/>
        </w:numPr>
        <w:spacing w:after="0" w:line="220" w:lineRule="atLeast"/>
        <w:jc w:val="left"/>
        <w:rPr>
          <w:i/>
        </w:rPr>
      </w:pPr>
      <w:r>
        <w:rPr>
          <w:i/>
        </w:rPr>
        <w:t>Column B</w:t>
      </w:r>
      <w:r w:rsidR="003157DB">
        <w:rPr>
          <w:i/>
        </w:rPr>
        <w:t xml:space="preserve"> </w:t>
      </w:r>
      <w:r>
        <w:rPr>
          <w:i/>
        </w:rPr>
        <w:t xml:space="preserve">for </w:t>
      </w:r>
      <w:r w:rsidR="003157DB">
        <w:rPr>
          <w:i/>
        </w:rPr>
        <w:t xml:space="preserve">Nuclear Security </w:t>
      </w:r>
      <w:r w:rsidR="00A17C97">
        <w:rPr>
          <w:i/>
        </w:rPr>
        <w:t xml:space="preserve">Series publications </w:t>
      </w:r>
      <w:r w:rsidR="00E0263C">
        <w:rPr>
          <w:i/>
        </w:rPr>
        <w:t>n</w:t>
      </w:r>
      <w:r w:rsidR="00A17C97">
        <w:rPr>
          <w:i/>
        </w:rPr>
        <w:t xml:space="preserve">oting that for Technical Guides a fast track </w:t>
      </w:r>
      <w:r w:rsidR="00E0263C">
        <w:rPr>
          <w:i/>
        </w:rPr>
        <w:t>may be proposed and justified for approval</w:t>
      </w:r>
      <w:r w:rsidR="00A17C97">
        <w:rPr>
          <w:i/>
        </w:rPr>
        <w:t xml:space="preserve"> by the NSGC at step 3</w:t>
      </w:r>
      <w:r w:rsidR="00E0263C">
        <w:rPr>
          <w:i/>
        </w:rPr>
        <w:t>. If approved, the draft will not be subject to</w:t>
      </w:r>
      <w:r w:rsidR="00A17C97">
        <w:rPr>
          <w:i/>
        </w:rPr>
        <w:t xml:space="preserve"> the steps 4 to 10 and, be provided at step 11 to the NSGC to take note of it before its publication</w:t>
      </w:r>
    </w:p>
    <w:p w:rsidR="00142442" w:rsidRPr="008A1A24" w:rsidRDefault="003157DB" w:rsidP="00702F05">
      <w:pPr>
        <w:pStyle w:val="Textkrper"/>
        <w:numPr>
          <w:ilvl w:val="0"/>
          <w:numId w:val="10"/>
        </w:numPr>
        <w:spacing w:after="0" w:line="220" w:lineRule="atLeast"/>
        <w:jc w:val="left"/>
        <w:rPr>
          <w:i/>
        </w:rPr>
      </w:pPr>
      <w:r>
        <w:rPr>
          <w:i/>
        </w:rPr>
        <w:t>C</w:t>
      </w:r>
      <w:r w:rsidR="008638E8">
        <w:rPr>
          <w:i/>
        </w:rPr>
        <w:t>olumn</w:t>
      </w:r>
      <w:r>
        <w:rPr>
          <w:i/>
        </w:rPr>
        <w:t xml:space="preserve"> </w:t>
      </w:r>
      <w:r w:rsidR="008638E8">
        <w:rPr>
          <w:i/>
        </w:rPr>
        <w:t>C</w:t>
      </w:r>
      <w:r>
        <w:rPr>
          <w:i/>
        </w:rPr>
        <w:t xml:space="preserve"> </w:t>
      </w:r>
      <w:r w:rsidR="008638E8">
        <w:rPr>
          <w:i/>
        </w:rPr>
        <w:t xml:space="preserve">for </w:t>
      </w:r>
      <w:r>
        <w:rPr>
          <w:i/>
        </w:rPr>
        <w:t>TECDOCs, safety reports and other publications</w:t>
      </w:r>
      <w:r w:rsidR="00142442" w:rsidRPr="008A1A24">
        <w:rPr>
          <w:i/>
        </w:rPr>
        <w:t xml:space="preserve"> </w:t>
      </w:r>
    </w:p>
    <w:p w:rsidR="00142442" w:rsidRDefault="00142442">
      <w:pPr>
        <w:pStyle w:val="Textkrper"/>
      </w:pPr>
    </w:p>
    <w:p w:rsidR="00916868" w:rsidRDefault="006350D0">
      <w:pPr>
        <w:pStyle w:val="Textkrper"/>
        <w:rPr>
          <w:sz w:val="20"/>
        </w:rPr>
      </w:pPr>
      <w:r>
        <w:rPr>
          <w:b/>
          <w:bCs/>
        </w:rPr>
        <w:t>8</w:t>
      </w:r>
      <w:r w:rsidR="00916868">
        <w:rPr>
          <w:b/>
          <w:bCs/>
        </w:rPr>
        <w:t>. RESOURCES</w:t>
      </w:r>
      <w:r w:rsidR="00916868">
        <w:rPr>
          <w:b/>
          <w:bCs/>
        </w:rPr>
        <w:br/>
      </w:r>
      <w:r w:rsidR="00916868" w:rsidRPr="00916868">
        <w:rPr>
          <w:sz w:val="20"/>
        </w:rPr>
        <w:t>Estimated resources involved by the Secretariat</w:t>
      </w:r>
      <w:r w:rsidR="00C512CC">
        <w:rPr>
          <w:sz w:val="20"/>
        </w:rPr>
        <w:t xml:space="preserve">: </w:t>
      </w:r>
      <w:r w:rsidR="00916868" w:rsidRPr="00916868">
        <w:rPr>
          <w:sz w:val="20"/>
        </w:rPr>
        <w:t xml:space="preserve"> </w:t>
      </w:r>
      <w:r w:rsidR="006D5019">
        <w:rPr>
          <w:sz w:val="20"/>
        </w:rPr>
        <w:t>(person</w:t>
      </w:r>
      <w:r w:rsidR="009F2AA1">
        <w:rPr>
          <w:sz w:val="20"/>
        </w:rPr>
        <w:t xml:space="preserve">-weeks) </w:t>
      </w:r>
      <w:r w:rsidR="00916868" w:rsidRPr="00916868">
        <w:rPr>
          <w:sz w:val="20"/>
        </w:rPr>
        <w:t>and the Member States</w:t>
      </w:r>
      <w:r w:rsidR="009F2AA1">
        <w:rPr>
          <w:sz w:val="20"/>
        </w:rPr>
        <w:t xml:space="preserve"> (number </w:t>
      </w:r>
      <w:r w:rsidR="004E532B">
        <w:rPr>
          <w:sz w:val="20"/>
        </w:rPr>
        <w:t xml:space="preserve">and type </w:t>
      </w:r>
      <w:r w:rsidR="009F2AA1">
        <w:rPr>
          <w:sz w:val="20"/>
        </w:rPr>
        <w:t xml:space="preserve">of </w:t>
      </w:r>
      <w:r w:rsidR="004E532B">
        <w:rPr>
          <w:sz w:val="20"/>
        </w:rPr>
        <w:t>meetings</w:t>
      </w:r>
      <w:r w:rsidR="009F2AA1">
        <w:rPr>
          <w:sz w:val="20"/>
        </w:rPr>
        <w:t>)</w:t>
      </w:r>
    </w:p>
    <w:p w:rsidR="00885553" w:rsidRDefault="00885553">
      <w:pPr>
        <w:pStyle w:val="Textkrper"/>
      </w:pPr>
      <w:r>
        <w:rPr>
          <w:lang w:val="en-US"/>
        </w:rPr>
        <w:t xml:space="preserve">Secretariat </w:t>
      </w:r>
      <w:r w:rsidRPr="00885553">
        <w:rPr>
          <w:lang w:val="en-US"/>
        </w:rPr>
        <w:t>P staff (</w:t>
      </w:r>
      <w:r>
        <w:rPr>
          <w:lang w:val="en-US"/>
        </w:rPr>
        <w:t>3</w:t>
      </w:r>
      <w:r w:rsidRPr="00885553">
        <w:rPr>
          <w:lang w:val="en-US"/>
        </w:rPr>
        <w:t xml:space="preserve"> Man weeks) + </w:t>
      </w:r>
      <w:r>
        <w:rPr>
          <w:lang w:val="en-US"/>
        </w:rPr>
        <w:t>1 CSM (</w:t>
      </w:r>
      <w:r w:rsidRPr="00885553">
        <w:rPr>
          <w:lang w:val="en-US"/>
        </w:rPr>
        <w:t>5 Man-weeks of non-staff)</w:t>
      </w:r>
    </w:p>
    <w:sectPr w:rsidR="00885553" w:rsidSect="007906CF">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6A" w:rsidRDefault="008B3C6A">
      <w:r>
        <w:separator/>
      </w:r>
    </w:p>
  </w:endnote>
  <w:endnote w:type="continuationSeparator" w:id="0">
    <w:p w:rsidR="008B3C6A" w:rsidRDefault="008B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57" w:rsidRDefault="00546C57">
    <w:pPr>
      <w:pStyle w:val="zyxClassification1"/>
    </w:pPr>
    <w:r>
      <w:fldChar w:fldCharType="begin"/>
    </w:r>
    <w:r>
      <w:instrText xml:space="preserve"> DOCPROPERTY "IaeaClassification"  \* MERGEFORMAT </w:instrText>
    </w:r>
    <w:r>
      <w:fldChar w:fldCharType="end"/>
    </w:r>
  </w:p>
  <w:p w:rsidR="00546C57" w:rsidRDefault="00546C57">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57" w:rsidRDefault="00546C57">
    <w:pPr>
      <w:pStyle w:val="zyxClassification1"/>
    </w:pPr>
    <w:r>
      <w:fldChar w:fldCharType="begin"/>
    </w:r>
    <w:r>
      <w:instrText xml:space="preserve"> DOCPROPERTY "IaeaClassification"  \* MERGEFORMAT </w:instrText>
    </w:r>
    <w:r>
      <w:fldChar w:fldCharType="end"/>
    </w:r>
  </w:p>
  <w:p w:rsidR="00546C57" w:rsidRDefault="00546C57">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546C57">
      <w:trPr>
        <w:cantSplit/>
      </w:trPr>
      <w:tc>
        <w:tcPr>
          <w:tcW w:w="4644" w:type="dxa"/>
        </w:tcPr>
        <w:p w:rsidR="00546C57" w:rsidRDefault="00546C57">
          <w:pPr>
            <w:pStyle w:val="zyxSensitivity"/>
            <w:framePr w:wrap="auto" w:vAnchor="margin" w:hAnchor="text" w:xAlign="left" w:yAlign="inline"/>
            <w:suppressOverlap w:val="0"/>
          </w:pPr>
        </w:p>
      </w:tc>
      <w:bookmarkStart w:id="2" w:name="DOC_bkmClassification2"/>
      <w:tc>
        <w:tcPr>
          <w:tcW w:w="5670" w:type="dxa"/>
          <w:tcMar>
            <w:right w:w="249" w:type="dxa"/>
          </w:tcMar>
        </w:tcPr>
        <w:p w:rsidR="00546C57" w:rsidRDefault="00546C57">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546C57" w:rsidRDefault="00546C57">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rsidR="00546C57" w:rsidRDefault="00546C57">
    <w:bookmarkStart w:id="3" w:name="DOC_bkmFileName"/>
    <w:r>
      <w:rPr>
        <w:sz w:val="16"/>
      </w:rPr>
      <w:t>NS-DPP-V.</w:t>
    </w:r>
    <w:r w:rsidR="00A17C97">
      <w:rPr>
        <w:sz w:val="16"/>
      </w:rPr>
      <w:t>9</w:t>
    </w:r>
    <w:r>
      <w:rPr>
        <w:sz w:val="16"/>
      </w:rPr>
      <w:t>-</w:t>
    </w:r>
    <w:r w:rsidR="00E8447E">
      <w:rPr>
        <w:sz w:val="16"/>
      </w:rPr>
      <w:t xml:space="preserve"> 19</w:t>
    </w:r>
    <w:r w:rsidR="00A82034">
      <w:rPr>
        <w:sz w:val="16"/>
      </w:rPr>
      <w:t xml:space="preserve"> October 2012</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6A" w:rsidRDefault="008B3C6A">
      <w:r>
        <w:t>___________________________________________________________________________</w:t>
      </w:r>
    </w:p>
  </w:footnote>
  <w:footnote w:type="continuationSeparator" w:id="0">
    <w:p w:rsidR="008B3C6A" w:rsidRDefault="008B3C6A">
      <w:r>
        <w:t>___________________________________________________________________________</w:t>
      </w:r>
    </w:p>
  </w:footnote>
  <w:footnote w:type="continuationNotice" w:id="1">
    <w:p w:rsidR="008B3C6A" w:rsidRDefault="008B3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57" w:rsidRDefault="00546C57">
    <w:pPr>
      <w:pStyle w:val="Kopfzeile"/>
      <w:spacing w:after="0"/>
      <w:rPr>
        <w:sz w:val="8"/>
      </w:rPr>
    </w:pPr>
    <w:r>
      <w:br/>
      <w:t xml:space="preserve">Page </w:t>
    </w:r>
    <w:r>
      <w:fldChar w:fldCharType="begin"/>
    </w:r>
    <w:r>
      <w:instrText xml:space="preserve"> PAGE </w:instrText>
    </w:r>
    <w:r>
      <w:fldChar w:fldCharType="separate"/>
    </w:r>
    <w:r w:rsidR="00A86A89">
      <w:rPr>
        <w:noProof/>
      </w:rPr>
      <w:t>4</w:t>
    </w:r>
    <w:r>
      <w:fldChar w:fldCharType="end"/>
    </w:r>
    <w:r>
      <w:br/>
    </w:r>
  </w:p>
  <w:p w:rsidR="00546C57" w:rsidRDefault="00546C57">
    <w:pPr>
      <w:pStyle w:val="zyxClassification1"/>
    </w:pPr>
    <w:r>
      <w:fldChar w:fldCharType="begin"/>
    </w:r>
    <w:r>
      <w:instrText xml:space="preserve"> DOCPROPERTY "IaeaClassification"  \* MERGEFORMAT </w:instrText>
    </w:r>
    <w:r>
      <w:fldChar w:fldCharType="end"/>
    </w:r>
  </w:p>
  <w:p w:rsidR="00546C57" w:rsidRDefault="00546C57">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57" w:rsidRDefault="00546C57">
    <w:pPr>
      <w:pStyle w:val="Kopfzeile"/>
      <w:spacing w:after="0"/>
      <w:jc w:val="right"/>
      <w:rPr>
        <w:sz w:val="8"/>
      </w:rPr>
    </w:pPr>
    <w:r>
      <w:br/>
      <w:t xml:space="preserve">Page </w:t>
    </w:r>
    <w:r>
      <w:fldChar w:fldCharType="begin"/>
    </w:r>
    <w:r>
      <w:instrText xml:space="preserve"> PAGE </w:instrText>
    </w:r>
    <w:r>
      <w:fldChar w:fldCharType="separate"/>
    </w:r>
    <w:r w:rsidR="00A86A89">
      <w:rPr>
        <w:noProof/>
      </w:rPr>
      <w:t>3</w:t>
    </w:r>
    <w:r>
      <w:fldChar w:fldCharType="end"/>
    </w:r>
    <w:r>
      <w:br/>
    </w:r>
  </w:p>
  <w:p w:rsidR="00546C57" w:rsidRDefault="00546C57">
    <w:pPr>
      <w:pStyle w:val="zyxClassification1"/>
    </w:pPr>
    <w:r>
      <w:fldChar w:fldCharType="begin"/>
    </w:r>
    <w:r>
      <w:instrText xml:space="preserve"> DOCPROPERTY "IaeaClassification"  \* MERGEFORMAT </w:instrText>
    </w:r>
    <w:r>
      <w:fldChar w:fldCharType="end"/>
    </w:r>
  </w:p>
  <w:p w:rsidR="00546C57" w:rsidRDefault="00546C57">
    <w:pPr>
      <w:pStyle w:val="zyxClassification2"/>
    </w:pPr>
    <w:r>
      <w:fldChar w:fldCharType="begin"/>
    </w:r>
    <w:r>
      <w:instrText>DOCPROPERTY "IaeaClassification2"  \* MERGEFORMAT</w:instrText>
    </w:r>
    <w:r>
      <w:fldChar w:fldCharType="end"/>
    </w:r>
  </w:p>
  <w:p w:rsidR="00546C57" w:rsidRDefault="00546C57">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46C57">
      <w:trPr>
        <w:cantSplit/>
        <w:trHeight w:val="716"/>
      </w:trPr>
      <w:tc>
        <w:tcPr>
          <w:tcW w:w="979" w:type="dxa"/>
          <w:vMerge w:val="restart"/>
        </w:tcPr>
        <w:p w:rsidR="00546C57" w:rsidRDefault="00546C57">
          <w:pPr>
            <w:spacing w:before="180"/>
            <w:ind w:left="17"/>
          </w:pPr>
        </w:p>
      </w:tc>
      <w:tc>
        <w:tcPr>
          <w:tcW w:w="3638" w:type="dxa"/>
          <w:vAlign w:val="bottom"/>
        </w:tcPr>
        <w:p w:rsidR="00546C57" w:rsidRDefault="00546C57">
          <w:pPr>
            <w:spacing w:after="20"/>
          </w:pPr>
        </w:p>
      </w:tc>
      <w:bookmarkStart w:id="1" w:name="DOC_bkmClassification1"/>
      <w:tc>
        <w:tcPr>
          <w:tcW w:w="5702" w:type="dxa"/>
          <w:vMerge w:val="restart"/>
          <w:tcMar>
            <w:right w:w="193" w:type="dxa"/>
          </w:tcMar>
        </w:tcPr>
        <w:p w:rsidR="00546C57" w:rsidRDefault="00546C57">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546C57" w:rsidRDefault="00546C57">
          <w:pPr>
            <w:pStyle w:val="zyxConfid2Red"/>
          </w:pPr>
          <w:r>
            <w:fldChar w:fldCharType="begin"/>
          </w:r>
          <w:r>
            <w:instrText>DOCPROPERTY "IaeaClassification2"  \* MERGEFORMAT</w:instrText>
          </w:r>
          <w:r>
            <w:fldChar w:fldCharType="end"/>
          </w:r>
        </w:p>
      </w:tc>
    </w:tr>
    <w:tr w:rsidR="00546C57">
      <w:trPr>
        <w:cantSplit/>
        <w:trHeight w:val="167"/>
      </w:trPr>
      <w:tc>
        <w:tcPr>
          <w:tcW w:w="979" w:type="dxa"/>
          <w:vMerge/>
        </w:tcPr>
        <w:p w:rsidR="00546C57" w:rsidRDefault="00546C57">
          <w:pPr>
            <w:spacing w:before="57"/>
          </w:pPr>
        </w:p>
      </w:tc>
      <w:tc>
        <w:tcPr>
          <w:tcW w:w="3638" w:type="dxa"/>
          <w:vAlign w:val="bottom"/>
        </w:tcPr>
        <w:p w:rsidR="00546C57" w:rsidRDefault="00546C57">
          <w:pPr>
            <w:pStyle w:val="berschrift9"/>
            <w:spacing w:before="0" w:after="10"/>
          </w:pPr>
        </w:p>
      </w:tc>
      <w:tc>
        <w:tcPr>
          <w:tcW w:w="5702" w:type="dxa"/>
          <w:vMerge/>
          <w:vAlign w:val="bottom"/>
        </w:tcPr>
        <w:p w:rsidR="00546C57" w:rsidRDefault="00546C57">
          <w:pPr>
            <w:pStyle w:val="berschrift9"/>
            <w:spacing w:before="0" w:after="10"/>
          </w:pPr>
        </w:p>
      </w:tc>
    </w:tr>
  </w:tbl>
  <w:p w:rsidR="00546C57" w:rsidRDefault="00546C57">
    <w:r>
      <w:rPr>
        <w:rStyle w:val="Seitenzahl"/>
        <w:sz w:val="18"/>
        <w:szCs w:val="20"/>
      </w:rPr>
      <w:fldChar w:fldCharType="begin"/>
    </w:r>
    <w:r>
      <w:rPr>
        <w:rStyle w:val="Seitenzahl"/>
        <w:sz w:val="18"/>
        <w:szCs w:val="20"/>
      </w:rPr>
      <w:instrText xml:space="preserve"> PAGE </w:instrText>
    </w:r>
    <w:r>
      <w:rPr>
        <w:rStyle w:val="Seitenzahl"/>
        <w:sz w:val="18"/>
        <w:szCs w:val="20"/>
      </w:rPr>
      <w:fldChar w:fldCharType="separate"/>
    </w:r>
    <w:r w:rsidR="00A86A89">
      <w:rPr>
        <w:rStyle w:val="Seitenzahl"/>
        <w:noProof/>
        <w:sz w:val="18"/>
        <w:szCs w:val="20"/>
      </w:rPr>
      <w:t>1</w:t>
    </w:r>
    <w:r>
      <w:rPr>
        <w:rStyle w:val="Seitenzahl"/>
        <w:sz w:val="18"/>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B65"/>
    <w:multiLevelType w:val="hybridMultilevel"/>
    <w:tmpl w:val="FC420C44"/>
    <w:lvl w:ilvl="0" w:tplc="9EEE7B2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3CFD7655"/>
    <w:multiLevelType w:val="hybridMultilevel"/>
    <w:tmpl w:val="5CDCC32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6">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645040"/>
    <w:multiLevelType w:val="hybridMultilevel"/>
    <w:tmpl w:val="EE84E700"/>
    <w:lvl w:ilvl="0" w:tplc="61AA47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51093"/>
    <w:multiLevelType w:val="multilevel"/>
    <w:tmpl w:val="3C96AECA"/>
    <w:name w:val="HeadingTemplate"/>
    <w:lvl w:ilvl="0">
      <w:start w:val="1"/>
      <w:numFmt w:val="upperLetter"/>
      <w:lvlRestart w:val="0"/>
      <w:pStyle w:val="berschrift1"/>
      <w:lvlText w:val="%1."/>
      <w:lvlJc w:val="left"/>
      <w:pPr>
        <w:tabs>
          <w:tab w:val="num" w:pos="459"/>
        </w:tabs>
        <w:ind w:left="0" w:firstLine="0"/>
      </w:pPr>
    </w:lvl>
    <w:lvl w:ilvl="1">
      <w:start w:val="1"/>
      <w:numFmt w:val="decimal"/>
      <w:pStyle w:val="berschrift2"/>
      <w:suff w:val="space"/>
      <w:lvlText w:val="%1.%2."/>
      <w:lvlJc w:val="left"/>
      <w:pPr>
        <w:tabs>
          <w:tab w:val="num" w:pos="459"/>
        </w:tabs>
        <w:ind w:left="0" w:firstLine="0"/>
      </w:pPr>
      <w:rPr>
        <w:color w:val="auto"/>
      </w:rPr>
    </w:lvl>
    <w:lvl w:ilvl="2">
      <w:start w:val="1"/>
      <w:numFmt w:val="decimal"/>
      <w:pStyle w:val="berschrift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9">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8"/>
  </w:num>
  <w:num w:numId="5">
    <w:abstractNumId w:val="8"/>
  </w:num>
  <w:num w:numId="6">
    <w:abstractNumId w:val="3"/>
  </w:num>
  <w:num w:numId="7">
    <w:abstractNumId w:val="6"/>
  </w:num>
  <w:num w:numId="8">
    <w:abstractNumId w:val="9"/>
  </w:num>
  <w:num w:numId="9">
    <w:abstractNumId w:val="1"/>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D817E3"/>
    <w:rsid w:val="00014BE6"/>
    <w:rsid w:val="00016ABE"/>
    <w:rsid w:val="00073BE4"/>
    <w:rsid w:val="000D3A4A"/>
    <w:rsid w:val="001151BB"/>
    <w:rsid w:val="00120880"/>
    <w:rsid w:val="00142442"/>
    <w:rsid w:val="001635EC"/>
    <w:rsid w:val="00171FEB"/>
    <w:rsid w:val="001739E5"/>
    <w:rsid w:val="0017772C"/>
    <w:rsid w:val="001C582A"/>
    <w:rsid w:val="001E72B9"/>
    <w:rsid w:val="001F54DD"/>
    <w:rsid w:val="002076C4"/>
    <w:rsid w:val="00211860"/>
    <w:rsid w:val="00233C4F"/>
    <w:rsid w:val="0024199C"/>
    <w:rsid w:val="00267DCE"/>
    <w:rsid w:val="0027726A"/>
    <w:rsid w:val="00277EAD"/>
    <w:rsid w:val="002842EF"/>
    <w:rsid w:val="00290E65"/>
    <w:rsid w:val="002B1193"/>
    <w:rsid w:val="00304886"/>
    <w:rsid w:val="003157DB"/>
    <w:rsid w:val="0033433F"/>
    <w:rsid w:val="00372A32"/>
    <w:rsid w:val="0039184E"/>
    <w:rsid w:val="003F08E7"/>
    <w:rsid w:val="00413655"/>
    <w:rsid w:val="004279F7"/>
    <w:rsid w:val="00431DCB"/>
    <w:rsid w:val="00432A67"/>
    <w:rsid w:val="00470F6B"/>
    <w:rsid w:val="00481A4D"/>
    <w:rsid w:val="004824D7"/>
    <w:rsid w:val="004C4FCE"/>
    <w:rsid w:val="004E042C"/>
    <w:rsid w:val="004E532B"/>
    <w:rsid w:val="0052469A"/>
    <w:rsid w:val="00545549"/>
    <w:rsid w:val="00546C57"/>
    <w:rsid w:val="005543C4"/>
    <w:rsid w:val="005555EA"/>
    <w:rsid w:val="0056221E"/>
    <w:rsid w:val="00577FBB"/>
    <w:rsid w:val="00596F97"/>
    <w:rsid w:val="005A1D6B"/>
    <w:rsid w:val="005A4199"/>
    <w:rsid w:val="005A70D3"/>
    <w:rsid w:val="005E1BC8"/>
    <w:rsid w:val="005E529F"/>
    <w:rsid w:val="006350D0"/>
    <w:rsid w:val="00685D17"/>
    <w:rsid w:val="0068666A"/>
    <w:rsid w:val="006A079B"/>
    <w:rsid w:val="006B1B05"/>
    <w:rsid w:val="006C3824"/>
    <w:rsid w:val="006D5019"/>
    <w:rsid w:val="006E633A"/>
    <w:rsid w:val="00702F05"/>
    <w:rsid w:val="00764AD5"/>
    <w:rsid w:val="007906CF"/>
    <w:rsid w:val="007A0DDD"/>
    <w:rsid w:val="007B4152"/>
    <w:rsid w:val="007C23AC"/>
    <w:rsid w:val="007C42D4"/>
    <w:rsid w:val="007D1AE2"/>
    <w:rsid w:val="007F3A24"/>
    <w:rsid w:val="008347F7"/>
    <w:rsid w:val="008638E8"/>
    <w:rsid w:val="00864430"/>
    <w:rsid w:val="00866E71"/>
    <w:rsid w:val="00885553"/>
    <w:rsid w:val="008947F0"/>
    <w:rsid w:val="008A1A24"/>
    <w:rsid w:val="008A6378"/>
    <w:rsid w:val="008B3C6A"/>
    <w:rsid w:val="008B5046"/>
    <w:rsid w:val="008F5979"/>
    <w:rsid w:val="00916868"/>
    <w:rsid w:val="00926ACE"/>
    <w:rsid w:val="009561A5"/>
    <w:rsid w:val="0095643D"/>
    <w:rsid w:val="009706EC"/>
    <w:rsid w:val="009914A4"/>
    <w:rsid w:val="009F2AA1"/>
    <w:rsid w:val="00A0380B"/>
    <w:rsid w:val="00A161A1"/>
    <w:rsid w:val="00A17C97"/>
    <w:rsid w:val="00A627DB"/>
    <w:rsid w:val="00A82034"/>
    <w:rsid w:val="00A86A89"/>
    <w:rsid w:val="00A96F2A"/>
    <w:rsid w:val="00A97EED"/>
    <w:rsid w:val="00AA5A0C"/>
    <w:rsid w:val="00B124D6"/>
    <w:rsid w:val="00B2375C"/>
    <w:rsid w:val="00B577C5"/>
    <w:rsid w:val="00B57C25"/>
    <w:rsid w:val="00B7035B"/>
    <w:rsid w:val="00B90258"/>
    <w:rsid w:val="00BE1162"/>
    <w:rsid w:val="00C31396"/>
    <w:rsid w:val="00C36DC9"/>
    <w:rsid w:val="00C512CC"/>
    <w:rsid w:val="00C61E58"/>
    <w:rsid w:val="00C634F6"/>
    <w:rsid w:val="00C7358B"/>
    <w:rsid w:val="00C81D3C"/>
    <w:rsid w:val="00C84A91"/>
    <w:rsid w:val="00C860C8"/>
    <w:rsid w:val="00D00605"/>
    <w:rsid w:val="00D049EE"/>
    <w:rsid w:val="00D14988"/>
    <w:rsid w:val="00D173E5"/>
    <w:rsid w:val="00D34F6B"/>
    <w:rsid w:val="00D40D74"/>
    <w:rsid w:val="00D817E3"/>
    <w:rsid w:val="00DA4690"/>
    <w:rsid w:val="00DE2924"/>
    <w:rsid w:val="00DE2A51"/>
    <w:rsid w:val="00DF1503"/>
    <w:rsid w:val="00E0263C"/>
    <w:rsid w:val="00E3140C"/>
    <w:rsid w:val="00E516A1"/>
    <w:rsid w:val="00E8447E"/>
    <w:rsid w:val="00E93774"/>
    <w:rsid w:val="00ED0156"/>
    <w:rsid w:val="00ED54B4"/>
    <w:rsid w:val="00EF057C"/>
    <w:rsid w:val="00F045BA"/>
    <w:rsid w:val="00F266F1"/>
    <w:rsid w:val="00F44BB2"/>
    <w:rsid w:val="00F56635"/>
    <w:rsid w:val="00F764D5"/>
    <w:rsid w:val="00FA7CDC"/>
    <w:rsid w:val="00FC5589"/>
    <w:rsid w:val="00FD5092"/>
    <w:rsid w:val="00FD764A"/>
    <w:rsid w:val="00FF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42442"/>
    <w:rPr>
      <w:sz w:val="24"/>
      <w:szCs w:val="24"/>
      <w:lang w:val="en-US" w:eastAsia="en-US"/>
    </w:rPr>
  </w:style>
  <w:style w:type="paragraph" w:styleId="berschrift1">
    <w:name w:val="heading 1"/>
    <w:next w:val="BodyTextMultiline"/>
    <w:qFormat/>
    <w:pPr>
      <w:widowControl w:val="0"/>
      <w:numPr>
        <w:numId w:val="3"/>
      </w:numPr>
      <w:spacing w:before="851" w:after="390" w:line="360" w:lineRule="exact"/>
      <w:outlineLvl w:val="0"/>
    </w:pPr>
    <w:rPr>
      <w:b/>
      <w:sz w:val="32"/>
      <w:lang w:eastAsia="en-US"/>
    </w:rPr>
  </w:style>
  <w:style w:type="paragraph" w:styleId="berschrift2">
    <w:name w:val="heading 2"/>
    <w:next w:val="BodyTextMultiline"/>
    <w:qFormat/>
    <w:pPr>
      <w:widowControl w:val="0"/>
      <w:numPr>
        <w:ilvl w:val="1"/>
        <w:numId w:val="4"/>
      </w:numPr>
      <w:spacing w:after="200" w:line="320" w:lineRule="exact"/>
      <w:outlineLvl w:val="1"/>
    </w:pPr>
    <w:rPr>
      <w:b/>
      <w:sz w:val="28"/>
      <w:lang w:eastAsia="en-US"/>
    </w:rPr>
  </w:style>
  <w:style w:type="paragraph" w:styleId="berschrift3">
    <w:name w:val="heading 3"/>
    <w:next w:val="BodyTextMultiline"/>
    <w:qFormat/>
    <w:pPr>
      <w:widowControl w:val="0"/>
      <w:numPr>
        <w:ilvl w:val="2"/>
        <w:numId w:val="5"/>
      </w:numPr>
      <w:spacing w:after="200" w:line="320" w:lineRule="exact"/>
      <w:outlineLvl w:val="2"/>
    </w:pPr>
    <w:rPr>
      <w:b/>
      <w:sz w:val="24"/>
      <w:lang w:eastAsia="en-US"/>
    </w:rPr>
  </w:style>
  <w:style w:type="paragraph" w:styleId="berschrift4">
    <w:name w:val="heading 4"/>
    <w:basedOn w:val="Standard"/>
    <w:next w:val="BodyTextMultiline"/>
    <w:qFormat/>
    <w:pPr>
      <w:widowControl w:val="0"/>
      <w:spacing w:line="280" w:lineRule="exact"/>
      <w:outlineLvl w:val="3"/>
    </w:pPr>
    <w:rPr>
      <w:b/>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pPr>
      <w:spacing w:after="170" w:line="280" w:lineRule="atLeast"/>
      <w:jc w:val="both"/>
    </w:pPr>
    <w:rPr>
      <w:sz w:val="22"/>
      <w:lang w:eastAsia="en-US"/>
    </w:rPr>
  </w:style>
  <w:style w:type="paragraph" w:styleId="Textkrper-Zeileneinzug">
    <w:name w:val="Body Text Indent"/>
    <w:basedOn w:val="Textkrper"/>
    <w:pPr>
      <w:ind w:left="1134" w:hanging="675"/>
    </w:pPr>
  </w:style>
  <w:style w:type="paragraph" w:customStyle="1" w:styleId="BodyTextMultiline">
    <w:name w:val="Body Text Multiline"/>
    <w:basedOn w:val="Textkrper"/>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qFormat/>
    <w:pPr>
      <w:spacing w:after="85"/>
    </w:pPr>
    <w:rPr>
      <w:bCs/>
      <w:sz w:val="18"/>
      <w:lang w:val="en-US" w:eastAsia="en-US"/>
    </w:rPr>
  </w:style>
  <w:style w:type="paragraph" w:styleId="Fuzeile">
    <w:name w:val="footer"/>
    <w:basedOn w:val="Standard"/>
    <w:rPr>
      <w:sz w:val="2"/>
    </w:rPr>
  </w:style>
  <w:style w:type="paragraph" w:styleId="Funotentext">
    <w:name w:val="footnote text"/>
    <w:semiHidden/>
    <w:pPr>
      <w:tabs>
        <w:tab w:val="left" w:pos="459"/>
      </w:tabs>
      <w:spacing w:before="142"/>
      <w:ind w:left="459"/>
      <w:jc w:val="both"/>
    </w:pPr>
    <w:rPr>
      <w:sz w:val="18"/>
      <w:lang w:eastAsia="en-US"/>
    </w:rPr>
  </w:style>
  <w:style w:type="paragraph" w:styleId="Kopfzeile">
    <w:name w:val="header"/>
    <w:next w:val="Textkrper"/>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el">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Standard"/>
    <w:pPr>
      <w:keepNext/>
      <w:spacing w:after="10"/>
    </w:pPr>
    <w:rPr>
      <w:rFonts w:ascii="Arial" w:hAnsi="Arial"/>
      <w:b/>
      <w:sz w:val="13"/>
    </w:rPr>
  </w:style>
  <w:style w:type="paragraph" w:customStyle="1" w:styleId="zyxP1Footer">
    <w:name w:val="zyxP1_Footer"/>
    <w:basedOn w:val="Standard"/>
    <w:pPr>
      <w:widowControl w:val="0"/>
      <w:spacing w:line="160" w:lineRule="exact"/>
      <w:ind w:left="108"/>
    </w:pPr>
    <w:rPr>
      <w:sz w:val="14"/>
    </w:rPr>
  </w:style>
  <w:style w:type="paragraph" w:customStyle="1" w:styleId="zyxSensitivity">
    <w:name w:val="zyxSensitivity"/>
    <w:basedOn w:val="Standard"/>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Standard"/>
    <w:pPr>
      <w:keepNext/>
      <w:spacing w:line="420" w:lineRule="exact"/>
    </w:pPr>
    <w:rPr>
      <w:rFonts w:ascii="Arial" w:hAnsi="Arial"/>
      <w:sz w:val="40"/>
    </w:rPr>
  </w:style>
  <w:style w:type="character" w:styleId="Funotenzeichen">
    <w:name w:val="footnote reference"/>
    <w:semiHidden/>
    <w:rPr>
      <w:vertAlign w:val="superscript"/>
    </w:rPr>
  </w:style>
  <w:style w:type="paragraph" w:styleId="Untertitel">
    <w:name w:val="Subtitle"/>
    <w:basedOn w:val="berschrift4"/>
    <w:qFormat/>
    <w:pPr>
      <w:spacing w:before="113" w:after="85" w:line="240" w:lineRule="auto"/>
      <w:jc w:val="center"/>
      <w:outlineLvl w:val="9"/>
    </w:pPr>
    <w:rPr>
      <w:rFonts w:cs="Arial"/>
      <w:sz w:val="28"/>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pPr>
      <w:spacing w:after="0" w:line="280" w:lineRule="exact"/>
      <w:jc w:val="right"/>
    </w:pPr>
    <w:rPr>
      <w:rFonts w:ascii="Arial" w:hAnsi="Arial" w:cs="Arial"/>
      <w:b/>
      <w:bCs/>
      <w:caps/>
      <w:sz w:val="24"/>
    </w:rPr>
  </w:style>
  <w:style w:type="paragraph" w:customStyle="1" w:styleId="zyxClassification2">
    <w:name w:val="zyxClassification2"/>
    <w:basedOn w:val="Fuzeile"/>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Sprechblasentext">
    <w:name w:val="Balloon Text"/>
    <w:basedOn w:val="Standard"/>
    <w:semiHidden/>
    <w:rsid w:val="00481A4D"/>
    <w:rPr>
      <w:rFonts w:ascii="Tahoma" w:hAnsi="Tahoma" w:cs="Tahoma"/>
      <w:sz w:val="16"/>
      <w:szCs w:val="16"/>
    </w:rPr>
  </w:style>
  <w:style w:type="table" w:styleId="Tabellenraster">
    <w:name w:val="Table Grid"/>
    <w:basedOn w:val="NormaleTabelle"/>
    <w:rsid w:val="002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DA4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42442"/>
    <w:rPr>
      <w:sz w:val="24"/>
      <w:szCs w:val="24"/>
      <w:lang w:val="en-US" w:eastAsia="en-US"/>
    </w:rPr>
  </w:style>
  <w:style w:type="paragraph" w:styleId="berschrift1">
    <w:name w:val="heading 1"/>
    <w:next w:val="BodyTextMultiline"/>
    <w:qFormat/>
    <w:pPr>
      <w:widowControl w:val="0"/>
      <w:numPr>
        <w:numId w:val="3"/>
      </w:numPr>
      <w:spacing w:before="851" w:after="390" w:line="360" w:lineRule="exact"/>
      <w:outlineLvl w:val="0"/>
    </w:pPr>
    <w:rPr>
      <w:b/>
      <w:sz w:val="32"/>
      <w:lang w:eastAsia="en-US"/>
    </w:rPr>
  </w:style>
  <w:style w:type="paragraph" w:styleId="berschrift2">
    <w:name w:val="heading 2"/>
    <w:next w:val="BodyTextMultiline"/>
    <w:qFormat/>
    <w:pPr>
      <w:widowControl w:val="0"/>
      <w:numPr>
        <w:ilvl w:val="1"/>
        <w:numId w:val="4"/>
      </w:numPr>
      <w:spacing w:after="200" w:line="320" w:lineRule="exact"/>
      <w:outlineLvl w:val="1"/>
    </w:pPr>
    <w:rPr>
      <w:b/>
      <w:sz w:val="28"/>
      <w:lang w:eastAsia="en-US"/>
    </w:rPr>
  </w:style>
  <w:style w:type="paragraph" w:styleId="berschrift3">
    <w:name w:val="heading 3"/>
    <w:next w:val="BodyTextMultiline"/>
    <w:qFormat/>
    <w:pPr>
      <w:widowControl w:val="0"/>
      <w:numPr>
        <w:ilvl w:val="2"/>
        <w:numId w:val="5"/>
      </w:numPr>
      <w:spacing w:after="200" w:line="320" w:lineRule="exact"/>
      <w:outlineLvl w:val="2"/>
    </w:pPr>
    <w:rPr>
      <w:b/>
      <w:sz w:val="24"/>
      <w:lang w:eastAsia="en-US"/>
    </w:rPr>
  </w:style>
  <w:style w:type="paragraph" w:styleId="berschrift4">
    <w:name w:val="heading 4"/>
    <w:basedOn w:val="Standard"/>
    <w:next w:val="BodyTextMultiline"/>
    <w:qFormat/>
    <w:pPr>
      <w:widowControl w:val="0"/>
      <w:spacing w:line="280" w:lineRule="exact"/>
      <w:outlineLvl w:val="3"/>
    </w:pPr>
    <w:rPr>
      <w:b/>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pPr>
      <w:spacing w:after="170" w:line="280" w:lineRule="atLeast"/>
      <w:jc w:val="both"/>
    </w:pPr>
    <w:rPr>
      <w:sz w:val="22"/>
      <w:lang w:eastAsia="en-US"/>
    </w:rPr>
  </w:style>
  <w:style w:type="paragraph" w:styleId="Textkrper-Zeileneinzug">
    <w:name w:val="Body Text Indent"/>
    <w:basedOn w:val="Textkrper"/>
    <w:pPr>
      <w:ind w:left="1134" w:hanging="675"/>
    </w:pPr>
  </w:style>
  <w:style w:type="paragraph" w:customStyle="1" w:styleId="BodyTextMultiline">
    <w:name w:val="Body Text Multiline"/>
    <w:basedOn w:val="Textkrper"/>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Beschriftung">
    <w:name w:val="caption"/>
    <w:next w:val="Standard"/>
    <w:qFormat/>
    <w:pPr>
      <w:spacing w:after="85"/>
    </w:pPr>
    <w:rPr>
      <w:bCs/>
      <w:sz w:val="18"/>
      <w:lang w:val="en-US" w:eastAsia="en-US"/>
    </w:rPr>
  </w:style>
  <w:style w:type="paragraph" w:styleId="Fuzeile">
    <w:name w:val="footer"/>
    <w:basedOn w:val="Standard"/>
    <w:rPr>
      <w:sz w:val="2"/>
    </w:rPr>
  </w:style>
  <w:style w:type="paragraph" w:styleId="Funotentext">
    <w:name w:val="footnote text"/>
    <w:semiHidden/>
    <w:pPr>
      <w:tabs>
        <w:tab w:val="left" w:pos="459"/>
      </w:tabs>
      <w:spacing w:before="142"/>
      <w:ind w:left="459"/>
      <w:jc w:val="both"/>
    </w:pPr>
    <w:rPr>
      <w:sz w:val="18"/>
      <w:lang w:eastAsia="en-US"/>
    </w:rPr>
  </w:style>
  <w:style w:type="paragraph" w:styleId="Kopfzeile">
    <w:name w:val="header"/>
    <w:next w:val="Textkrper"/>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el">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Standard"/>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Standard"/>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Standard"/>
    <w:pPr>
      <w:keepNext/>
      <w:spacing w:after="10"/>
    </w:pPr>
    <w:rPr>
      <w:rFonts w:ascii="Arial" w:hAnsi="Arial"/>
      <w:b/>
      <w:sz w:val="13"/>
    </w:rPr>
  </w:style>
  <w:style w:type="paragraph" w:customStyle="1" w:styleId="zyxP1Footer">
    <w:name w:val="zyxP1_Footer"/>
    <w:basedOn w:val="Standard"/>
    <w:pPr>
      <w:widowControl w:val="0"/>
      <w:spacing w:line="160" w:lineRule="exact"/>
      <w:ind w:left="108"/>
    </w:pPr>
    <w:rPr>
      <w:sz w:val="14"/>
    </w:rPr>
  </w:style>
  <w:style w:type="paragraph" w:customStyle="1" w:styleId="zyxSensitivity">
    <w:name w:val="zyxSensitivity"/>
    <w:basedOn w:val="Standard"/>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Standard"/>
    <w:pPr>
      <w:keepNext/>
      <w:spacing w:line="420" w:lineRule="exact"/>
    </w:pPr>
    <w:rPr>
      <w:rFonts w:ascii="Arial" w:hAnsi="Arial"/>
      <w:sz w:val="40"/>
    </w:rPr>
  </w:style>
  <w:style w:type="character" w:styleId="Funotenzeichen">
    <w:name w:val="footnote reference"/>
    <w:semiHidden/>
    <w:rPr>
      <w:vertAlign w:val="superscript"/>
    </w:rPr>
  </w:style>
  <w:style w:type="paragraph" w:styleId="Untertitel">
    <w:name w:val="Subtitle"/>
    <w:basedOn w:val="berschrift4"/>
    <w:qFormat/>
    <w:pPr>
      <w:spacing w:before="113" w:after="85" w:line="240" w:lineRule="auto"/>
      <w:jc w:val="center"/>
      <w:outlineLvl w:val="9"/>
    </w:pPr>
    <w:rPr>
      <w:rFonts w:cs="Arial"/>
      <w:sz w:val="28"/>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krper"/>
    <w:pPr>
      <w:spacing w:after="0" w:line="280" w:lineRule="exact"/>
      <w:jc w:val="right"/>
    </w:pPr>
    <w:rPr>
      <w:rFonts w:ascii="Arial" w:hAnsi="Arial" w:cs="Arial"/>
      <w:b/>
      <w:bCs/>
      <w:caps/>
      <w:sz w:val="24"/>
    </w:rPr>
  </w:style>
  <w:style w:type="paragraph" w:customStyle="1" w:styleId="zyxClassification2">
    <w:name w:val="zyxClassification2"/>
    <w:basedOn w:val="Fuzeile"/>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Sprechblasentext">
    <w:name w:val="Balloon Text"/>
    <w:basedOn w:val="Standard"/>
    <w:semiHidden/>
    <w:rsid w:val="00481A4D"/>
    <w:rPr>
      <w:rFonts w:ascii="Tahoma" w:hAnsi="Tahoma" w:cs="Tahoma"/>
      <w:sz w:val="16"/>
      <w:szCs w:val="16"/>
    </w:rPr>
  </w:style>
  <w:style w:type="table" w:styleId="Tabellenraster">
    <w:name w:val="Table Grid"/>
    <w:basedOn w:val="NormaleTabelle"/>
    <w:rsid w:val="002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DA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NS%20-%20Dept\New%20DPP%20Template%20V9%20cle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0EA8F-3796-4611-A0ED-5B634C64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DPP Template V9 clean.dotx</Template>
  <TotalTime>0</TotalTime>
  <Pages>4</Pages>
  <Words>1090</Words>
  <Characters>6867</Characters>
  <Application>Microsoft Office Word</Application>
  <DocSecurity>4</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CAPADONA, Nancy</dc:creator>
  <cp:lastModifiedBy>Seefeldt, Diana</cp:lastModifiedBy>
  <cp:revision>2</cp:revision>
  <cp:lastPrinted>2015-02-04T14:58:00Z</cp:lastPrinted>
  <dcterms:created xsi:type="dcterms:W3CDTF">2015-09-18T10:19:00Z</dcterms:created>
  <dcterms:modified xsi:type="dcterms:W3CDTF">2015-09-18T10:19:00Z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