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90" w:rsidRPr="00BC4615" w:rsidRDefault="00142442" w:rsidP="00FA63E9">
      <w:pPr>
        <w:pStyle w:val="Textkrper"/>
        <w:spacing w:line="280" w:lineRule="exact"/>
        <w:jc w:val="center"/>
        <w:rPr>
          <w:b/>
          <w:bCs/>
          <w:szCs w:val="22"/>
        </w:rPr>
      </w:pPr>
      <w:bookmarkStart w:id="0" w:name="_GoBack"/>
      <w:bookmarkEnd w:id="0"/>
      <w:r w:rsidRPr="00BC4615">
        <w:rPr>
          <w:b/>
          <w:bCs/>
          <w:szCs w:val="22"/>
        </w:rPr>
        <w:t>Document Preparation Profile (DPP)</w:t>
      </w:r>
    </w:p>
    <w:p w:rsidR="00DA4690" w:rsidRPr="00BC4615" w:rsidRDefault="00DA4690" w:rsidP="00FA63E9">
      <w:pPr>
        <w:pStyle w:val="Textkrper"/>
        <w:spacing w:line="280" w:lineRule="exact"/>
        <w:jc w:val="center"/>
        <w:rPr>
          <w:b/>
          <w:bCs/>
          <w:szCs w:val="22"/>
        </w:rPr>
      </w:pPr>
      <w:proofErr w:type="gramStart"/>
      <w:r w:rsidRPr="00BC4615">
        <w:rPr>
          <w:b/>
          <w:bCs/>
          <w:szCs w:val="22"/>
        </w:rPr>
        <w:t xml:space="preserve">Version </w:t>
      </w:r>
      <w:r w:rsidR="003E72A9">
        <w:rPr>
          <w:b/>
          <w:bCs/>
          <w:szCs w:val="22"/>
        </w:rPr>
        <w:t>6</w:t>
      </w:r>
      <w:r w:rsidR="002358E1" w:rsidRPr="00BC4615">
        <w:rPr>
          <w:b/>
          <w:bCs/>
          <w:szCs w:val="22"/>
        </w:rPr>
        <w:t>.</w:t>
      </w:r>
      <w:proofErr w:type="gramEnd"/>
      <w:r w:rsidRPr="00BC4615">
        <w:rPr>
          <w:b/>
          <w:bCs/>
          <w:szCs w:val="22"/>
        </w:rPr>
        <w:t xml:space="preserve"> </w:t>
      </w:r>
      <w:r w:rsidR="002358E1" w:rsidRPr="00BC4615">
        <w:rPr>
          <w:b/>
          <w:bCs/>
          <w:szCs w:val="22"/>
        </w:rPr>
        <w:t xml:space="preserve">Dated </w:t>
      </w:r>
      <w:r w:rsidR="003E72A9">
        <w:rPr>
          <w:b/>
          <w:bCs/>
          <w:szCs w:val="22"/>
        </w:rPr>
        <w:t>January14</w:t>
      </w:r>
      <w:r w:rsidR="002E5CBD">
        <w:rPr>
          <w:b/>
          <w:bCs/>
          <w:szCs w:val="22"/>
        </w:rPr>
        <w:t>,</w:t>
      </w:r>
      <w:r w:rsidR="003179F3" w:rsidRPr="00BC4615">
        <w:rPr>
          <w:b/>
          <w:bCs/>
          <w:szCs w:val="22"/>
        </w:rPr>
        <w:t xml:space="preserve"> 201</w:t>
      </w:r>
      <w:r w:rsidR="003E72A9">
        <w:rPr>
          <w:b/>
          <w:bCs/>
          <w:szCs w:val="22"/>
        </w:rPr>
        <w:t>4</w:t>
      </w:r>
    </w:p>
    <w:p w:rsidR="00142442" w:rsidRPr="00BC4615" w:rsidRDefault="00142442" w:rsidP="00FA0EA7">
      <w:pPr>
        <w:pStyle w:val="Textkrper"/>
        <w:tabs>
          <w:tab w:val="left" w:pos="240"/>
        </w:tabs>
        <w:spacing w:line="280" w:lineRule="exact"/>
        <w:rPr>
          <w:b/>
          <w:bCs/>
          <w:szCs w:val="22"/>
        </w:rPr>
      </w:pPr>
      <w:r w:rsidRPr="00BC4615">
        <w:rPr>
          <w:b/>
          <w:bCs/>
          <w:szCs w:val="22"/>
        </w:rPr>
        <w:t>1.</w:t>
      </w:r>
      <w:r w:rsidRPr="00BC4615">
        <w:rPr>
          <w:b/>
          <w:bCs/>
          <w:szCs w:val="22"/>
        </w:rPr>
        <w:tab/>
        <w:t>IDENTIFICATION</w:t>
      </w:r>
    </w:p>
    <w:p w:rsidR="00142442" w:rsidRPr="00BC4615" w:rsidRDefault="00142442" w:rsidP="00FA0EA7">
      <w:pPr>
        <w:pStyle w:val="Textkrper"/>
        <w:spacing w:line="280" w:lineRule="exact"/>
        <w:ind w:left="2400" w:hanging="2160"/>
        <w:rPr>
          <w:b/>
          <w:bCs/>
          <w:szCs w:val="22"/>
        </w:rPr>
      </w:pPr>
      <w:r w:rsidRPr="00BC4615">
        <w:rPr>
          <w:b/>
          <w:bCs/>
          <w:szCs w:val="22"/>
        </w:rPr>
        <w:t>Document Category</w:t>
      </w:r>
      <w:r w:rsidRPr="00BC4615">
        <w:rPr>
          <w:b/>
          <w:bCs/>
          <w:szCs w:val="22"/>
        </w:rPr>
        <w:tab/>
        <w:t xml:space="preserve">Safety </w:t>
      </w:r>
      <w:r w:rsidR="003179F3" w:rsidRPr="00BC4615">
        <w:rPr>
          <w:b/>
          <w:bCs/>
          <w:szCs w:val="22"/>
        </w:rPr>
        <w:t>Guide</w:t>
      </w:r>
    </w:p>
    <w:p w:rsidR="00142442" w:rsidRPr="00BC4615" w:rsidRDefault="00142442" w:rsidP="00FA0EA7">
      <w:pPr>
        <w:pStyle w:val="Textkrper"/>
        <w:spacing w:line="280" w:lineRule="exact"/>
        <w:ind w:left="2400" w:hanging="2160"/>
        <w:rPr>
          <w:b/>
          <w:bCs/>
          <w:szCs w:val="22"/>
        </w:rPr>
      </w:pPr>
      <w:r w:rsidRPr="00BC4615">
        <w:rPr>
          <w:b/>
          <w:bCs/>
          <w:szCs w:val="22"/>
        </w:rPr>
        <w:t>Working ID:</w:t>
      </w:r>
      <w:r w:rsidRPr="00BC4615">
        <w:rPr>
          <w:b/>
          <w:bCs/>
          <w:szCs w:val="22"/>
        </w:rPr>
        <w:tab/>
      </w:r>
      <w:r w:rsidR="003676EE">
        <w:rPr>
          <w:b/>
          <w:bCs/>
          <w:szCs w:val="22"/>
        </w:rPr>
        <w:t>DS479</w:t>
      </w:r>
    </w:p>
    <w:p w:rsidR="00B93093" w:rsidRPr="002926E7" w:rsidRDefault="00142442" w:rsidP="00FA0EA7">
      <w:pPr>
        <w:pStyle w:val="Textkrper"/>
        <w:spacing w:line="280" w:lineRule="exact"/>
        <w:ind w:left="2400" w:hanging="2160"/>
        <w:rPr>
          <w:b/>
          <w:bCs/>
          <w:szCs w:val="22"/>
        </w:rPr>
      </w:pPr>
      <w:r w:rsidRPr="00BC4615">
        <w:rPr>
          <w:b/>
          <w:bCs/>
          <w:szCs w:val="22"/>
        </w:rPr>
        <w:t>Proposed Title:</w:t>
      </w:r>
      <w:r w:rsidRPr="00BC4615">
        <w:rPr>
          <w:b/>
          <w:bCs/>
          <w:szCs w:val="22"/>
        </w:rPr>
        <w:tab/>
      </w:r>
      <w:r w:rsidR="002926E7" w:rsidRPr="002926E7">
        <w:rPr>
          <w:b/>
        </w:rPr>
        <w:t xml:space="preserve">Operating Experience Feedback </w:t>
      </w:r>
      <w:r w:rsidR="004762EE">
        <w:rPr>
          <w:b/>
        </w:rPr>
        <w:t>for</w:t>
      </w:r>
      <w:r w:rsidR="002926E7" w:rsidRPr="002926E7">
        <w:rPr>
          <w:b/>
        </w:rPr>
        <w:t xml:space="preserve"> Nuclear </w:t>
      </w:r>
      <w:r w:rsidR="000D169C">
        <w:rPr>
          <w:b/>
        </w:rPr>
        <w:t>Installations</w:t>
      </w:r>
    </w:p>
    <w:p w:rsidR="00142442" w:rsidRPr="00BC4615" w:rsidRDefault="00142442" w:rsidP="00FA0EA7">
      <w:pPr>
        <w:pStyle w:val="Textkrper"/>
        <w:spacing w:line="280" w:lineRule="exact"/>
        <w:ind w:left="2400" w:hanging="2160"/>
        <w:rPr>
          <w:b/>
          <w:bCs/>
          <w:szCs w:val="22"/>
        </w:rPr>
      </w:pPr>
      <w:r w:rsidRPr="00BC4615">
        <w:rPr>
          <w:b/>
          <w:bCs/>
          <w:szCs w:val="22"/>
        </w:rPr>
        <w:t>Proposed Action:</w:t>
      </w:r>
      <w:r w:rsidRPr="00BC4615">
        <w:rPr>
          <w:b/>
          <w:bCs/>
          <w:szCs w:val="22"/>
        </w:rPr>
        <w:tab/>
      </w:r>
      <w:r w:rsidR="00FA36EB" w:rsidRPr="00BC4615">
        <w:rPr>
          <w:b/>
          <w:bCs/>
          <w:szCs w:val="22"/>
        </w:rPr>
        <w:t>R</w:t>
      </w:r>
      <w:r w:rsidRPr="00BC4615">
        <w:rPr>
          <w:b/>
          <w:bCs/>
          <w:szCs w:val="22"/>
        </w:rPr>
        <w:t xml:space="preserve">evision </w:t>
      </w:r>
      <w:r w:rsidR="003478F3" w:rsidRPr="00BC4615">
        <w:rPr>
          <w:b/>
          <w:bCs/>
          <w:szCs w:val="22"/>
        </w:rPr>
        <w:t xml:space="preserve">and extension </w:t>
      </w:r>
      <w:r w:rsidRPr="00BC4615">
        <w:rPr>
          <w:b/>
          <w:bCs/>
          <w:szCs w:val="22"/>
        </w:rPr>
        <w:t xml:space="preserve">of </w:t>
      </w:r>
      <w:r w:rsidR="00227DE6" w:rsidRPr="00BC4615">
        <w:rPr>
          <w:b/>
          <w:bCs/>
          <w:szCs w:val="22"/>
        </w:rPr>
        <w:t>a document</w:t>
      </w:r>
      <w:r w:rsidR="00FA36EB" w:rsidRPr="00BC4615">
        <w:rPr>
          <w:b/>
          <w:bCs/>
          <w:szCs w:val="22"/>
        </w:rPr>
        <w:t xml:space="preserve"> “</w:t>
      </w:r>
      <w:r w:rsidR="003179F3" w:rsidRPr="00BC4615">
        <w:rPr>
          <w:b/>
          <w:bCs/>
          <w:szCs w:val="22"/>
        </w:rPr>
        <w:t xml:space="preserve">A System for the Feedback of </w:t>
      </w:r>
      <w:r w:rsidR="00FA0EA7" w:rsidRPr="00BC4615">
        <w:rPr>
          <w:b/>
          <w:bCs/>
          <w:szCs w:val="22"/>
        </w:rPr>
        <w:t>Experience from</w:t>
      </w:r>
      <w:r w:rsidR="003179F3" w:rsidRPr="00BC4615">
        <w:rPr>
          <w:b/>
          <w:bCs/>
          <w:szCs w:val="22"/>
        </w:rPr>
        <w:t xml:space="preserve"> Events in Nuclear Installations</w:t>
      </w:r>
      <w:r w:rsidR="00FA36EB" w:rsidRPr="00BC4615">
        <w:rPr>
          <w:b/>
          <w:bCs/>
          <w:szCs w:val="22"/>
        </w:rPr>
        <w:t xml:space="preserve">”, </w:t>
      </w:r>
      <w:r w:rsidR="00227DE6" w:rsidRPr="00BC4615">
        <w:rPr>
          <w:b/>
          <w:bCs/>
          <w:szCs w:val="22"/>
        </w:rPr>
        <w:t xml:space="preserve">Safety </w:t>
      </w:r>
      <w:r w:rsidR="003179F3" w:rsidRPr="00BC4615">
        <w:rPr>
          <w:b/>
          <w:bCs/>
          <w:szCs w:val="22"/>
        </w:rPr>
        <w:t>Guide</w:t>
      </w:r>
      <w:r w:rsidR="00227DE6" w:rsidRPr="00BC4615">
        <w:rPr>
          <w:b/>
          <w:bCs/>
          <w:szCs w:val="22"/>
        </w:rPr>
        <w:t xml:space="preserve"> </w:t>
      </w:r>
      <w:r w:rsidR="003179F3" w:rsidRPr="00BC4615">
        <w:rPr>
          <w:b/>
          <w:bCs/>
          <w:szCs w:val="22"/>
        </w:rPr>
        <w:t>NS-G-2.11</w:t>
      </w:r>
    </w:p>
    <w:p w:rsidR="00142442" w:rsidRPr="00BC4615" w:rsidRDefault="0039184E" w:rsidP="00FA0EA7">
      <w:pPr>
        <w:pStyle w:val="Textkrper"/>
        <w:tabs>
          <w:tab w:val="left" w:pos="1920"/>
        </w:tabs>
        <w:spacing w:line="280" w:lineRule="exact"/>
        <w:ind w:left="2400" w:hanging="2160"/>
        <w:rPr>
          <w:b/>
          <w:bCs/>
          <w:szCs w:val="22"/>
        </w:rPr>
      </w:pPr>
      <w:r w:rsidRPr="004557C9">
        <w:rPr>
          <w:b/>
          <w:bCs/>
          <w:szCs w:val="22"/>
        </w:rPr>
        <w:t>Review</w:t>
      </w:r>
      <w:r w:rsidR="00142442" w:rsidRPr="004557C9">
        <w:rPr>
          <w:b/>
          <w:bCs/>
          <w:szCs w:val="22"/>
        </w:rPr>
        <w:t xml:space="preserve"> Committee(s)</w:t>
      </w:r>
      <w:r w:rsidRPr="004557C9">
        <w:rPr>
          <w:b/>
          <w:bCs/>
          <w:szCs w:val="22"/>
        </w:rPr>
        <w:t xml:space="preserve"> or Group</w:t>
      </w:r>
      <w:r w:rsidR="00142442" w:rsidRPr="004557C9">
        <w:rPr>
          <w:b/>
          <w:bCs/>
          <w:szCs w:val="22"/>
        </w:rPr>
        <w:t>:</w:t>
      </w:r>
      <w:r w:rsidR="00142442" w:rsidRPr="004557C9">
        <w:rPr>
          <w:b/>
          <w:bCs/>
          <w:szCs w:val="22"/>
        </w:rPr>
        <w:tab/>
      </w:r>
      <w:r w:rsidR="00FA63E9" w:rsidRPr="004557C9">
        <w:rPr>
          <w:b/>
          <w:bCs/>
          <w:szCs w:val="22"/>
        </w:rPr>
        <w:t>NUSSC</w:t>
      </w:r>
      <w:r w:rsidR="00D74DF8" w:rsidRPr="004557C9">
        <w:rPr>
          <w:b/>
          <w:bCs/>
          <w:szCs w:val="22"/>
        </w:rPr>
        <w:t>, RASSC, TRANSSC, WASSC</w:t>
      </w:r>
      <w:r w:rsidR="00FB050D" w:rsidRPr="004557C9">
        <w:rPr>
          <w:b/>
          <w:bCs/>
          <w:szCs w:val="22"/>
        </w:rPr>
        <w:t>, NSGC</w:t>
      </w:r>
    </w:p>
    <w:p w:rsidR="00142442" w:rsidRPr="00BC4615" w:rsidRDefault="00142442" w:rsidP="00FA0EA7">
      <w:pPr>
        <w:pStyle w:val="Textkrper"/>
        <w:spacing w:line="280" w:lineRule="exact"/>
        <w:ind w:left="2400" w:hanging="2160"/>
        <w:rPr>
          <w:b/>
          <w:bCs/>
          <w:szCs w:val="22"/>
        </w:rPr>
      </w:pPr>
      <w:r w:rsidRPr="00BC4615">
        <w:rPr>
          <w:b/>
          <w:bCs/>
          <w:szCs w:val="22"/>
        </w:rPr>
        <w:t>Technical Officer(s):</w:t>
      </w:r>
      <w:r w:rsidRPr="00BC4615">
        <w:rPr>
          <w:b/>
          <w:bCs/>
          <w:szCs w:val="22"/>
        </w:rPr>
        <w:tab/>
      </w:r>
      <w:proofErr w:type="spellStart"/>
      <w:r w:rsidR="003E72A9" w:rsidRPr="003E72A9">
        <w:rPr>
          <w:b/>
          <w:bCs/>
          <w:szCs w:val="22"/>
        </w:rPr>
        <w:t>Prohaska</w:t>
      </w:r>
      <w:proofErr w:type="spellEnd"/>
      <w:r w:rsidR="003E72A9" w:rsidRPr="003E72A9">
        <w:rPr>
          <w:b/>
          <w:bCs/>
          <w:szCs w:val="22"/>
        </w:rPr>
        <w:t xml:space="preserve"> </w:t>
      </w:r>
      <w:proofErr w:type="spellStart"/>
      <w:r w:rsidR="003E72A9" w:rsidRPr="003E72A9">
        <w:rPr>
          <w:b/>
          <w:bCs/>
          <w:szCs w:val="22"/>
        </w:rPr>
        <w:t>Guenter</w:t>
      </w:r>
      <w:proofErr w:type="spellEnd"/>
      <w:r w:rsidR="003179F3" w:rsidRPr="00BC4615">
        <w:rPr>
          <w:b/>
          <w:bCs/>
          <w:szCs w:val="22"/>
        </w:rPr>
        <w:t>, NSNI</w:t>
      </w:r>
      <w:r w:rsidRPr="00BC4615">
        <w:rPr>
          <w:b/>
          <w:bCs/>
          <w:szCs w:val="22"/>
        </w:rPr>
        <w:br/>
      </w:r>
    </w:p>
    <w:p w:rsidR="004D1C00" w:rsidRPr="00BC4615" w:rsidRDefault="00142442" w:rsidP="00FA0EA7">
      <w:pPr>
        <w:pStyle w:val="Textkrper"/>
        <w:tabs>
          <w:tab w:val="left" w:pos="240"/>
        </w:tabs>
        <w:spacing w:line="280" w:lineRule="exact"/>
        <w:rPr>
          <w:b/>
          <w:bCs/>
          <w:szCs w:val="22"/>
        </w:rPr>
      </w:pPr>
      <w:r w:rsidRPr="00BC4615">
        <w:rPr>
          <w:b/>
          <w:bCs/>
          <w:szCs w:val="22"/>
        </w:rPr>
        <w:t xml:space="preserve">2. </w:t>
      </w:r>
      <w:r w:rsidR="00E0263C" w:rsidRPr="00BC4615">
        <w:rPr>
          <w:b/>
          <w:bCs/>
          <w:szCs w:val="22"/>
        </w:rPr>
        <w:t>BACKGROUND</w:t>
      </w:r>
    </w:p>
    <w:p w:rsidR="00227DE6" w:rsidRPr="00BC4615" w:rsidRDefault="00227DE6" w:rsidP="00FA0EA7">
      <w:pPr>
        <w:spacing w:after="170" w:line="280" w:lineRule="exact"/>
        <w:jc w:val="both"/>
        <w:rPr>
          <w:sz w:val="22"/>
          <w:szCs w:val="22"/>
          <w:lang w:val="en-GB"/>
        </w:rPr>
      </w:pPr>
      <w:r w:rsidRPr="00BC4615">
        <w:rPr>
          <w:sz w:val="22"/>
          <w:szCs w:val="22"/>
          <w:lang w:val="en-GB"/>
        </w:rPr>
        <w:t>An IAEA</w:t>
      </w:r>
      <w:r w:rsidR="003179F3" w:rsidRPr="00BC4615">
        <w:rPr>
          <w:sz w:val="22"/>
          <w:szCs w:val="22"/>
          <w:lang w:val="en-GB"/>
        </w:rPr>
        <w:t xml:space="preserve"> Safety Guide NS-G-2.11</w:t>
      </w:r>
      <w:r w:rsidRPr="00BC4615">
        <w:rPr>
          <w:sz w:val="22"/>
          <w:szCs w:val="22"/>
          <w:lang w:val="en-GB"/>
        </w:rPr>
        <w:t>, “</w:t>
      </w:r>
      <w:r w:rsidR="003179F3" w:rsidRPr="00BC4615">
        <w:rPr>
          <w:sz w:val="22"/>
          <w:szCs w:val="22"/>
          <w:lang w:val="en-GB"/>
        </w:rPr>
        <w:t>A System for the Feedback of Experience from Events in Nuclear Installations</w:t>
      </w:r>
      <w:r w:rsidRPr="00BC4615">
        <w:rPr>
          <w:sz w:val="22"/>
          <w:szCs w:val="22"/>
          <w:lang w:val="en-GB"/>
        </w:rPr>
        <w:t xml:space="preserve">” was </w:t>
      </w:r>
      <w:r w:rsidR="002B4076" w:rsidRPr="00BC4615">
        <w:rPr>
          <w:sz w:val="22"/>
          <w:szCs w:val="22"/>
          <w:lang w:val="en-GB"/>
        </w:rPr>
        <w:t xml:space="preserve">published </w:t>
      </w:r>
      <w:r w:rsidR="003179F3" w:rsidRPr="00BC4615">
        <w:rPr>
          <w:sz w:val="22"/>
          <w:szCs w:val="22"/>
          <w:lang w:val="en-GB"/>
        </w:rPr>
        <w:t>in 2006</w:t>
      </w:r>
      <w:r w:rsidR="001915D0" w:rsidRPr="00BC4615">
        <w:rPr>
          <w:sz w:val="22"/>
          <w:szCs w:val="22"/>
          <w:lang w:val="en-GB"/>
        </w:rPr>
        <w:t xml:space="preserve"> and plays </w:t>
      </w:r>
      <w:r w:rsidR="003179F3" w:rsidRPr="00BC4615">
        <w:rPr>
          <w:sz w:val="22"/>
          <w:szCs w:val="22"/>
          <w:lang w:val="en-GB"/>
        </w:rPr>
        <w:t>a major</w:t>
      </w:r>
      <w:r w:rsidR="001915D0" w:rsidRPr="00BC4615">
        <w:rPr>
          <w:sz w:val="22"/>
          <w:szCs w:val="22"/>
          <w:lang w:val="en-GB"/>
        </w:rPr>
        <w:t xml:space="preserve"> role among international publications related to </w:t>
      </w:r>
      <w:r w:rsidR="00DC0416" w:rsidRPr="00BC4615">
        <w:rPr>
          <w:sz w:val="22"/>
          <w:szCs w:val="22"/>
          <w:lang w:val="en-GB"/>
        </w:rPr>
        <w:t>Operating</w:t>
      </w:r>
      <w:r w:rsidR="003179F3" w:rsidRPr="00BC4615">
        <w:rPr>
          <w:sz w:val="22"/>
          <w:szCs w:val="22"/>
          <w:lang w:val="en-GB"/>
        </w:rPr>
        <w:t xml:space="preserve"> Experience Feedback</w:t>
      </w:r>
      <w:r w:rsidRPr="00BC4615">
        <w:rPr>
          <w:sz w:val="22"/>
          <w:szCs w:val="22"/>
          <w:lang w:val="en-GB"/>
        </w:rPr>
        <w:t>.</w:t>
      </w:r>
    </w:p>
    <w:p w:rsidR="00DC0416" w:rsidRPr="00BC4615" w:rsidRDefault="00DC0416" w:rsidP="00FA0EA7">
      <w:pPr>
        <w:spacing w:after="170" w:line="280" w:lineRule="exact"/>
        <w:jc w:val="both"/>
        <w:rPr>
          <w:sz w:val="22"/>
          <w:szCs w:val="22"/>
          <w:lang w:val="en-GB"/>
        </w:rPr>
      </w:pPr>
      <w:r w:rsidRPr="00BC4615">
        <w:rPr>
          <w:sz w:val="22"/>
          <w:szCs w:val="22"/>
          <w:lang w:val="en-GB"/>
        </w:rPr>
        <w:t xml:space="preserve">Operating experience </w:t>
      </w:r>
      <w:r w:rsidR="001D340E" w:rsidRPr="00BC4615">
        <w:rPr>
          <w:sz w:val="22"/>
          <w:szCs w:val="22"/>
          <w:lang w:val="en-GB"/>
        </w:rPr>
        <w:t xml:space="preserve">(OE) </w:t>
      </w:r>
      <w:r w:rsidRPr="00BC4615">
        <w:rPr>
          <w:sz w:val="22"/>
          <w:szCs w:val="22"/>
          <w:lang w:val="en-GB"/>
        </w:rPr>
        <w:t>is a valuable source of information for learning lessons and improving the safety and reliability of nuclear</w:t>
      </w:r>
      <w:r w:rsidR="0053443E">
        <w:rPr>
          <w:sz w:val="22"/>
          <w:szCs w:val="22"/>
          <w:lang w:val="en-GB"/>
        </w:rPr>
        <w:t xml:space="preserve"> </w:t>
      </w:r>
      <w:r w:rsidR="00B844B0">
        <w:rPr>
          <w:sz w:val="22"/>
          <w:szCs w:val="22"/>
          <w:lang w:val="en-GB"/>
        </w:rPr>
        <w:t>installations</w:t>
      </w:r>
      <w:r w:rsidRPr="00BC4615">
        <w:rPr>
          <w:sz w:val="22"/>
          <w:szCs w:val="22"/>
          <w:lang w:val="en-GB"/>
        </w:rPr>
        <w:t>. It is essential to collect</w:t>
      </w:r>
      <w:r w:rsidR="008319D7">
        <w:rPr>
          <w:sz w:val="22"/>
          <w:szCs w:val="22"/>
          <w:lang w:val="en-GB"/>
        </w:rPr>
        <w:t>, document and evaluate</w:t>
      </w:r>
      <w:r w:rsidRPr="00BC4615">
        <w:rPr>
          <w:sz w:val="22"/>
          <w:szCs w:val="22"/>
          <w:lang w:val="en-GB"/>
        </w:rPr>
        <w:t xml:space="preserve"> such information in a systematic way throughout the lifetime of nuclear </w:t>
      </w:r>
      <w:r w:rsidR="00B844B0">
        <w:rPr>
          <w:sz w:val="22"/>
          <w:szCs w:val="22"/>
          <w:lang w:val="en-GB"/>
        </w:rPr>
        <w:t>installations</w:t>
      </w:r>
      <w:r w:rsidR="0053443E">
        <w:rPr>
          <w:sz w:val="22"/>
          <w:szCs w:val="22"/>
          <w:lang w:val="en-GB"/>
        </w:rPr>
        <w:t xml:space="preserve"> </w:t>
      </w:r>
      <w:r w:rsidRPr="00BC4615">
        <w:rPr>
          <w:sz w:val="22"/>
          <w:szCs w:val="22"/>
          <w:lang w:val="en-GB"/>
        </w:rPr>
        <w:t>(including design, construction, commissioning, operation, surveillance and maintenance activities and decommissioning).</w:t>
      </w:r>
      <w:r w:rsidR="00BD12C9">
        <w:rPr>
          <w:sz w:val="22"/>
          <w:szCs w:val="22"/>
          <w:lang w:val="en-GB"/>
        </w:rPr>
        <w:t xml:space="preserve"> The information to be collected and documented includes reportable events, low level events and near misses, error precursors, safety related results of periodic safety assessment or reviews and other findings that may contributes to the improvement of safety.</w:t>
      </w:r>
    </w:p>
    <w:p w:rsidR="00205391" w:rsidRPr="00BC4615" w:rsidRDefault="00CD6689" w:rsidP="00FA0EA7">
      <w:pPr>
        <w:keepLines/>
        <w:spacing w:after="170" w:line="280" w:lineRule="exact"/>
        <w:jc w:val="both"/>
        <w:rPr>
          <w:sz w:val="22"/>
          <w:szCs w:val="22"/>
          <w:lang w:val="en-GB"/>
        </w:rPr>
      </w:pPr>
      <w:r w:rsidRPr="00BC4615">
        <w:rPr>
          <w:sz w:val="22"/>
          <w:szCs w:val="22"/>
          <w:lang w:val="en-GB"/>
        </w:rPr>
        <w:t xml:space="preserve">The overall approach of </w:t>
      </w:r>
      <w:r w:rsidR="00DC0416" w:rsidRPr="00BC4615">
        <w:rPr>
          <w:sz w:val="22"/>
          <w:szCs w:val="22"/>
          <w:lang w:val="en-GB"/>
        </w:rPr>
        <w:t>NS-G-2.11</w:t>
      </w:r>
      <w:r w:rsidRPr="00BC4615">
        <w:rPr>
          <w:sz w:val="22"/>
          <w:szCs w:val="22"/>
          <w:lang w:val="en-GB"/>
        </w:rPr>
        <w:t xml:space="preserve"> is still valid and applicable for current and anticipated situations.</w:t>
      </w:r>
    </w:p>
    <w:p w:rsidR="004D1C00" w:rsidRPr="00BC4615" w:rsidRDefault="00A17C97" w:rsidP="00FA0EA7">
      <w:pPr>
        <w:pStyle w:val="Textkrper"/>
        <w:spacing w:line="280" w:lineRule="exact"/>
        <w:rPr>
          <w:b/>
          <w:bCs/>
          <w:szCs w:val="22"/>
        </w:rPr>
      </w:pPr>
      <w:r w:rsidRPr="00BC4615">
        <w:rPr>
          <w:b/>
          <w:bCs/>
          <w:szCs w:val="22"/>
        </w:rPr>
        <w:t>3</w:t>
      </w:r>
      <w:r w:rsidR="00142442" w:rsidRPr="00BC4615">
        <w:rPr>
          <w:b/>
          <w:bCs/>
          <w:szCs w:val="22"/>
        </w:rPr>
        <w:t xml:space="preserve">. </w:t>
      </w:r>
      <w:r w:rsidR="00481A4D" w:rsidRPr="00BC4615">
        <w:rPr>
          <w:b/>
          <w:bCs/>
          <w:szCs w:val="22"/>
        </w:rPr>
        <w:t>JUSTIFICATION</w:t>
      </w:r>
      <w:r w:rsidR="009561A5" w:rsidRPr="00BC4615">
        <w:rPr>
          <w:b/>
          <w:bCs/>
          <w:szCs w:val="22"/>
        </w:rPr>
        <w:t xml:space="preserve"> </w:t>
      </w:r>
      <w:r w:rsidR="00E0263C" w:rsidRPr="00BC4615">
        <w:rPr>
          <w:b/>
          <w:bCs/>
          <w:szCs w:val="22"/>
        </w:rPr>
        <w:t>FOR THE PRODUCTION OF THE DOCUMENT</w:t>
      </w:r>
    </w:p>
    <w:p w:rsidR="00F03DF0" w:rsidRPr="00BC4615" w:rsidRDefault="005524F3" w:rsidP="00FA0EA7">
      <w:pPr>
        <w:spacing w:after="170" w:line="280" w:lineRule="exact"/>
        <w:jc w:val="both"/>
        <w:rPr>
          <w:sz w:val="22"/>
          <w:szCs w:val="22"/>
          <w:lang w:val="en-GB"/>
        </w:rPr>
      </w:pPr>
      <w:r w:rsidRPr="00BC4615">
        <w:rPr>
          <w:sz w:val="22"/>
          <w:szCs w:val="22"/>
          <w:lang w:val="en-GB"/>
        </w:rPr>
        <w:t>NS-G-2.11 was published in 2006</w:t>
      </w:r>
      <w:r w:rsidR="00F03DF0" w:rsidRPr="00BC4615">
        <w:rPr>
          <w:sz w:val="22"/>
          <w:szCs w:val="22"/>
          <w:lang w:val="en-GB"/>
        </w:rPr>
        <w:t>, although its preparation dates</w:t>
      </w:r>
      <w:r w:rsidR="00342C4D" w:rsidRPr="00BC4615">
        <w:rPr>
          <w:sz w:val="22"/>
          <w:szCs w:val="22"/>
          <w:lang w:val="en-GB"/>
        </w:rPr>
        <w:t xml:space="preserve"> back </w:t>
      </w:r>
      <w:r w:rsidR="00F03DF0" w:rsidRPr="00BC4615">
        <w:rPr>
          <w:sz w:val="22"/>
          <w:szCs w:val="22"/>
          <w:lang w:val="en-GB"/>
        </w:rPr>
        <w:t>to 1990’s</w:t>
      </w:r>
      <w:r w:rsidR="00342C4D" w:rsidRPr="00BC4615">
        <w:rPr>
          <w:sz w:val="22"/>
          <w:szCs w:val="22"/>
          <w:lang w:val="en-GB"/>
        </w:rPr>
        <w:t>.</w:t>
      </w:r>
      <w:r w:rsidRPr="00BC4615">
        <w:rPr>
          <w:sz w:val="22"/>
          <w:szCs w:val="22"/>
        </w:rPr>
        <w:t xml:space="preserve"> </w:t>
      </w:r>
      <w:r w:rsidR="00F03DF0" w:rsidRPr="00BC4615">
        <w:rPr>
          <w:sz w:val="22"/>
          <w:szCs w:val="22"/>
          <w:lang w:val="en-GB"/>
        </w:rPr>
        <w:t>Since its publication in 2006,</w:t>
      </w:r>
      <w:r w:rsidR="00F03DF0" w:rsidRPr="00BC4615">
        <w:rPr>
          <w:sz w:val="22"/>
          <w:szCs w:val="22"/>
        </w:rPr>
        <w:t xml:space="preserve"> </w:t>
      </w:r>
      <w:r w:rsidR="00F03DF0" w:rsidRPr="00BC4615">
        <w:rPr>
          <w:sz w:val="22"/>
          <w:szCs w:val="22"/>
          <w:lang w:val="en-GB"/>
        </w:rPr>
        <w:t xml:space="preserve">however, there have been significant developments in operational safety policies. The most important documents, which were developed after publication of </w:t>
      </w:r>
      <w:r w:rsidR="00FA63E9" w:rsidRPr="00BC4615">
        <w:rPr>
          <w:sz w:val="22"/>
          <w:szCs w:val="22"/>
          <w:lang w:val="en-GB"/>
        </w:rPr>
        <w:t>NS-G-2.11,</w:t>
      </w:r>
      <w:r w:rsidR="00F03DF0" w:rsidRPr="00BC4615">
        <w:rPr>
          <w:sz w:val="22"/>
          <w:szCs w:val="22"/>
          <w:lang w:val="en-GB"/>
        </w:rPr>
        <w:t xml:space="preserve"> are as follows:</w:t>
      </w:r>
    </w:p>
    <w:p w:rsidR="00F03DF0" w:rsidRPr="00FB050D" w:rsidRDefault="00F03DF0" w:rsidP="00FB050D">
      <w:pPr>
        <w:pStyle w:val="Listenabsatz"/>
        <w:numPr>
          <w:ilvl w:val="0"/>
          <w:numId w:val="35"/>
        </w:numPr>
        <w:spacing w:after="170" w:line="280" w:lineRule="exact"/>
        <w:jc w:val="both"/>
        <w:rPr>
          <w:sz w:val="22"/>
          <w:szCs w:val="22"/>
          <w:lang w:val="en-GB"/>
        </w:rPr>
      </w:pPr>
      <w:r w:rsidRPr="00FB050D">
        <w:rPr>
          <w:sz w:val="22"/>
          <w:szCs w:val="22"/>
          <w:lang w:val="en-GB"/>
        </w:rPr>
        <w:t>In 2006, the IAEA, jointly with 8 other sponsoring international organizations, published the Fundamental Safety Principles (SF-1). The 10 new principles constitute the basis of safety requirements for protection of people and the environment against exposure to ionizing radiation.</w:t>
      </w:r>
    </w:p>
    <w:p w:rsidR="00FB050D" w:rsidRPr="00FB050D" w:rsidRDefault="00FB050D" w:rsidP="00FB050D">
      <w:pPr>
        <w:pStyle w:val="Listenabsatz"/>
        <w:numPr>
          <w:ilvl w:val="0"/>
          <w:numId w:val="35"/>
        </w:numPr>
        <w:spacing w:after="170" w:line="280" w:lineRule="exact"/>
        <w:jc w:val="both"/>
        <w:rPr>
          <w:sz w:val="22"/>
          <w:szCs w:val="22"/>
          <w:lang w:val="en-GB"/>
        </w:rPr>
      </w:pPr>
      <w:r w:rsidRPr="00FB050D">
        <w:rPr>
          <w:sz w:val="22"/>
          <w:szCs w:val="22"/>
          <w:lang w:val="en-GB"/>
        </w:rPr>
        <w:t xml:space="preserve">General Safety Requirement GSR Part </w:t>
      </w:r>
      <w:r>
        <w:rPr>
          <w:sz w:val="22"/>
          <w:szCs w:val="22"/>
          <w:lang w:val="en-GB"/>
        </w:rPr>
        <w:t xml:space="preserve">1 </w:t>
      </w:r>
      <w:r w:rsidRPr="00FB050D">
        <w:rPr>
          <w:sz w:val="22"/>
          <w:szCs w:val="22"/>
          <w:lang w:val="en-GB"/>
        </w:rPr>
        <w:t xml:space="preserve">establishes requirements for regulatory authorities to sharing of operating experience and regulatory experience and for dissemination of lessons learned via national and international reporting networks. </w:t>
      </w:r>
    </w:p>
    <w:p w:rsidR="00F03DF0" w:rsidRPr="00FB050D" w:rsidRDefault="00F03DF0" w:rsidP="00FB050D">
      <w:pPr>
        <w:pStyle w:val="Listenabsatz"/>
        <w:numPr>
          <w:ilvl w:val="0"/>
          <w:numId w:val="35"/>
        </w:numPr>
        <w:spacing w:after="170" w:line="280" w:lineRule="exact"/>
        <w:jc w:val="both"/>
        <w:rPr>
          <w:sz w:val="22"/>
          <w:szCs w:val="22"/>
          <w:lang w:val="en-GB"/>
        </w:rPr>
      </w:pPr>
      <w:r w:rsidRPr="00FB050D">
        <w:rPr>
          <w:sz w:val="22"/>
          <w:szCs w:val="22"/>
          <w:lang w:val="en-GB"/>
        </w:rPr>
        <w:t>Specific Safety Requirements SSR-2/2 “Safety of Nuclear Power Plants: Commissioning and Operation”  establishes the requirements which, in the light of experience and the present state of technology, must be satisfied to ensure the safe operation of nuclear power plants.</w:t>
      </w:r>
    </w:p>
    <w:p w:rsidR="005524F3" w:rsidRPr="00FB050D" w:rsidRDefault="00F03DF0" w:rsidP="00FB050D">
      <w:pPr>
        <w:pStyle w:val="Listenabsatz"/>
        <w:numPr>
          <w:ilvl w:val="0"/>
          <w:numId w:val="35"/>
        </w:numPr>
        <w:spacing w:after="170" w:line="280" w:lineRule="exact"/>
        <w:jc w:val="both"/>
        <w:rPr>
          <w:sz w:val="22"/>
          <w:szCs w:val="22"/>
          <w:lang w:val="en-GB"/>
        </w:rPr>
      </w:pPr>
      <w:r w:rsidRPr="00FB050D">
        <w:rPr>
          <w:sz w:val="22"/>
          <w:szCs w:val="22"/>
          <w:lang w:val="en-GB"/>
        </w:rPr>
        <w:t xml:space="preserve">Safety Requirements GS-R-3 “The Management System for Facilities and Activities” (2006) and Safety Guides GS-G-3.1 “Application of the Management System for Facilities </w:t>
      </w:r>
      <w:r w:rsidRPr="00FB050D">
        <w:rPr>
          <w:sz w:val="22"/>
          <w:szCs w:val="22"/>
          <w:lang w:val="en-GB"/>
        </w:rPr>
        <w:lastRenderedPageBreak/>
        <w:t>and Activities” (2006) and GS-G-3.5 “The Management System for Nuclear Installations” (2009) define the requirements for establishing, implementing, assessing and continually improving a management system. A management system designed to fulfil these requirements integrates safety, health, environmental, security, quality and economic elements</w:t>
      </w:r>
      <w:r w:rsidR="00BD12C9">
        <w:rPr>
          <w:sz w:val="22"/>
          <w:szCs w:val="22"/>
          <w:lang w:val="en-GB"/>
        </w:rPr>
        <w:t xml:space="preserve"> so that safety is not compromised</w:t>
      </w:r>
      <w:r w:rsidRPr="00FB050D">
        <w:rPr>
          <w:sz w:val="22"/>
          <w:szCs w:val="22"/>
          <w:lang w:val="en-GB"/>
        </w:rPr>
        <w:t>.</w:t>
      </w:r>
    </w:p>
    <w:p w:rsidR="00F03DF0" w:rsidRPr="00BC4615" w:rsidRDefault="00277497" w:rsidP="00FA0EA7">
      <w:pPr>
        <w:spacing w:after="170" w:line="280" w:lineRule="exact"/>
        <w:jc w:val="both"/>
        <w:rPr>
          <w:sz w:val="22"/>
          <w:szCs w:val="22"/>
          <w:lang w:val="en-GB"/>
        </w:rPr>
      </w:pPr>
      <w:r w:rsidRPr="00BC4615">
        <w:rPr>
          <w:sz w:val="22"/>
          <w:szCs w:val="22"/>
          <w:lang w:val="en-GB"/>
        </w:rPr>
        <w:t>Improvements have been made to</w:t>
      </w:r>
      <w:r w:rsidR="00F03DF0" w:rsidRPr="00BC4615">
        <w:rPr>
          <w:sz w:val="22"/>
          <w:szCs w:val="22"/>
          <w:lang w:val="en-GB"/>
        </w:rPr>
        <w:t xml:space="preserve"> </w:t>
      </w:r>
      <w:r w:rsidR="001D340E" w:rsidRPr="00BC4615">
        <w:rPr>
          <w:sz w:val="22"/>
          <w:szCs w:val="22"/>
          <w:lang w:val="en-GB"/>
        </w:rPr>
        <w:t>OE</w:t>
      </w:r>
      <w:r w:rsidR="00F03DF0" w:rsidRPr="00BC4615">
        <w:rPr>
          <w:sz w:val="22"/>
          <w:szCs w:val="22"/>
          <w:lang w:val="en-GB"/>
        </w:rPr>
        <w:t xml:space="preserve"> pro</w:t>
      </w:r>
      <w:r w:rsidRPr="00BC4615">
        <w:rPr>
          <w:sz w:val="22"/>
          <w:szCs w:val="22"/>
          <w:lang w:val="en-GB"/>
        </w:rPr>
        <w:t>cesses</w:t>
      </w:r>
      <w:r w:rsidR="00F03DF0" w:rsidRPr="00BC4615">
        <w:rPr>
          <w:sz w:val="22"/>
          <w:szCs w:val="22"/>
          <w:lang w:val="en-GB"/>
        </w:rPr>
        <w:t xml:space="preserve"> </w:t>
      </w:r>
      <w:r w:rsidRPr="00BC4615">
        <w:rPr>
          <w:sz w:val="22"/>
          <w:szCs w:val="22"/>
          <w:lang w:val="en-GB"/>
        </w:rPr>
        <w:t xml:space="preserve">since 2006, </w:t>
      </w:r>
      <w:r w:rsidR="00F03DF0" w:rsidRPr="00BC4615">
        <w:rPr>
          <w:sz w:val="22"/>
          <w:szCs w:val="22"/>
          <w:lang w:val="en-GB"/>
        </w:rPr>
        <w:t xml:space="preserve">due </w:t>
      </w:r>
      <w:r w:rsidR="001D340E" w:rsidRPr="00BC4615">
        <w:rPr>
          <w:sz w:val="22"/>
          <w:szCs w:val="22"/>
          <w:lang w:val="en-GB"/>
        </w:rPr>
        <w:t xml:space="preserve">to </w:t>
      </w:r>
      <w:r w:rsidRPr="00BC4615">
        <w:rPr>
          <w:sz w:val="22"/>
          <w:szCs w:val="22"/>
          <w:lang w:val="en-GB"/>
        </w:rPr>
        <w:t>lessons learned,</w:t>
      </w:r>
      <w:r w:rsidR="00F03DF0" w:rsidRPr="00BC4615">
        <w:rPr>
          <w:sz w:val="22"/>
          <w:szCs w:val="22"/>
          <w:lang w:val="en-GB"/>
        </w:rPr>
        <w:t xml:space="preserve"> improvements in computer software and </w:t>
      </w:r>
      <w:r w:rsidRPr="00BC4615">
        <w:rPr>
          <w:sz w:val="22"/>
          <w:szCs w:val="22"/>
          <w:lang w:val="en-GB"/>
        </w:rPr>
        <w:t>use of computer based tools, together with enhanced agreements in sharing operating experience information, both nationally and internationally. These</w:t>
      </w:r>
      <w:r w:rsidR="00BD12C9">
        <w:rPr>
          <w:sz w:val="22"/>
          <w:szCs w:val="22"/>
          <w:lang w:val="en-GB"/>
        </w:rPr>
        <w:t xml:space="preserve"> improvements</w:t>
      </w:r>
      <w:r w:rsidRPr="00BC4615">
        <w:rPr>
          <w:sz w:val="22"/>
          <w:szCs w:val="22"/>
          <w:lang w:val="en-GB"/>
        </w:rPr>
        <w:t xml:space="preserve"> necessitate changes to many aspects of the </w:t>
      </w:r>
      <w:r w:rsidR="001D340E" w:rsidRPr="00BC4615">
        <w:rPr>
          <w:sz w:val="22"/>
          <w:szCs w:val="22"/>
          <w:lang w:val="en-GB"/>
        </w:rPr>
        <w:t xml:space="preserve">overall process </w:t>
      </w:r>
      <w:r w:rsidRPr="00BC4615">
        <w:rPr>
          <w:sz w:val="22"/>
          <w:szCs w:val="22"/>
          <w:lang w:val="en-GB"/>
        </w:rPr>
        <w:t xml:space="preserve">described in the Safety Guide </w:t>
      </w:r>
      <w:r w:rsidR="00E642B8" w:rsidRPr="00E642B8">
        <w:rPr>
          <w:sz w:val="22"/>
          <w:szCs w:val="22"/>
          <w:lang w:val="en-GB"/>
        </w:rPr>
        <w:t>NS-G-2.11</w:t>
      </w:r>
      <w:r w:rsidR="00E642B8">
        <w:rPr>
          <w:sz w:val="22"/>
          <w:szCs w:val="22"/>
          <w:lang w:val="en-GB"/>
        </w:rPr>
        <w:t xml:space="preserve"> </w:t>
      </w:r>
      <w:r w:rsidRPr="00BC4615">
        <w:rPr>
          <w:sz w:val="22"/>
          <w:szCs w:val="22"/>
          <w:lang w:val="en-GB"/>
        </w:rPr>
        <w:t xml:space="preserve">to reflect current </w:t>
      </w:r>
      <w:r w:rsidR="001D340E" w:rsidRPr="00BC4615">
        <w:rPr>
          <w:sz w:val="22"/>
          <w:szCs w:val="22"/>
          <w:lang w:val="en-GB"/>
        </w:rPr>
        <w:t xml:space="preserve">best </w:t>
      </w:r>
      <w:r w:rsidRPr="00BC4615">
        <w:rPr>
          <w:sz w:val="22"/>
          <w:szCs w:val="22"/>
          <w:lang w:val="en-GB"/>
        </w:rPr>
        <w:t>practice</w:t>
      </w:r>
      <w:r w:rsidR="001D340E" w:rsidRPr="00BC4615">
        <w:rPr>
          <w:sz w:val="22"/>
          <w:szCs w:val="22"/>
          <w:lang w:val="en-GB"/>
        </w:rPr>
        <w:t>s</w:t>
      </w:r>
      <w:r w:rsidRPr="00BC4615">
        <w:rPr>
          <w:sz w:val="22"/>
          <w:szCs w:val="22"/>
          <w:lang w:val="en-GB"/>
        </w:rPr>
        <w:t>.</w:t>
      </w:r>
      <w:r w:rsidR="00D92988">
        <w:rPr>
          <w:sz w:val="22"/>
          <w:szCs w:val="22"/>
          <w:lang w:val="en-GB"/>
        </w:rPr>
        <w:t xml:space="preserve"> Furthermore, lessons learnt from Fukushima Daiichi NPP accidents will be included as appropriate.</w:t>
      </w:r>
    </w:p>
    <w:p w:rsidR="004D1C00" w:rsidRPr="00BC4615" w:rsidRDefault="00A17C97" w:rsidP="00FA0EA7">
      <w:pPr>
        <w:pStyle w:val="Textkrper"/>
        <w:spacing w:line="280" w:lineRule="exact"/>
        <w:rPr>
          <w:b/>
          <w:bCs/>
          <w:szCs w:val="22"/>
        </w:rPr>
      </w:pPr>
      <w:r w:rsidRPr="00BC4615">
        <w:rPr>
          <w:b/>
          <w:bCs/>
          <w:szCs w:val="22"/>
        </w:rPr>
        <w:t xml:space="preserve">4. OBJECTIVE AND </w:t>
      </w:r>
      <w:r w:rsidR="00E0263C" w:rsidRPr="00BC4615">
        <w:rPr>
          <w:b/>
          <w:bCs/>
          <w:szCs w:val="22"/>
        </w:rPr>
        <w:t>SCOPE</w:t>
      </w:r>
    </w:p>
    <w:p w:rsidR="00CD0C96" w:rsidRPr="00BC4615" w:rsidRDefault="001D340E" w:rsidP="00FA0EA7">
      <w:pPr>
        <w:pStyle w:val="Textkrper"/>
        <w:spacing w:line="280" w:lineRule="exact"/>
        <w:rPr>
          <w:szCs w:val="22"/>
        </w:rPr>
      </w:pPr>
      <w:r w:rsidRPr="00BC4615">
        <w:rPr>
          <w:szCs w:val="22"/>
        </w:rPr>
        <w:t xml:space="preserve">The objective of the </w:t>
      </w:r>
      <w:r w:rsidR="00E642B8" w:rsidRPr="00E642B8">
        <w:rPr>
          <w:szCs w:val="22"/>
        </w:rPr>
        <w:t xml:space="preserve">Safety Guide </w:t>
      </w:r>
      <w:r w:rsidRPr="00BC4615">
        <w:rPr>
          <w:szCs w:val="22"/>
        </w:rPr>
        <w:t xml:space="preserve">will be to provide guidance for the establishment or enhancement of an </w:t>
      </w:r>
      <w:r w:rsidR="00E642B8" w:rsidRPr="00BC4615">
        <w:rPr>
          <w:szCs w:val="22"/>
        </w:rPr>
        <w:t>OE feedback</w:t>
      </w:r>
      <w:r w:rsidRPr="00BC4615">
        <w:rPr>
          <w:szCs w:val="22"/>
        </w:rPr>
        <w:t xml:space="preserve"> system</w:t>
      </w:r>
      <w:r w:rsidR="0027520B">
        <w:rPr>
          <w:szCs w:val="22"/>
        </w:rPr>
        <w:t xml:space="preserve"> </w:t>
      </w:r>
      <w:r w:rsidR="00EE0A1D">
        <w:rPr>
          <w:szCs w:val="22"/>
        </w:rPr>
        <w:t>from design to decommissioning of nuclear installation</w:t>
      </w:r>
      <w:r w:rsidR="0027520B">
        <w:rPr>
          <w:szCs w:val="22"/>
        </w:rPr>
        <w:t xml:space="preserve"> </w:t>
      </w:r>
      <w:r w:rsidRPr="003D14D6">
        <w:rPr>
          <w:szCs w:val="22"/>
        </w:rPr>
        <w:t xml:space="preserve">at </w:t>
      </w:r>
      <w:r w:rsidR="00D16AFF" w:rsidRPr="003D14D6">
        <w:rPr>
          <w:szCs w:val="22"/>
        </w:rPr>
        <w:t>the operating organization</w:t>
      </w:r>
      <w:r w:rsidRPr="00BC4615">
        <w:rPr>
          <w:szCs w:val="22"/>
        </w:rPr>
        <w:t>, regulatory, national and international level</w:t>
      </w:r>
      <w:r w:rsidR="00D16AFF">
        <w:rPr>
          <w:szCs w:val="22"/>
        </w:rPr>
        <w:t>s</w:t>
      </w:r>
      <w:r w:rsidRPr="00BC4615">
        <w:rPr>
          <w:szCs w:val="22"/>
        </w:rPr>
        <w:t xml:space="preserve">. It brings together common elements that typically constitute an effective OE system. It should be noted that the process of feedback of OE is undertaken by many different organizations throughout the world which, by cooperating, can help to ensure that the overall process of gathering </w:t>
      </w:r>
      <w:r w:rsidR="00F85BC4" w:rsidRPr="00BC4615">
        <w:rPr>
          <w:szCs w:val="22"/>
        </w:rPr>
        <w:t>and exchanging OE</w:t>
      </w:r>
      <w:r w:rsidRPr="00BC4615">
        <w:rPr>
          <w:szCs w:val="22"/>
        </w:rPr>
        <w:t xml:space="preserve"> is efficient and effective. Th</w:t>
      </w:r>
      <w:r w:rsidR="00F85BC4" w:rsidRPr="00BC4615">
        <w:rPr>
          <w:szCs w:val="22"/>
        </w:rPr>
        <w:t>e</w:t>
      </w:r>
      <w:r w:rsidRPr="00BC4615">
        <w:rPr>
          <w:szCs w:val="22"/>
        </w:rPr>
        <w:t xml:space="preserve"> Safety Guide </w:t>
      </w:r>
      <w:r w:rsidR="00F85BC4" w:rsidRPr="00BC4615">
        <w:rPr>
          <w:szCs w:val="22"/>
        </w:rPr>
        <w:t xml:space="preserve">will </w:t>
      </w:r>
      <w:r w:rsidRPr="00BC4615">
        <w:rPr>
          <w:szCs w:val="22"/>
        </w:rPr>
        <w:t>identif</w:t>
      </w:r>
      <w:r w:rsidR="00F85BC4" w:rsidRPr="00BC4615">
        <w:rPr>
          <w:szCs w:val="22"/>
        </w:rPr>
        <w:t>y</w:t>
      </w:r>
      <w:r w:rsidRPr="00BC4615">
        <w:rPr>
          <w:szCs w:val="22"/>
        </w:rPr>
        <w:t xml:space="preserve"> the various organizations within a State and their roles and responsibilities, </w:t>
      </w:r>
      <w:r w:rsidRPr="003D14D6">
        <w:rPr>
          <w:szCs w:val="22"/>
        </w:rPr>
        <w:t xml:space="preserve">and </w:t>
      </w:r>
      <w:r w:rsidR="00D16AFF" w:rsidRPr="003D14D6">
        <w:rPr>
          <w:szCs w:val="22"/>
        </w:rPr>
        <w:t>will give</w:t>
      </w:r>
      <w:r w:rsidRPr="00BC4615">
        <w:rPr>
          <w:szCs w:val="22"/>
        </w:rPr>
        <w:t xml:space="preserve"> guidance on the timing of their involvement in the overall process.</w:t>
      </w:r>
    </w:p>
    <w:p w:rsidR="00022B37" w:rsidRPr="00BC4615" w:rsidRDefault="00F85BC4" w:rsidP="00FA0EA7">
      <w:pPr>
        <w:pStyle w:val="Textkrper"/>
        <w:spacing w:line="280" w:lineRule="exact"/>
        <w:rPr>
          <w:szCs w:val="22"/>
        </w:rPr>
      </w:pPr>
      <w:r w:rsidRPr="00BC4615">
        <w:rPr>
          <w:szCs w:val="22"/>
        </w:rPr>
        <w:t>The Safety Guide will provide guidance on all the main processes in the feedback of OE. It will highlight the interaction between the different organizations using feedback on OE. The publication will provide guidance for all the relevant organizations that are involved in the nuclear industry, such as regulatory bodies, technical support organizations, operating organizations with on</w:t>
      </w:r>
      <w:r w:rsidR="002E5A26" w:rsidRPr="00BC4615">
        <w:rPr>
          <w:szCs w:val="22"/>
        </w:rPr>
        <w:t>-</w:t>
      </w:r>
      <w:r w:rsidRPr="00BC4615">
        <w:rPr>
          <w:szCs w:val="22"/>
        </w:rPr>
        <w:t>going or planned nuclear programmes, vendor companies (designers, engineering contractors, manufacturers, etc.), research establishments and technical universities with studies in the nuclear field.</w:t>
      </w:r>
    </w:p>
    <w:p w:rsidR="004D1C00" w:rsidRPr="00BC4615" w:rsidRDefault="008A1A24" w:rsidP="00FA0EA7">
      <w:pPr>
        <w:pStyle w:val="Textkrper"/>
        <w:spacing w:line="280" w:lineRule="exact"/>
        <w:rPr>
          <w:b/>
          <w:bCs/>
          <w:szCs w:val="22"/>
        </w:rPr>
      </w:pPr>
      <w:r w:rsidRPr="00BC4615">
        <w:rPr>
          <w:b/>
          <w:bCs/>
          <w:szCs w:val="22"/>
        </w:rPr>
        <w:t>5</w:t>
      </w:r>
      <w:r w:rsidR="00142442" w:rsidRPr="00BC4615">
        <w:rPr>
          <w:b/>
          <w:bCs/>
          <w:szCs w:val="22"/>
        </w:rPr>
        <w:t xml:space="preserve">. </w:t>
      </w:r>
      <w:r w:rsidR="00481A4D" w:rsidRPr="00BC4615">
        <w:rPr>
          <w:b/>
          <w:bCs/>
          <w:szCs w:val="22"/>
        </w:rPr>
        <w:t>P</w:t>
      </w:r>
      <w:r w:rsidR="008347F7" w:rsidRPr="00BC4615">
        <w:rPr>
          <w:b/>
          <w:bCs/>
          <w:szCs w:val="22"/>
        </w:rPr>
        <w:t>LACE</w:t>
      </w:r>
      <w:r w:rsidR="00481A4D" w:rsidRPr="00BC4615">
        <w:rPr>
          <w:b/>
          <w:bCs/>
          <w:szCs w:val="22"/>
        </w:rPr>
        <w:t xml:space="preserve"> IN THE OVERALL STRUCTURE OF </w:t>
      </w:r>
      <w:r w:rsidR="0017772C" w:rsidRPr="00BC4615">
        <w:rPr>
          <w:b/>
          <w:bCs/>
          <w:szCs w:val="22"/>
        </w:rPr>
        <w:t>THE RELEVANT SERIES</w:t>
      </w:r>
      <w:r w:rsidR="00481A4D" w:rsidRPr="00BC4615">
        <w:rPr>
          <w:b/>
          <w:bCs/>
          <w:szCs w:val="22"/>
        </w:rPr>
        <w:t xml:space="preserve"> AND </w:t>
      </w:r>
      <w:r w:rsidR="00142442" w:rsidRPr="00BC4615">
        <w:rPr>
          <w:b/>
          <w:bCs/>
          <w:szCs w:val="22"/>
        </w:rPr>
        <w:t>INTERFACES</w:t>
      </w:r>
      <w:r w:rsidR="00481A4D" w:rsidRPr="00BC4615">
        <w:rPr>
          <w:b/>
          <w:bCs/>
          <w:szCs w:val="22"/>
        </w:rPr>
        <w:t xml:space="preserve"> WITH EXISTING AND/OR PLANNED </w:t>
      </w:r>
      <w:r w:rsidR="008347F7" w:rsidRPr="00BC4615">
        <w:rPr>
          <w:b/>
          <w:bCs/>
          <w:szCs w:val="22"/>
        </w:rPr>
        <w:t>PUBLICATIONS</w:t>
      </w:r>
    </w:p>
    <w:p w:rsidR="00BD27EA" w:rsidRPr="00BC4615" w:rsidRDefault="00BD27EA" w:rsidP="00FA0EA7">
      <w:pPr>
        <w:pStyle w:val="Textkrper"/>
        <w:spacing w:line="280" w:lineRule="exact"/>
        <w:rPr>
          <w:szCs w:val="22"/>
        </w:rPr>
      </w:pPr>
      <w:r w:rsidRPr="00BC4615">
        <w:rPr>
          <w:szCs w:val="22"/>
        </w:rPr>
        <w:t xml:space="preserve">This Safety </w:t>
      </w:r>
      <w:r w:rsidR="002E5A26" w:rsidRPr="00BC4615">
        <w:rPr>
          <w:szCs w:val="22"/>
        </w:rPr>
        <w:t>Guide</w:t>
      </w:r>
      <w:r w:rsidRPr="00BC4615">
        <w:rPr>
          <w:szCs w:val="22"/>
        </w:rPr>
        <w:t xml:space="preserve"> would fall within the thematic areas of </w:t>
      </w:r>
      <w:r w:rsidR="002E5A26" w:rsidRPr="00BC4615">
        <w:rPr>
          <w:szCs w:val="22"/>
        </w:rPr>
        <w:t>operational</w:t>
      </w:r>
      <w:r w:rsidRPr="00BC4615">
        <w:rPr>
          <w:szCs w:val="22"/>
        </w:rPr>
        <w:t xml:space="preserve"> safety</w:t>
      </w:r>
      <w:r w:rsidR="00A46AD1" w:rsidRPr="00BC4615">
        <w:rPr>
          <w:szCs w:val="22"/>
        </w:rPr>
        <w:t xml:space="preserve"> and</w:t>
      </w:r>
      <w:r w:rsidRPr="00BC4615">
        <w:rPr>
          <w:szCs w:val="22"/>
        </w:rPr>
        <w:t xml:space="preserve"> will interface with the following </w:t>
      </w:r>
      <w:r w:rsidR="00BD12C9">
        <w:rPr>
          <w:szCs w:val="22"/>
        </w:rPr>
        <w:t xml:space="preserve">IAEA </w:t>
      </w:r>
      <w:r w:rsidRPr="00BC4615">
        <w:rPr>
          <w:szCs w:val="22"/>
        </w:rPr>
        <w:t>Safety Standards</w:t>
      </w:r>
      <w:r w:rsidR="00BD12C9">
        <w:rPr>
          <w:szCs w:val="22"/>
        </w:rPr>
        <w:t xml:space="preserve"> and other publications</w:t>
      </w:r>
      <w:r w:rsidRPr="00BC4615">
        <w:rPr>
          <w:szCs w:val="22"/>
        </w:rPr>
        <w:t xml:space="preserve"> (this is not, and cannot be, regarded as an exclusive list):</w:t>
      </w:r>
    </w:p>
    <w:p w:rsidR="00BD27EA" w:rsidRDefault="00B12236" w:rsidP="00FA0EA7">
      <w:pPr>
        <w:pStyle w:val="Textkrper"/>
        <w:numPr>
          <w:ilvl w:val="0"/>
          <w:numId w:val="30"/>
        </w:numPr>
        <w:spacing w:after="0" w:line="280" w:lineRule="exact"/>
        <w:rPr>
          <w:szCs w:val="22"/>
        </w:rPr>
      </w:pPr>
      <w:r w:rsidRPr="00B12236">
        <w:rPr>
          <w:szCs w:val="22"/>
        </w:rPr>
        <w:t>SF-1</w:t>
      </w:r>
      <w:r w:rsidRPr="00B12236">
        <w:rPr>
          <w:szCs w:val="22"/>
        </w:rPr>
        <w:tab/>
      </w:r>
      <w:r w:rsidR="0095746B">
        <w:rPr>
          <w:szCs w:val="22"/>
        </w:rPr>
        <w:tab/>
      </w:r>
      <w:r w:rsidR="00BD27EA" w:rsidRPr="00B12236">
        <w:rPr>
          <w:szCs w:val="22"/>
        </w:rPr>
        <w:t>Fundamental Safety Principles (2006).</w:t>
      </w:r>
    </w:p>
    <w:p w:rsidR="00FB050D" w:rsidRPr="00B12236" w:rsidRDefault="00FB050D" w:rsidP="00FA0EA7">
      <w:pPr>
        <w:pStyle w:val="Textkrper"/>
        <w:numPr>
          <w:ilvl w:val="0"/>
          <w:numId w:val="30"/>
        </w:numPr>
        <w:spacing w:after="0" w:line="280" w:lineRule="exact"/>
        <w:rPr>
          <w:szCs w:val="22"/>
        </w:rPr>
      </w:pPr>
      <w:r>
        <w:rPr>
          <w:szCs w:val="22"/>
        </w:rPr>
        <w:t>GSR Part 1</w:t>
      </w:r>
      <w:r w:rsidR="0095746B">
        <w:rPr>
          <w:szCs w:val="22"/>
        </w:rPr>
        <w:tab/>
      </w:r>
      <w:r>
        <w:rPr>
          <w:szCs w:val="22"/>
        </w:rPr>
        <w:t>Governmental, Legal and Regulatory Framework for Safety (2010)</w:t>
      </w:r>
    </w:p>
    <w:p w:rsidR="002E1EDE" w:rsidRPr="002E1EDE" w:rsidRDefault="002E1EDE" w:rsidP="00FA0EA7">
      <w:pPr>
        <w:pStyle w:val="Textkrper"/>
        <w:numPr>
          <w:ilvl w:val="0"/>
          <w:numId w:val="30"/>
        </w:numPr>
        <w:spacing w:after="0" w:line="280" w:lineRule="exact"/>
        <w:rPr>
          <w:szCs w:val="22"/>
        </w:rPr>
      </w:pPr>
      <w:r w:rsidRPr="002E1EDE">
        <w:rPr>
          <w:szCs w:val="22"/>
        </w:rPr>
        <w:t>SSR-2/2</w:t>
      </w:r>
      <w:r w:rsidRPr="002E1EDE">
        <w:rPr>
          <w:szCs w:val="22"/>
        </w:rPr>
        <w:tab/>
      </w:r>
      <w:r w:rsidR="0095746B">
        <w:rPr>
          <w:szCs w:val="22"/>
        </w:rPr>
        <w:tab/>
      </w:r>
      <w:r w:rsidR="00BD12C9">
        <w:rPr>
          <w:szCs w:val="22"/>
        </w:rPr>
        <w:t xml:space="preserve">Safety of </w:t>
      </w:r>
      <w:r w:rsidRPr="002E1EDE">
        <w:rPr>
          <w:szCs w:val="22"/>
        </w:rPr>
        <w:t>Nuclear Power Plants: Commissioning and Operation (2011)</w:t>
      </w:r>
    </w:p>
    <w:p w:rsidR="002E5A26" w:rsidRDefault="00914834" w:rsidP="00FA0EA7">
      <w:pPr>
        <w:pStyle w:val="Textkrper"/>
        <w:numPr>
          <w:ilvl w:val="0"/>
          <w:numId w:val="30"/>
        </w:numPr>
        <w:spacing w:after="0" w:line="280" w:lineRule="exact"/>
        <w:rPr>
          <w:szCs w:val="22"/>
        </w:rPr>
      </w:pPr>
      <w:r w:rsidRPr="00236E85">
        <w:rPr>
          <w:szCs w:val="22"/>
        </w:rPr>
        <w:t xml:space="preserve">GS-R-3 </w:t>
      </w:r>
      <w:r w:rsidR="00236E85">
        <w:rPr>
          <w:szCs w:val="22"/>
        </w:rPr>
        <w:tab/>
      </w:r>
      <w:r w:rsidR="0095746B">
        <w:rPr>
          <w:szCs w:val="22"/>
        </w:rPr>
        <w:tab/>
      </w:r>
      <w:r w:rsidR="00236E85" w:rsidRPr="00236E85">
        <w:rPr>
          <w:szCs w:val="22"/>
        </w:rPr>
        <w:t>The Management System for Facilities and Activities (2006)</w:t>
      </w:r>
    </w:p>
    <w:p w:rsidR="00BD12C9" w:rsidRDefault="00BD12C9" w:rsidP="00FA0EA7">
      <w:pPr>
        <w:pStyle w:val="Textkrper"/>
        <w:numPr>
          <w:ilvl w:val="0"/>
          <w:numId w:val="30"/>
        </w:numPr>
        <w:spacing w:after="0" w:line="280" w:lineRule="exact"/>
        <w:rPr>
          <w:szCs w:val="22"/>
        </w:rPr>
      </w:pPr>
      <w:r>
        <w:rPr>
          <w:szCs w:val="22"/>
        </w:rPr>
        <w:t>NS-R-4</w:t>
      </w:r>
      <w:r>
        <w:rPr>
          <w:szCs w:val="22"/>
        </w:rPr>
        <w:tab/>
      </w:r>
      <w:r>
        <w:rPr>
          <w:szCs w:val="22"/>
        </w:rPr>
        <w:tab/>
        <w:t>Safety of Research Reactor (2005)</w:t>
      </w:r>
    </w:p>
    <w:p w:rsidR="00BD12C9" w:rsidRDefault="00BD12C9" w:rsidP="00FA0EA7">
      <w:pPr>
        <w:pStyle w:val="Textkrper"/>
        <w:numPr>
          <w:ilvl w:val="0"/>
          <w:numId w:val="30"/>
        </w:numPr>
        <w:spacing w:after="0" w:line="280" w:lineRule="exact"/>
        <w:rPr>
          <w:szCs w:val="22"/>
        </w:rPr>
      </w:pPr>
      <w:r>
        <w:rPr>
          <w:szCs w:val="22"/>
        </w:rPr>
        <w:t>NS-R-5</w:t>
      </w:r>
      <w:r>
        <w:rPr>
          <w:szCs w:val="22"/>
        </w:rPr>
        <w:tab/>
      </w:r>
      <w:r>
        <w:rPr>
          <w:szCs w:val="22"/>
        </w:rPr>
        <w:tab/>
        <w:t>Safety of Nuclear Fuel Cycle Facilities (2008)</w:t>
      </w:r>
    </w:p>
    <w:p w:rsidR="00BD12C9" w:rsidRDefault="00BD12C9" w:rsidP="00FA0EA7">
      <w:pPr>
        <w:pStyle w:val="Textkrper"/>
        <w:numPr>
          <w:ilvl w:val="0"/>
          <w:numId w:val="30"/>
        </w:numPr>
        <w:spacing w:after="0" w:line="280" w:lineRule="exact"/>
        <w:rPr>
          <w:szCs w:val="22"/>
        </w:rPr>
      </w:pPr>
      <w:r>
        <w:rPr>
          <w:szCs w:val="22"/>
        </w:rPr>
        <w:t>SSG-15</w:t>
      </w:r>
      <w:r>
        <w:rPr>
          <w:szCs w:val="22"/>
        </w:rPr>
        <w:tab/>
      </w:r>
      <w:r>
        <w:rPr>
          <w:szCs w:val="22"/>
        </w:rPr>
        <w:tab/>
        <w:t>Storage of Spent Nuclear Fuel (2012)</w:t>
      </w:r>
    </w:p>
    <w:p w:rsidR="00BD12C9" w:rsidRDefault="00BD12C9" w:rsidP="00FA0EA7">
      <w:pPr>
        <w:pStyle w:val="Textkrper"/>
        <w:numPr>
          <w:ilvl w:val="0"/>
          <w:numId w:val="30"/>
        </w:numPr>
        <w:spacing w:after="0" w:line="280" w:lineRule="exact"/>
        <w:rPr>
          <w:szCs w:val="22"/>
        </w:rPr>
      </w:pPr>
      <w:r>
        <w:rPr>
          <w:szCs w:val="22"/>
        </w:rPr>
        <w:t>SSG-25</w:t>
      </w:r>
      <w:r>
        <w:rPr>
          <w:szCs w:val="22"/>
        </w:rPr>
        <w:tab/>
      </w:r>
      <w:r>
        <w:rPr>
          <w:szCs w:val="22"/>
        </w:rPr>
        <w:tab/>
        <w:t>Periodic Safety Review for Nuclear Power Plant (2013)</w:t>
      </w:r>
    </w:p>
    <w:p w:rsidR="00236E85" w:rsidRDefault="00236E85" w:rsidP="00FA0EA7">
      <w:pPr>
        <w:pStyle w:val="Textkrper"/>
        <w:numPr>
          <w:ilvl w:val="0"/>
          <w:numId w:val="30"/>
        </w:numPr>
        <w:spacing w:after="0" w:line="280" w:lineRule="exact"/>
        <w:rPr>
          <w:szCs w:val="22"/>
        </w:rPr>
      </w:pPr>
      <w:r>
        <w:rPr>
          <w:szCs w:val="22"/>
        </w:rPr>
        <w:t>GS-G-3.1</w:t>
      </w:r>
      <w:r>
        <w:rPr>
          <w:szCs w:val="22"/>
        </w:rPr>
        <w:tab/>
      </w:r>
      <w:r w:rsidR="0095746B">
        <w:rPr>
          <w:szCs w:val="22"/>
        </w:rPr>
        <w:tab/>
      </w:r>
      <w:r>
        <w:rPr>
          <w:szCs w:val="22"/>
        </w:rPr>
        <w:t>Application of the Management System for Facilitation and Activities (2006)</w:t>
      </w:r>
    </w:p>
    <w:p w:rsidR="00236E85" w:rsidRDefault="00236E85" w:rsidP="00FA0EA7">
      <w:pPr>
        <w:pStyle w:val="Textkrper"/>
        <w:numPr>
          <w:ilvl w:val="0"/>
          <w:numId w:val="30"/>
        </w:numPr>
        <w:spacing w:after="0" w:line="280" w:lineRule="exact"/>
        <w:rPr>
          <w:szCs w:val="22"/>
        </w:rPr>
      </w:pPr>
      <w:r>
        <w:rPr>
          <w:szCs w:val="22"/>
        </w:rPr>
        <w:t>GS-G-3.5</w:t>
      </w:r>
      <w:r>
        <w:rPr>
          <w:szCs w:val="22"/>
        </w:rPr>
        <w:tab/>
      </w:r>
      <w:r w:rsidR="0095746B">
        <w:rPr>
          <w:szCs w:val="22"/>
        </w:rPr>
        <w:tab/>
      </w:r>
      <w:r>
        <w:rPr>
          <w:szCs w:val="22"/>
        </w:rPr>
        <w:t>The Management System for Nuclear Installations</w:t>
      </w:r>
      <w:r w:rsidR="002E1EDE">
        <w:rPr>
          <w:szCs w:val="22"/>
        </w:rPr>
        <w:t xml:space="preserve"> (2009)</w:t>
      </w:r>
    </w:p>
    <w:p w:rsidR="00236E85" w:rsidRDefault="00236E85" w:rsidP="00FA0EA7">
      <w:pPr>
        <w:pStyle w:val="Textkrper"/>
        <w:numPr>
          <w:ilvl w:val="0"/>
          <w:numId w:val="30"/>
        </w:numPr>
        <w:spacing w:after="0" w:line="280" w:lineRule="exact"/>
        <w:rPr>
          <w:szCs w:val="22"/>
        </w:rPr>
      </w:pPr>
      <w:r>
        <w:rPr>
          <w:szCs w:val="22"/>
        </w:rPr>
        <w:t>INSAG-23</w:t>
      </w:r>
      <w:r w:rsidR="00AB4B16">
        <w:rPr>
          <w:szCs w:val="22"/>
        </w:rPr>
        <w:tab/>
      </w:r>
      <w:r w:rsidR="004467A3">
        <w:rPr>
          <w:szCs w:val="22"/>
        </w:rPr>
        <w:t xml:space="preserve"> </w:t>
      </w:r>
      <w:r w:rsidR="0095746B">
        <w:rPr>
          <w:szCs w:val="22"/>
        </w:rPr>
        <w:tab/>
      </w:r>
      <w:r>
        <w:rPr>
          <w:szCs w:val="22"/>
        </w:rPr>
        <w:t>Improving the International System for Operating Experience Feedback (2008)</w:t>
      </w:r>
    </w:p>
    <w:p w:rsidR="00FE5BFF" w:rsidRDefault="00FE5BFF" w:rsidP="00FA0EA7">
      <w:pPr>
        <w:pStyle w:val="Textkrper"/>
        <w:numPr>
          <w:ilvl w:val="0"/>
          <w:numId w:val="30"/>
        </w:numPr>
        <w:spacing w:after="0" w:line="280" w:lineRule="exact"/>
        <w:rPr>
          <w:szCs w:val="22"/>
        </w:rPr>
      </w:pPr>
      <w:r w:rsidRPr="00B12236">
        <w:rPr>
          <w:szCs w:val="22"/>
        </w:rPr>
        <w:t>NS-G-2.4</w:t>
      </w:r>
      <w:r w:rsidR="00B12236" w:rsidRPr="00B12236">
        <w:rPr>
          <w:szCs w:val="22"/>
        </w:rPr>
        <w:tab/>
      </w:r>
      <w:r w:rsidR="0095746B">
        <w:rPr>
          <w:szCs w:val="22"/>
        </w:rPr>
        <w:tab/>
      </w:r>
      <w:r w:rsidR="00B12236" w:rsidRPr="00B12236">
        <w:rPr>
          <w:szCs w:val="22"/>
        </w:rPr>
        <w:t>The Operating Organization for Nuclear Power Plants (200</w:t>
      </w:r>
      <w:r w:rsidR="00BD12C9">
        <w:rPr>
          <w:szCs w:val="22"/>
        </w:rPr>
        <w:t>1</w:t>
      </w:r>
      <w:r w:rsidR="00B12236" w:rsidRPr="00B12236">
        <w:rPr>
          <w:szCs w:val="22"/>
        </w:rPr>
        <w:t>)</w:t>
      </w:r>
    </w:p>
    <w:p w:rsidR="008319D7" w:rsidRDefault="008319D7" w:rsidP="00FA0EA7">
      <w:pPr>
        <w:pStyle w:val="Textkrper"/>
        <w:numPr>
          <w:ilvl w:val="0"/>
          <w:numId w:val="30"/>
        </w:numPr>
        <w:spacing w:after="0" w:line="280" w:lineRule="exact"/>
        <w:rPr>
          <w:szCs w:val="22"/>
        </w:rPr>
      </w:pPr>
      <w:r>
        <w:rPr>
          <w:szCs w:val="22"/>
        </w:rPr>
        <w:t xml:space="preserve">Relevant nuclear security guidance </w:t>
      </w:r>
    </w:p>
    <w:p w:rsidR="00BD12C9" w:rsidRPr="00BD12C9" w:rsidRDefault="00D16AFF" w:rsidP="00BD12C9">
      <w:pPr>
        <w:pStyle w:val="Textkrper"/>
        <w:numPr>
          <w:ilvl w:val="0"/>
          <w:numId w:val="30"/>
        </w:numPr>
        <w:spacing w:after="0" w:line="280" w:lineRule="exact"/>
        <w:rPr>
          <w:szCs w:val="22"/>
        </w:rPr>
      </w:pPr>
      <w:r w:rsidRPr="003D14D6">
        <w:rPr>
          <w:szCs w:val="22"/>
        </w:rPr>
        <w:t>IRS</w:t>
      </w:r>
      <w:r w:rsidR="003D14D6" w:rsidRPr="003D14D6">
        <w:rPr>
          <w:szCs w:val="22"/>
        </w:rPr>
        <w:t xml:space="preserve"> Guidelines</w:t>
      </w:r>
      <w:r w:rsidR="00BD12C9">
        <w:rPr>
          <w:szCs w:val="22"/>
        </w:rPr>
        <w:tab/>
        <w:t>(IAEA Services Series No. 19, 2010)</w:t>
      </w:r>
    </w:p>
    <w:p w:rsidR="002E5CBD" w:rsidRDefault="00BD12C9" w:rsidP="00FA0EA7">
      <w:pPr>
        <w:pStyle w:val="Textkrper"/>
        <w:numPr>
          <w:ilvl w:val="0"/>
          <w:numId w:val="30"/>
        </w:numPr>
        <w:spacing w:after="0" w:line="280" w:lineRule="exact"/>
        <w:rPr>
          <w:szCs w:val="22"/>
        </w:rPr>
      </w:pPr>
      <w:r>
        <w:rPr>
          <w:szCs w:val="22"/>
        </w:rPr>
        <w:lastRenderedPageBreak/>
        <w:t>IRSRR Guidelines (2000)</w:t>
      </w:r>
    </w:p>
    <w:p w:rsidR="00BD12C9" w:rsidRDefault="00BD12C9" w:rsidP="00FA0EA7">
      <w:pPr>
        <w:pStyle w:val="Textkrper"/>
        <w:numPr>
          <w:ilvl w:val="0"/>
          <w:numId w:val="30"/>
        </w:numPr>
        <w:spacing w:after="0" w:line="280" w:lineRule="exact"/>
        <w:rPr>
          <w:szCs w:val="22"/>
        </w:rPr>
      </w:pPr>
      <w:r>
        <w:rPr>
          <w:szCs w:val="22"/>
        </w:rPr>
        <w:t>FINAS Guidelines (IAEA Service Series No. 14, 2006)</w:t>
      </w:r>
    </w:p>
    <w:p w:rsidR="00BD12C9" w:rsidRDefault="00BD12C9" w:rsidP="00FA0EA7">
      <w:pPr>
        <w:pStyle w:val="Textkrper"/>
        <w:numPr>
          <w:ilvl w:val="0"/>
          <w:numId w:val="30"/>
        </w:numPr>
        <w:spacing w:after="0" w:line="280" w:lineRule="exact"/>
        <w:rPr>
          <w:szCs w:val="22"/>
        </w:rPr>
      </w:pPr>
      <w:r>
        <w:rPr>
          <w:szCs w:val="22"/>
        </w:rPr>
        <w:t>PROSPER Guidelines (IAEA Service Series No. 10, 2003)</w:t>
      </w:r>
    </w:p>
    <w:p w:rsidR="00BD12C9" w:rsidRDefault="002E5CBD" w:rsidP="00BD12C9">
      <w:pPr>
        <w:pStyle w:val="Textkrper"/>
        <w:numPr>
          <w:ilvl w:val="0"/>
          <w:numId w:val="30"/>
        </w:numPr>
        <w:spacing w:after="0" w:line="280" w:lineRule="exact"/>
        <w:rPr>
          <w:szCs w:val="22"/>
        </w:rPr>
      </w:pPr>
      <w:r>
        <w:rPr>
          <w:szCs w:val="22"/>
        </w:rPr>
        <w:t>INES documents</w:t>
      </w:r>
    </w:p>
    <w:p w:rsidR="00BD12C9" w:rsidRDefault="00BD12C9" w:rsidP="00FF14B0">
      <w:pPr>
        <w:pStyle w:val="Textkrper"/>
        <w:spacing w:after="0" w:line="280" w:lineRule="exact"/>
        <w:ind w:left="720"/>
        <w:rPr>
          <w:szCs w:val="22"/>
        </w:rPr>
      </w:pPr>
    </w:p>
    <w:p w:rsidR="00BD12C9" w:rsidRPr="00BD12C9" w:rsidRDefault="00BD12C9" w:rsidP="00FF14B0">
      <w:pPr>
        <w:pStyle w:val="Textkrper"/>
        <w:spacing w:line="280" w:lineRule="exact"/>
        <w:rPr>
          <w:szCs w:val="22"/>
        </w:rPr>
      </w:pPr>
      <w:r w:rsidRPr="00BD12C9">
        <w:rPr>
          <w:szCs w:val="22"/>
        </w:rPr>
        <w:t>This Safety Guides will interface with the following documents under development:</w:t>
      </w:r>
    </w:p>
    <w:p w:rsidR="00BD12C9" w:rsidRDefault="00BD12C9" w:rsidP="00BD12C9">
      <w:pPr>
        <w:pStyle w:val="Textkrper"/>
        <w:numPr>
          <w:ilvl w:val="0"/>
          <w:numId w:val="30"/>
        </w:numPr>
        <w:spacing w:after="0" w:line="280" w:lineRule="exact"/>
        <w:rPr>
          <w:szCs w:val="22"/>
        </w:rPr>
      </w:pPr>
      <w:r>
        <w:rPr>
          <w:szCs w:val="22"/>
        </w:rPr>
        <w:t xml:space="preserve">DS456 </w:t>
      </w:r>
      <w:r>
        <w:rPr>
          <w:szCs w:val="22"/>
        </w:rPr>
        <w:tab/>
        <w:t xml:space="preserve"> </w:t>
      </w:r>
      <w:r>
        <w:rPr>
          <w:szCs w:val="22"/>
        </w:rPr>
        <w:tab/>
        <w:t>Leadership and Management for Safety (Draft)</w:t>
      </w:r>
    </w:p>
    <w:p w:rsidR="000F0C2E" w:rsidRPr="00FF14B0" w:rsidRDefault="000F0C2E" w:rsidP="00FF14B0">
      <w:pPr>
        <w:pStyle w:val="Textkrper"/>
        <w:numPr>
          <w:ilvl w:val="0"/>
          <w:numId w:val="30"/>
        </w:numPr>
        <w:spacing w:after="0" w:line="280" w:lineRule="exact"/>
        <w:rPr>
          <w:szCs w:val="22"/>
        </w:rPr>
      </w:pPr>
      <w:r w:rsidRPr="00FF14B0">
        <w:rPr>
          <w:szCs w:val="22"/>
        </w:rPr>
        <w:t xml:space="preserve">DS462    </w:t>
      </w:r>
      <w:r>
        <w:rPr>
          <w:szCs w:val="22"/>
        </w:rPr>
        <w:tab/>
      </w:r>
      <w:r>
        <w:rPr>
          <w:szCs w:val="22"/>
        </w:rPr>
        <w:tab/>
      </w:r>
      <w:r w:rsidRPr="00FF14B0">
        <w:rPr>
          <w:szCs w:val="22"/>
        </w:rPr>
        <w:t>Revision through addenda of GSR Part 1, NS-R-3, SSR-2/1, SSR-2/2 and GRS Part 4</w:t>
      </w:r>
    </w:p>
    <w:p w:rsidR="00BD12C9" w:rsidRDefault="00BD12C9" w:rsidP="00BD12C9">
      <w:pPr>
        <w:pStyle w:val="Textkrper"/>
        <w:numPr>
          <w:ilvl w:val="0"/>
          <w:numId w:val="30"/>
        </w:numPr>
        <w:spacing w:after="0" w:line="280" w:lineRule="exact"/>
        <w:rPr>
          <w:szCs w:val="22"/>
        </w:rPr>
      </w:pPr>
      <w:r>
        <w:rPr>
          <w:szCs w:val="22"/>
        </w:rPr>
        <w:t>DS476</w:t>
      </w:r>
      <w:r>
        <w:rPr>
          <w:szCs w:val="22"/>
        </w:rPr>
        <w:tab/>
      </w:r>
      <w:r>
        <w:rPr>
          <w:szCs w:val="22"/>
        </w:rPr>
        <w:tab/>
        <w:t>Safety of Research Reactor (Draft)</w:t>
      </w:r>
    </w:p>
    <w:p w:rsidR="00BD12C9" w:rsidRDefault="00BD12C9" w:rsidP="00BD12C9">
      <w:pPr>
        <w:pStyle w:val="Textkrper"/>
        <w:numPr>
          <w:ilvl w:val="0"/>
          <w:numId w:val="30"/>
        </w:numPr>
        <w:spacing w:after="0" w:line="280" w:lineRule="exact"/>
        <w:rPr>
          <w:szCs w:val="22"/>
        </w:rPr>
      </w:pPr>
      <w:r>
        <w:rPr>
          <w:szCs w:val="22"/>
        </w:rPr>
        <w:t>DS478</w:t>
      </w:r>
      <w:r>
        <w:rPr>
          <w:szCs w:val="22"/>
        </w:rPr>
        <w:tab/>
      </w:r>
      <w:r>
        <w:rPr>
          <w:szCs w:val="22"/>
        </w:rPr>
        <w:tab/>
        <w:t>Safety of Nuclear Fuel Cycle Facilities (Draft)</w:t>
      </w:r>
    </w:p>
    <w:p w:rsidR="00B12236" w:rsidRPr="00246153" w:rsidRDefault="00B12236" w:rsidP="00FA0EA7">
      <w:pPr>
        <w:pStyle w:val="Textkrper"/>
        <w:spacing w:after="0" w:line="280" w:lineRule="exact"/>
        <w:ind w:left="1440"/>
        <w:rPr>
          <w:szCs w:val="22"/>
        </w:rPr>
      </w:pPr>
    </w:p>
    <w:p w:rsidR="001C5CBA" w:rsidRPr="00BC4615" w:rsidRDefault="001C5CBA" w:rsidP="00FA0EA7">
      <w:pPr>
        <w:pStyle w:val="Textkrper"/>
        <w:spacing w:line="280" w:lineRule="exact"/>
        <w:rPr>
          <w:szCs w:val="22"/>
        </w:rPr>
      </w:pPr>
      <w:r w:rsidRPr="00BC4615">
        <w:rPr>
          <w:szCs w:val="22"/>
        </w:rPr>
        <w:t>As applicable, it will be necessary to coordinate with the development and revision of other relevant IAEA Safety Standards.</w:t>
      </w:r>
    </w:p>
    <w:p w:rsidR="004D1C00" w:rsidRPr="00BC4615" w:rsidRDefault="008A1A24" w:rsidP="00FA0EA7">
      <w:pPr>
        <w:pStyle w:val="Textkrper"/>
        <w:spacing w:line="280" w:lineRule="exact"/>
        <w:rPr>
          <w:b/>
          <w:bCs/>
          <w:szCs w:val="22"/>
        </w:rPr>
      </w:pPr>
      <w:r w:rsidRPr="00BC4615">
        <w:rPr>
          <w:b/>
          <w:bCs/>
          <w:szCs w:val="22"/>
        </w:rPr>
        <w:t>6</w:t>
      </w:r>
      <w:r w:rsidR="00142442" w:rsidRPr="00BC4615">
        <w:rPr>
          <w:b/>
          <w:bCs/>
          <w:szCs w:val="22"/>
        </w:rPr>
        <w:t xml:space="preserve">. </w:t>
      </w:r>
      <w:r w:rsidR="008347F7" w:rsidRPr="00BC4615">
        <w:rPr>
          <w:b/>
          <w:bCs/>
          <w:szCs w:val="22"/>
        </w:rPr>
        <w:t>OVERVIEW</w:t>
      </w:r>
    </w:p>
    <w:p w:rsidR="00245CD3" w:rsidRPr="00BC4615" w:rsidRDefault="00245CD3" w:rsidP="00FA0EA7">
      <w:pPr>
        <w:numPr>
          <w:ilvl w:val="0"/>
          <w:numId w:val="29"/>
        </w:numPr>
        <w:jc w:val="both"/>
        <w:rPr>
          <w:sz w:val="22"/>
          <w:szCs w:val="22"/>
        </w:rPr>
      </w:pPr>
      <w:r w:rsidRPr="00BC4615">
        <w:rPr>
          <w:sz w:val="22"/>
          <w:szCs w:val="22"/>
        </w:rPr>
        <w:t>The title should be changed to: “Op</w:t>
      </w:r>
      <w:r w:rsidR="004762EE">
        <w:rPr>
          <w:sz w:val="22"/>
          <w:szCs w:val="22"/>
        </w:rPr>
        <w:t>erating Experience Feedback for</w:t>
      </w:r>
      <w:r w:rsidRPr="00BC4615">
        <w:rPr>
          <w:sz w:val="22"/>
          <w:szCs w:val="22"/>
        </w:rPr>
        <w:t xml:space="preserve"> Nuclear </w:t>
      </w:r>
      <w:r w:rsidR="00B844B0">
        <w:rPr>
          <w:sz w:val="22"/>
          <w:szCs w:val="22"/>
        </w:rPr>
        <w:t>Installations</w:t>
      </w:r>
      <w:r w:rsidRPr="00BC4615">
        <w:rPr>
          <w:sz w:val="22"/>
          <w:szCs w:val="22"/>
        </w:rPr>
        <w:t>”</w:t>
      </w:r>
      <w:r w:rsidR="004762EE">
        <w:rPr>
          <w:sz w:val="22"/>
          <w:szCs w:val="22"/>
        </w:rPr>
        <w:t>. The purpose for this change is to take account for reporting</w:t>
      </w:r>
      <w:r w:rsidR="009C1EE0">
        <w:rPr>
          <w:sz w:val="22"/>
          <w:szCs w:val="22"/>
        </w:rPr>
        <w:t xml:space="preserve"> and analysis of important issues, not just events</w:t>
      </w:r>
      <w:r w:rsidR="004762EE">
        <w:rPr>
          <w:sz w:val="22"/>
          <w:szCs w:val="22"/>
        </w:rPr>
        <w:t>. Reporting of OE</w:t>
      </w:r>
      <w:r w:rsidR="00DB684A">
        <w:rPr>
          <w:sz w:val="22"/>
          <w:szCs w:val="22"/>
        </w:rPr>
        <w:t xml:space="preserve"> as a minimum requirement</w:t>
      </w:r>
      <w:r w:rsidR="00F17D49">
        <w:rPr>
          <w:sz w:val="22"/>
          <w:szCs w:val="22"/>
        </w:rPr>
        <w:t xml:space="preserve"> should</w:t>
      </w:r>
      <w:r w:rsidR="004762EE">
        <w:rPr>
          <w:sz w:val="22"/>
          <w:szCs w:val="22"/>
        </w:rPr>
        <w:t xml:space="preserve"> include</w:t>
      </w:r>
      <w:r w:rsidR="00DB684A">
        <w:rPr>
          <w:sz w:val="22"/>
          <w:szCs w:val="22"/>
        </w:rPr>
        <w:t xml:space="preserve"> Events</w:t>
      </w:r>
      <w:r w:rsidR="004762EE">
        <w:rPr>
          <w:sz w:val="22"/>
          <w:szCs w:val="22"/>
        </w:rPr>
        <w:t>, Near Misses, Error Precursors, Low Level Events</w:t>
      </w:r>
      <w:r w:rsidR="00DB684A">
        <w:rPr>
          <w:sz w:val="22"/>
          <w:szCs w:val="22"/>
        </w:rPr>
        <w:t>, and Best Practices</w:t>
      </w:r>
      <w:r w:rsidR="004762EE">
        <w:rPr>
          <w:sz w:val="22"/>
          <w:szCs w:val="22"/>
        </w:rPr>
        <w:t xml:space="preserve">. A successful OE feedback process utilizes feedback from </w:t>
      </w:r>
      <w:r w:rsidR="00B844B0">
        <w:rPr>
          <w:sz w:val="22"/>
          <w:szCs w:val="22"/>
        </w:rPr>
        <w:t>n</w:t>
      </w:r>
      <w:r w:rsidR="009C1EE0">
        <w:rPr>
          <w:sz w:val="22"/>
          <w:szCs w:val="22"/>
        </w:rPr>
        <w:t xml:space="preserve">uclear </w:t>
      </w:r>
      <w:r w:rsidR="00B844B0">
        <w:rPr>
          <w:sz w:val="22"/>
          <w:szCs w:val="22"/>
        </w:rPr>
        <w:t>installations</w:t>
      </w:r>
      <w:r w:rsidR="009C1EE0">
        <w:rPr>
          <w:sz w:val="22"/>
          <w:szCs w:val="22"/>
        </w:rPr>
        <w:t xml:space="preserve"> </w:t>
      </w:r>
      <w:r w:rsidR="000F0C2E">
        <w:rPr>
          <w:sz w:val="22"/>
          <w:szCs w:val="22"/>
        </w:rPr>
        <w:t xml:space="preserve">(both domestic and abroad) </w:t>
      </w:r>
      <w:r w:rsidR="009C1EE0">
        <w:rPr>
          <w:sz w:val="22"/>
          <w:szCs w:val="22"/>
        </w:rPr>
        <w:t xml:space="preserve">and </w:t>
      </w:r>
      <w:r w:rsidR="0055535F">
        <w:rPr>
          <w:sz w:val="22"/>
          <w:szCs w:val="22"/>
        </w:rPr>
        <w:t xml:space="preserve">information from </w:t>
      </w:r>
      <w:r w:rsidR="009C1EE0">
        <w:rPr>
          <w:sz w:val="22"/>
          <w:szCs w:val="22"/>
        </w:rPr>
        <w:t xml:space="preserve">other relevant </w:t>
      </w:r>
      <w:r w:rsidR="0055535F">
        <w:rPr>
          <w:sz w:val="22"/>
          <w:szCs w:val="22"/>
        </w:rPr>
        <w:t>industries</w:t>
      </w:r>
      <w:r w:rsidR="004762EE">
        <w:rPr>
          <w:sz w:val="22"/>
          <w:szCs w:val="22"/>
        </w:rPr>
        <w:t>.</w:t>
      </w:r>
    </w:p>
    <w:p w:rsidR="00245CD3" w:rsidRPr="00BC4615" w:rsidRDefault="00C059FF" w:rsidP="00FA0EA7">
      <w:pPr>
        <w:numPr>
          <w:ilvl w:val="0"/>
          <w:numId w:val="29"/>
        </w:numPr>
        <w:jc w:val="both"/>
        <w:rPr>
          <w:sz w:val="22"/>
          <w:szCs w:val="22"/>
        </w:rPr>
      </w:pPr>
      <w:r>
        <w:rPr>
          <w:sz w:val="22"/>
          <w:szCs w:val="22"/>
        </w:rPr>
        <w:t>Since NS</w:t>
      </w:r>
      <w:r w:rsidR="00E642B8">
        <w:rPr>
          <w:sz w:val="22"/>
          <w:szCs w:val="22"/>
        </w:rPr>
        <w:t>-G-</w:t>
      </w:r>
      <w:r>
        <w:rPr>
          <w:sz w:val="22"/>
          <w:szCs w:val="22"/>
        </w:rPr>
        <w:t>2.11 was published, t</w:t>
      </w:r>
      <w:r w:rsidR="00FD12CB">
        <w:rPr>
          <w:sz w:val="22"/>
          <w:szCs w:val="22"/>
        </w:rPr>
        <w:t xml:space="preserve">he IAEA has produced several </w:t>
      </w:r>
      <w:r>
        <w:rPr>
          <w:sz w:val="22"/>
          <w:szCs w:val="22"/>
        </w:rPr>
        <w:t xml:space="preserve">related </w:t>
      </w:r>
      <w:r w:rsidR="00FD12CB">
        <w:rPr>
          <w:sz w:val="22"/>
          <w:szCs w:val="22"/>
        </w:rPr>
        <w:t>documents</w:t>
      </w:r>
      <w:r>
        <w:rPr>
          <w:sz w:val="22"/>
          <w:szCs w:val="22"/>
        </w:rPr>
        <w:t xml:space="preserve"> especially in the areas of management systems and good practices in the management of operating experience. </w:t>
      </w:r>
      <w:r w:rsidR="00D835A6">
        <w:rPr>
          <w:sz w:val="22"/>
          <w:szCs w:val="22"/>
        </w:rPr>
        <w:t>The revised guide should</w:t>
      </w:r>
      <w:r w:rsidR="00245CD3" w:rsidRPr="00BC4615">
        <w:rPr>
          <w:sz w:val="22"/>
          <w:szCs w:val="22"/>
        </w:rPr>
        <w:t xml:space="preserve"> reflect the current approved</w:t>
      </w:r>
      <w:r w:rsidR="00D835A6">
        <w:rPr>
          <w:sz w:val="22"/>
          <w:szCs w:val="22"/>
        </w:rPr>
        <w:t xml:space="preserve"> and draft</w:t>
      </w:r>
      <w:r w:rsidR="00245CD3" w:rsidRPr="00BC4615">
        <w:rPr>
          <w:sz w:val="22"/>
          <w:szCs w:val="22"/>
        </w:rPr>
        <w:t xml:space="preserve"> documents.</w:t>
      </w:r>
    </w:p>
    <w:p w:rsidR="00245CD3" w:rsidRPr="00BC4615" w:rsidRDefault="00245CD3" w:rsidP="00FA0EA7">
      <w:pPr>
        <w:numPr>
          <w:ilvl w:val="1"/>
          <w:numId w:val="29"/>
        </w:numPr>
        <w:jc w:val="both"/>
        <w:rPr>
          <w:sz w:val="22"/>
          <w:szCs w:val="22"/>
        </w:rPr>
      </w:pPr>
      <w:r w:rsidRPr="00BC4615">
        <w:rPr>
          <w:sz w:val="22"/>
          <w:szCs w:val="22"/>
        </w:rPr>
        <w:t xml:space="preserve">Examples of </w:t>
      </w:r>
      <w:r w:rsidR="00C82596">
        <w:rPr>
          <w:sz w:val="22"/>
          <w:szCs w:val="22"/>
        </w:rPr>
        <w:t xml:space="preserve">the new documents and </w:t>
      </w:r>
      <w:r w:rsidRPr="00BC4615">
        <w:rPr>
          <w:sz w:val="22"/>
          <w:szCs w:val="22"/>
        </w:rPr>
        <w:t>change</w:t>
      </w:r>
      <w:r w:rsidR="00C82596">
        <w:rPr>
          <w:sz w:val="22"/>
          <w:szCs w:val="22"/>
        </w:rPr>
        <w:t>d</w:t>
      </w:r>
      <w:r w:rsidRPr="00BC4615">
        <w:rPr>
          <w:sz w:val="22"/>
          <w:szCs w:val="22"/>
        </w:rPr>
        <w:t xml:space="preserve"> documents include:</w:t>
      </w:r>
    </w:p>
    <w:p w:rsidR="00245CD3" w:rsidRPr="003D14D6" w:rsidRDefault="00BB41D6" w:rsidP="00FA0EA7">
      <w:pPr>
        <w:numPr>
          <w:ilvl w:val="2"/>
          <w:numId w:val="29"/>
        </w:numPr>
        <w:jc w:val="both"/>
        <w:rPr>
          <w:sz w:val="22"/>
          <w:szCs w:val="22"/>
        </w:rPr>
      </w:pPr>
      <w:r w:rsidRPr="003D14D6">
        <w:rPr>
          <w:sz w:val="22"/>
          <w:szCs w:val="22"/>
        </w:rPr>
        <w:t>Fundamental Safety Principles</w:t>
      </w:r>
      <w:r w:rsidR="00245CD3" w:rsidRPr="003D14D6">
        <w:rPr>
          <w:sz w:val="22"/>
          <w:szCs w:val="22"/>
        </w:rPr>
        <w:t xml:space="preserve"> </w:t>
      </w:r>
      <w:r w:rsidRPr="003D14D6">
        <w:rPr>
          <w:sz w:val="22"/>
          <w:szCs w:val="22"/>
        </w:rPr>
        <w:t>–</w:t>
      </w:r>
      <w:r w:rsidR="00245CD3" w:rsidRPr="003D14D6">
        <w:rPr>
          <w:sz w:val="22"/>
          <w:szCs w:val="22"/>
        </w:rPr>
        <w:t xml:space="preserve"> </w:t>
      </w:r>
      <w:r w:rsidRPr="003D14D6">
        <w:rPr>
          <w:sz w:val="22"/>
          <w:szCs w:val="22"/>
        </w:rPr>
        <w:t>No.</w:t>
      </w:r>
      <w:r w:rsidR="00245CD3" w:rsidRPr="003D14D6">
        <w:rPr>
          <w:sz w:val="22"/>
          <w:szCs w:val="22"/>
        </w:rPr>
        <w:t>SF</w:t>
      </w:r>
      <w:r w:rsidRPr="003D14D6">
        <w:rPr>
          <w:sz w:val="22"/>
          <w:szCs w:val="22"/>
        </w:rPr>
        <w:t>-</w:t>
      </w:r>
      <w:r w:rsidR="00245CD3" w:rsidRPr="003D14D6">
        <w:rPr>
          <w:sz w:val="22"/>
          <w:szCs w:val="22"/>
        </w:rPr>
        <w:t>1</w:t>
      </w:r>
    </w:p>
    <w:p w:rsidR="00245CD3" w:rsidRPr="003D14D6" w:rsidRDefault="00BB41D6" w:rsidP="00FA0EA7">
      <w:pPr>
        <w:numPr>
          <w:ilvl w:val="2"/>
          <w:numId w:val="29"/>
        </w:numPr>
        <w:jc w:val="both"/>
        <w:rPr>
          <w:sz w:val="22"/>
          <w:szCs w:val="22"/>
        </w:rPr>
      </w:pPr>
      <w:r w:rsidRPr="003D14D6">
        <w:rPr>
          <w:sz w:val="22"/>
          <w:szCs w:val="22"/>
        </w:rPr>
        <w:t xml:space="preserve">Safety of Nuclear Power Plants: Commissioning and Operation No. </w:t>
      </w:r>
      <w:r w:rsidR="00245CD3" w:rsidRPr="003D14D6">
        <w:rPr>
          <w:sz w:val="22"/>
          <w:szCs w:val="22"/>
        </w:rPr>
        <w:t>SSR</w:t>
      </w:r>
      <w:r w:rsidRPr="003D14D6">
        <w:rPr>
          <w:sz w:val="22"/>
          <w:szCs w:val="22"/>
        </w:rPr>
        <w:t>-</w:t>
      </w:r>
      <w:r w:rsidR="00245CD3" w:rsidRPr="003D14D6">
        <w:rPr>
          <w:sz w:val="22"/>
          <w:szCs w:val="22"/>
        </w:rPr>
        <w:t>2</w:t>
      </w:r>
      <w:r w:rsidRPr="003D14D6">
        <w:rPr>
          <w:sz w:val="22"/>
          <w:szCs w:val="22"/>
        </w:rPr>
        <w:t>/</w:t>
      </w:r>
      <w:r w:rsidR="00245CD3" w:rsidRPr="003D14D6">
        <w:rPr>
          <w:sz w:val="22"/>
          <w:szCs w:val="22"/>
        </w:rPr>
        <w:t>2 has changed</w:t>
      </w:r>
    </w:p>
    <w:p w:rsidR="00245CD3" w:rsidRPr="003D14D6" w:rsidRDefault="00BB41D6" w:rsidP="00FA0EA7">
      <w:pPr>
        <w:numPr>
          <w:ilvl w:val="2"/>
          <w:numId w:val="29"/>
        </w:numPr>
        <w:jc w:val="both"/>
        <w:rPr>
          <w:sz w:val="22"/>
          <w:szCs w:val="22"/>
        </w:rPr>
      </w:pPr>
      <w:r w:rsidRPr="003D14D6">
        <w:rPr>
          <w:sz w:val="22"/>
          <w:szCs w:val="22"/>
        </w:rPr>
        <w:t xml:space="preserve">The Management Systems for Facilities and Activities No. </w:t>
      </w:r>
      <w:r w:rsidR="00245CD3" w:rsidRPr="003D14D6">
        <w:rPr>
          <w:sz w:val="22"/>
          <w:szCs w:val="22"/>
        </w:rPr>
        <w:t>GS</w:t>
      </w:r>
      <w:r w:rsidRPr="003D14D6">
        <w:rPr>
          <w:sz w:val="22"/>
          <w:szCs w:val="22"/>
        </w:rPr>
        <w:t>-</w:t>
      </w:r>
      <w:r w:rsidR="00245CD3" w:rsidRPr="003D14D6">
        <w:rPr>
          <w:sz w:val="22"/>
          <w:szCs w:val="22"/>
        </w:rPr>
        <w:t>R</w:t>
      </w:r>
      <w:r w:rsidRPr="003D14D6">
        <w:rPr>
          <w:sz w:val="22"/>
          <w:szCs w:val="22"/>
        </w:rPr>
        <w:t>-</w:t>
      </w:r>
      <w:r w:rsidR="00245CD3" w:rsidRPr="003D14D6">
        <w:rPr>
          <w:sz w:val="22"/>
          <w:szCs w:val="22"/>
        </w:rPr>
        <w:t>3</w:t>
      </w:r>
    </w:p>
    <w:p w:rsidR="00BB41D6" w:rsidRPr="00BB41D6" w:rsidRDefault="00BB41D6" w:rsidP="00BB41D6">
      <w:pPr>
        <w:numPr>
          <w:ilvl w:val="2"/>
          <w:numId w:val="29"/>
        </w:numPr>
        <w:jc w:val="both"/>
        <w:rPr>
          <w:sz w:val="22"/>
          <w:szCs w:val="22"/>
        </w:rPr>
      </w:pPr>
      <w:r w:rsidRPr="00BB41D6">
        <w:rPr>
          <w:sz w:val="22"/>
          <w:szCs w:val="22"/>
        </w:rPr>
        <w:t>Draft standard DS472 “Organization, Management and Staffing of a Regulatory Body”</w:t>
      </w:r>
    </w:p>
    <w:p w:rsidR="00BB41D6" w:rsidRPr="00BB41D6" w:rsidRDefault="00BB41D6" w:rsidP="00BB41D6">
      <w:pPr>
        <w:numPr>
          <w:ilvl w:val="2"/>
          <w:numId w:val="29"/>
        </w:numPr>
        <w:jc w:val="both"/>
        <w:rPr>
          <w:sz w:val="22"/>
          <w:szCs w:val="22"/>
        </w:rPr>
      </w:pPr>
      <w:r w:rsidRPr="00BB41D6">
        <w:rPr>
          <w:sz w:val="22"/>
          <w:szCs w:val="22"/>
        </w:rPr>
        <w:t>Draft standard DS 473 “Regulatory Body Functions and Processes”</w:t>
      </w:r>
    </w:p>
    <w:p w:rsidR="00BB41D6" w:rsidRPr="00D16AFF" w:rsidRDefault="00BB41D6" w:rsidP="003D14D6">
      <w:pPr>
        <w:ind w:left="1800"/>
        <w:jc w:val="both"/>
        <w:rPr>
          <w:sz w:val="22"/>
          <w:szCs w:val="22"/>
          <w:highlight w:val="yellow"/>
        </w:rPr>
      </w:pPr>
    </w:p>
    <w:p w:rsidR="00C03195" w:rsidRPr="00C03195" w:rsidRDefault="00C03195" w:rsidP="00FA0EA7">
      <w:pPr>
        <w:numPr>
          <w:ilvl w:val="0"/>
          <w:numId w:val="29"/>
        </w:numPr>
        <w:jc w:val="both"/>
        <w:rPr>
          <w:bCs/>
          <w:sz w:val="22"/>
          <w:szCs w:val="22"/>
        </w:rPr>
      </w:pPr>
      <w:r w:rsidRPr="00C03195">
        <w:rPr>
          <w:bCs/>
          <w:sz w:val="22"/>
          <w:szCs w:val="22"/>
        </w:rPr>
        <w:t>The NS</w:t>
      </w:r>
      <w:r w:rsidR="00E642B8">
        <w:rPr>
          <w:bCs/>
          <w:sz w:val="22"/>
          <w:szCs w:val="22"/>
        </w:rPr>
        <w:t>-</w:t>
      </w:r>
      <w:r w:rsidRPr="00C03195">
        <w:rPr>
          <w:bCs/>
          <w:sz w:val="22"/>
          <w:szCs w:val="22"/>
        </w:rPr>
        <w:t>G</w:t>
      </w:r>
      <w:r w:rsidR="00E642B8">
        <w:rPr>
          <w:bCs/>
          <w:sz w:val="22"/>
          <w:szCs w:val="22"/>
        </w:rPr>
        <w:t>-2.11</w:t>
      </w:r>
      <w:r w:rsidRPr="00C03195">
        <w:rPr>
          <w:bCs/>
          <w:sz w:val="22"/>
          <w:szCs w:val="22"/>
        </w:rPr>
        <w:t xml:space="preserve"> needs to be </w:t>
      </w:r>
      <w:r w:rsidR="00611CEE">
        <w:rPr>
          <w:bCs/>
          <w:sz w:val="22"/>
          <w:szCs w:val="22"/>
        </w:rPr>
        <w:t>structured</w:t>
      </w:r>
      <w:r w:rsidRPr="00C03195">
        <w:rPr>
          <w:bCs/>
          <w:sz w:val="22"/>
          <w:szCs w:val="22"/>
        </w:rPr>
        <w:t xml:space="preserve"> </w:t>
      </w:r>
      <w:r w:rsidR="008431A4">
        <w:rPr>
          <w:bCs/>
          <w:sz w:val="22"/>
          <w:szCs w:val="22"/>
        </w:rPr>
        <w:t xml:space="preserve">to address experience at </w:t>
      </w:r>
      <w:r w:rsidR="00005F42">
        <w:rPr>
          <w:bCs/>
          <w:sz w:val="22"/>
          <w:szCs w:val="22"/>
        </w:rPr>
        <w:t>operating organization</w:t>
      </w:r>
      <w:r w:rsidRPr="00C03195">
        <w:rPr>
          <w:bCs/>
          <w:sz w:val="22"/>
          <w:szCs w:val="22"/>
        </w:rPr>
        <w:t xml:space="preserve">, national and international </w:t>
      </w:r>
      <w:r w:rsidR="008431A4">
        <w:rPr>
          <w:bCs/>
          <w:sz w:val="22"/>
          <w:szCs w:val="22"/>
        </w:rPr>
        <w:t>levels</w:t>
      </w:r>
      <w:r w:rsidR="00611CEE">
        <w:rPr>
          <w:bCs/>
          <w:sz w:val="22"/>
          <w:szCs w:val="22"/>
        </w:rPr>
        <w:t>,</w:t>
      </w:r>
      <w:r w:rsidRPr="00C03195">
        <w:rPr>
          <w:bCs/>
          <w:sz w:val="22"/>
          <w:szCs w:val="22"/>
        </w:rPr>
        <w:t xml:space="preserve"> with specific guidance for each area on reporting, screening and dissemination and feedback of information</w:t>
      </w:r>
      <w:r w:rsidR="00611CEE">
        <w:rPr>
          <w:bCs/>
          <w:sz w:val="22"/>
          <w:szCs w:val="22"/>
        </w:rPr>
        <w:t xml:space="preserve">.  In the current document, the differentiation is not clear between </w:t>
      </w:r>
      <w:r w:rsidR="004467A3">
        <w:rPr>
          <w:bCs/>
          <w:sz w:val="22"/>
          <w:szCs w:val="22"/>
        </w:rPr>
        <w:t>operating organization</w:t>
      </w:r>
      <w:r w:rsidR="00611CEE">
        <w:rPr>
          <w:bCs/>
          <w:sz w:val="22"/>
          <w:szCs w:val="22"/>
        </w:rPr>
        <w:t xml:space="preserve">, national, and </w:t>
      </w:r>
      <w:r w:rsidR="008431A4">
        <w:rPr>
          <w:bCs/>
          <w:sz w:val="22"/>
          <w:szCs w:val="22"/>
        </w:rPr>
        <w:t xml:space="preserve">international levels. </w:t>
      </w:r>
    </w:p>
    <w:p w:rsidR="00245CD3" w:rsidRPr="00BC4615" w:rsidRDefault="003A79B4" w:rsidP="00FA0EA7">
      <w:pPr>
        <w:numPr>
          <w:ilvl w:val="0"/>
          <w:numId w:val="29"/>
        </w:numPr>
        <w:jc w:val="both"/>
        <w:rPr>
          <w:sz w:val="22"/>
          <w:szCs w:val="22"/>
        </w:rPr>
      </w:pPr>
      <w:r>
        <w:rPr>
          <w:sz w:val="22"/>
          <w:szCs w:val="22"/>
        </w:rPr>
        <w:t>Since the publication of the NS</w:t>
      </w:r>
      <w:r w:rsidR="00E642B8">
        <w:rPr>
          <w:sz w:val="22"/>
          <w:szCs w:val="22"/>
        </w:rPr>
        <w:t>-</w:t>
      </w:r>
      <w:r>
        <w:rPr>
          <w:sz w:val="22"/>
          <w:szCs w:val="22"/>
        </w:rPr>
        <w:t>G</w:t>
      </w:r>
      <w:r w:rsidR="00E642B8">
        <w:rPr>
          <w:sz w:val="22"/>
          <w:szCs w:val="22"/>
        </w:rPr>
        <w:t>-</w:t>
      </w:r>
      <w:r>
        <w:rPr>
          <w:sz w:val="22"/>
          <w:szCs w:val="22"/>
        </w:rPr>
        <w:t>2.11, identification and dissemination of OE has become important due to a large number of plants being</w:t>
      </w:r>
      <w:r w:rsidR="00B3313D">
        <w:rPr>
          <w:sz w:val="22"/>
          <w:szCs w:val="22"/>
        </w:rPr>
        <w:t xml:space="preserve"> </w:t>
      </w:r>
      <w:r>
        <w:rPr>
          <w:sz w:val="22"/>
          <w:szCs w:val="22"/>
        </w:rPr>
        <w:t>constructed, commissioned, and decommissioned.</w:t>
      </w:r>
      <w:r w:rsidR="000D169C">
        <w:rPr>
          <w:sz w:val="22"/>
          <w:szCs w:val="22"/>
        </w:rPr>
        <w:t xml:space="preserve"> </w:t>
      </w:r>
      <w:r w:rsidR="00B3313D">
        <w:rPr>
          <w:sz w:val="22"/>
          <w:szCs w:val="22"/>
        </w:rPr>
        <w:t xml:space="preserve">New plant designs are being developed that necessitate the sharing of OE to implement those lessons learned into the new plant designs.  Also </w:t>
      </w:r>
      <w:r w:rsidR="00B844B0">
        <w:rPr>
          <w:sz w:val="22"/>
          <w:szCs w:val="22"/>
        </w:rPr>
        <w:t>newcomer States</w:t>
      </w:r>
      <w:r w:rsidR="00B3313D">
        <w:rPr>
          <w:sz w:val="22"/>
          <w:szCs w:val="22"/>
        </w:rPr>
        <w:t xml:space="preserve"> are </w:t>
      </w:r>
      <w:r w:rsidR="00A223A1">
        <w:rPr>
          <w:sz w:val="22"/>
          <w:szCs w:val="22"/>
        </w:rPr>
        <w:t xml:space="preserve">planning to construct </w:t>
      </w:r>
      <w:r w:rsidR="00B3313D">
        <w:rPr>
          <w:sz w:val="22"/>
          <w:szCs w:val="22"/>
        </w:rPr>
        <w:t xml:space="preserve">nuclear </w:t>
      </w:r>
      <w:r w:rsidR="00B844B0">
        <w:rPr>
          <w:sz w:val="22"/>
          <w:szCs w:val="22"/>
        </w:rPr>
        <w:t>installations</w:t>
      </w:r>
      <w:r w:rsidR="00A223A1">
        <w:rPr>
          <w:sz w:val="22"/>
          <w:szCs w:val="22"/>
        </w:rPr>
        <w:t>.</w:t>
      </w:r>
      <w:r w:rsidR="0005145A">
        <w:rPr>
          <w:sz w:val="22"/>
          <w:szCs w:val="22"/>
        </w:rPr>
        <w:t xml:space="preserve"> </w:t>
      </w:r>
      <w:r w:rsidR="0005145A" w:rsidRPr="00BC4615">
        <w:rPr>
          <w:sz w:val="22"/>
          <w:szCs w:val="22"/>
        </w:rPr>
        <w:t xml:space="preserve">The </w:t>
      </w:r>
      <w:r w:rsidR="0005145A">
        <w:rPr>
          <w:sz w:val="22"/>
          <w:szCs w:val="22"/>
        </w:rPr>
        <w:t xml:space="preserve">new revised </w:t>
      </w:r>
      <w:r w:rsidR="0005145A" w:rsidRPr="00BC4615">
        <w:rPr>
          <w:sz w:val="22"/>
          <w:szCs w:val="22"/>
        </w:rPr>
        <w:t>NS</w:t>
      </w:r>
      <w:r w:rsidR="003A380A">
        <w:rPr>
          <w:sz w:val="22"/>
          <w:szCs w:val="22"/>
        </w:rPr>
        <w:t>-</w:t>
      </w:r>
      <w:r w:rsidR="0005145A" w:rsidRPr="00BC4615">
        <w:rPr>
          <w:sz w:val="22"/>
          <w:szCs w:val="22"/>
        </w:rPr>
        <w:t>G</w:t>
      </w:r>
      <w:r w:rsidR="003A380A">
        <w:rPr>
          <w:sz w:val="22"/>
          <w:szCs w:val="22"/>
        </w:rPr>
        <w:t>-2.11</w:t>
      </w:r>
      <w:r w:rsidR="0005145A" w:rsidRPr="00BC4615">
        <w:rPr>
          <w:sz w:val="22"/>
          <w:szCs w:val="22"/>
        </w:rPr>
        <w:t xml:space="preserve"> </w:t>
      </w:r>
      <w:r w:rsidR="0005145A">
        <w:rPr>
          <w:sz w:val="22"/>
          <w:szCs w:val="22"/>
        </w:rPr>
        <w:t xml:space="preserve">will </w:t>
      </w:r>
      <w:r w:rsidR="0005145A" w:rsidRPr="00BC4615">
        <w:rPr>
          <w:sz w:val="22"/>
          <w:szCs w:val="22"/>
        </w:rPr>
        <w:t xml:space="preserve">provide </w:t>
      </w:r>
      <w:r w:rsidR="0005145A">
        <w:rPr>
          <w:sz w:val="22"/>
          <w:szCs w:val="22"/>
        </w:rPr>
        <w:t xml:space="preserve">more comprehensive </w:t>
      </w:r>
      <w:r w:rsidR="0005145A" w:rsidRPr="00BC4615">
        <w:rPr>
          <w:sz w:val="22"/>
          <w:szCs w:val="22"/>
        </w:rPr>
        <w:t xml:space="preserve">guidance for reporting of issues identified during </w:t>
      </w:r>
      <w:r w:rsidR="0005145A">
        <w:rPr>
          <w:sz w:val="22"/>
          <w:szCs w:val="22"/>
        </w:rPr>
        <w:t>d</w:t>
      </w:r>
      <w:r w:rsidR="0005145A" w:rsidRPr="00BC4615">
        <w:rPr>
          <w:sz w:val="22"/>
          <w:szCs w:val="22"/>
        </w:rPr>
        <w:t xml:space="preserve">esign, </w:t>
      </w:r>
      <w:r w:rsidR="0005145A">
        <w:rPr>
          <w:sz w:val="22"/>
          <w:szCs w:val="22"/>
        </w:rPr>
        <w:t>construction, commissioning, and d</w:t>
      </w:r>
      <w:r w:rsidR="0005145A" w:rsidRPr="00BC4615">
        <w:rPr>
          <w:sz w:val="22"/>
          <w:szCs w:val="22"/>
        </w:rPr>
        <w:t>ecommissioning</w:t>
      </w:r>
      <w:r w:rsidR="0005145A">
        <w:rPr>
          <w:sz w:val="22"/>
          <w:szCs w:val="22"/>
        </w:rPr>
        <w:t>.</w:t>
      </w:r>
    </w:p>
    <w:p w:rsidR="002E5CBD" w:rsidRDefault="00C047A9" w:rsidP="00FA0EA7">
      <w:pPr>
        <w:numPr>
          <w:ilvl w:val="0"/>
          <w:numId w:val="29"/>
        </w:numPr>
        <w:jc w:val="both"/>
        <w:rPr>
          <w:sz w:val="22"/>
          <w:szCs w:val="22"/>
        </w:rPr>
      </w:pPr>
      <w:r>
        <w:rPr>
          <w:sz w:val="22"/>
          <w:szCs w:val="22"/>
        </w:rPr>
        <w:t xml:space="preserve">The revised </w:t>
      </w:r>
      <w:r w:rsidR="003A380A" w:rsidRPr="003A380A">
        <w:rPr>
          <w:sz w:val="22"/>
          <w:szCs w:val="22"/>
        </w:rPr>
        <w:t xml:space="preserve">NS-G-2.11 </w:t>
      </w:r>
      <w:r>
        <w:rPr>
          <w:sz w:val="22"/>
          <w:szCs w:val="22"/>
        </w:rPr>
        <w:t>will emphasize a more</w:t>
      </w:r>
      <w:r w:rsidR="00245CD3" w:rsidRPr="00BC4615">
        <w:rPr>
          <w:sz w:val="22"/>
          <w:szCs w:val="22"/>
        </w:rPr>
        <w:t xml:space="preserve"> proactive approach to</w:t>
      </w:r>
      <w:r w:rsidR="002E5CBD">
        <w:rPr>
          <w:sz w:val="22"/>
          <w:szCs w:val="22"/>
        </w:rPr>
        <w:t>:</w:t>
      </w:r>
    </w:p>
    <w:p w:rsidR="002E5CBD" w:rsidRDefault="00245CD3" w:rsidP="00FF14B0">
      <w:pPr>
        <w:numPr>
          <w:ilvl w:val="1"/>
          <w:numId w:val="29"/>
        </w:numPr>
        <w:jc w:val="both"/>
        <w:rPr>
          <w:sz w:val="22"/>
          <w:szCs w:val="22"/>
        </w:rPr>
      </w:pPr>
      <w:r w:rsidRPr="00BC4615">
        <w:rPr>
          <w:sz w:val="22"/>
          <w:szCs w:val="22"/>
        </w:rPr>
        <w:t xml:space="preserve"> evaluating low level events, near misses, or error likely situations that could be consequential</w:t>
      </w:r>
    </w:p>
    <w:p w:rsidR="002E5CBD" w:rsidRDefault="002E5CBD" w:rsidP="00FF14B0">
      <w:pPr>
        <w:numPr>
          <w:ilvl w:val="1"/>
          <w:numId w:val="29"/>
        </w:numPr>
        <w:jc w:val="both"/>
        <w:rPr>
          <w:sz w:val="22"/>
          <w:szCs w:val="22"/>
        </w:rPr>
      </w:pPr>
      <w:r>
        <w:rPr>
          <w:sz w:val="22"/>
          <w:szCs w:val="22"/>
        </w:rPr>
        <w:t>determining the risks and opportunities that need to be addressed to prevent or reduce undesired effects</w:t>
      </w:r>
    </w:p>
    <w:p w:rsidR="00C047A9" w:rsidRDefault="0012172A" w:rsidP="00FA0EA7">
      <w:pPr>
        <w:numPr>
          <w:ilvl w:val="0"/>
          <w:numId w:val="29"/>
        </w:numPr>
        <w:jc w:val="both"/>
        <w:rPr>
          <w:sz w:val="22"/>
          <w:szCs w:val="22"/>
        </w:rPr>
      </w:pPr>
      <w:r>
        <w:rPr>
          <w:sz w:val="22"/>
          <w:szCs w:val="22"/>
        </w:rPr>
        <w:t xml:space="preserve">The revised </w:t>
      </w:r>
      <w:r w:rsidR="003A380A" w:rsidRPr="003A380A">
        <w:rPr>
          <w:sz w:val="22"/>
          <w:szCs w:val="22"/>
        </w:rPr>
        <w:t xml:space="preserve">NS-G-2.11 </w:t>
      </w:r>
      <w:r w:rsidR="003A380A">
        <w:rPr>
          <w:sz w:val="22"/>
          <w:szCs w:val="22"/>
        </w:rPr>
        <w:t>will</w:t>
      </w:r>
      <w:r>
        <w:rPr>
          <w:sz w:val="22"/>
          <w:szCs w:val="22"/>
        </w:rPr>
        <w:t xml:space="preserve"> emphasize the effective use </w:t>
      </w:r>
      <w:r w:rsidR="005C5721">
        <w:rPr>
          <w:sz w:val="22"/>
          <w:szCs w:val="22"/>
        </w:rPr>
        <w:t>of error prevention tools.</w:t>
      </w:r>
    </w:p>
    <w:p w:rsidR="00CC732A" w:rsidRDefault="00C047A9" w:rsidP="00FA0EA7">
      <w:pPr>
        <w:numPr>
          <w:ilvl w:val="0"/>
          <w:numId w:val="29"/>
        </w:numPr>
        <w:jc w:val="both"/>
        <w:rPr>
          <w:sz w:val="22"/>
          <w:szCs w:val="22"/>
        </w:rPr>
      </w:pPr>
      <w:r w:rsidRPr="00BC4615">
        <w:rPr>
          <w:sz w:val="22"/>
          <w:szCs w:val="22"/>
        </w:rPr>
        <w:t xml:space="preserve">The </w:t>
      </w:r>
      <w:r>
        <w:rPr>
          <w:sz w:val="22"/>
          <w:szCs w:val="22"/>
        </w:rPr>
        <w:t xml:space="preserve">emergent issue of counterfeit, fraudulent, and suspect </w:t>
      </w:r>
      <w:r w:rsidR="000F0C2E">
        <w:rPr>
          <w:sz w:val="22"/>
          <w:szCs w:val="22"/>
        </w:rPr>
        <w:t xml:space="preserve">items </w:t>
      </w:r>
      <w:r w:rsidR="00EE53E2">
        <w:rPr>
          <w:sz w:val="22"/>
          <w:szCs w:val="22"/>
        </w:rPr>
        <w:t>(CFSI)</w:t>
      </w:r>
      <w:r>
        <w:rPr>
          <w:sz w:val="22"/>
          <w:szCs w:val="22"/>
        </w:rPr>
        <w:t xml:space="preserve">, as well as the increase in non-conforming and sub-standard components will necessitate the improved sharing of OE between </w:t>
      </w:r>
      <w:r w:rsidR="005F743D">
        <w:rPr>
          <w:sz w:val="22"/>
          <w:szCs w:val="22"/>
        </w:rPr>
        <w:t xml:space="preserve">designers, </w:t>
      </w:r>
      <w:r>
        <w:rPr>
          <w:sz w:val="22"/>
          <w:szCs w:val="22"/>
        </w:rPr>
        <w:t>manufacturers, suppliers</w:t>
      </w:r>
      <w:r w:rsidR="005F743D">
        <w:rPr>
          <w:sz w:val="22"/>
          <w:szCs w:val="22"/>
        </w:rPr>
        <w:t>,</w:t>
      </w:r>
      <w:r>
        <w:rPr>
          <w:sz w:val="22"/>
          <w:szCs w:val="22"/>
        </w:rPr>
        <w:t xml:space="preserve"> and nuclear </w:t>
      </w:r>
      <w:r w:rsidR="00B844B0">
        <w:rPr>
          <w:sz w:val="22"/>
          <w:szCs w:val="22"/>
        </w:rPr>
        <w:t>installations</w:t>
      </w:r>
      <w:r>
        <w:rPr>
          <w:sz w:val="22"/>
          <w:szCs w:val="22"/>
        </w:rPr>
        <w:t>.</w:t>
      </w:r>
    </w:p>
    <w:p w:rsidR="000A2747" w:rsidRDefault="00CC732A" w:rsidP="00FA0EA7">
      <w:pPr>
        <w:numPr>
          <w:ilvl w:val="0"/>
          <w:numId w:val="29"/>
        </w:numPr>
        <w:jc w:val="both"/>
        <w:rPr>
          <w:sz w:val="22"/>
          <w:szCs w:val="22"/>
        </w:rPr>
      </w:pPr>
      <w:r w:rsidRPr="00A35993">
        <w:rPr>
          <w:sz w:val="22"/>
          <w:szCs w:val="22"/>
        </w:rPr>
        <w:lastRenderedPageBreak/>
        <w:t xml:space="preserve">The revised </w:t>
      </w:r>
      <w:r w:rsidR="003A380A" w:rsidRPr="003A380A">
        <w:rPr>
          <w:sz w:val="22"/>
          <w:szCs w:val="22"/>
        </w:rPr>
        <w:t xml:space="preserve">NS-G-2.11 </w:t>
      </w:r>
      <w:r w:rsidR="003A380A" w:rsidRPr="00A35993">
        <w:rPr>
          <w:sz w:val="22"/>
          <w:szCs w:val="22"/>
        </w:rPr>
        <w:t>will</w:t>
      </w:r>
      <w:r w:rsidRPr="00A35993">
        <w:rPr>
          <w:sz w:val="22"/>
          <w:szCs w:val="22"/>
        </w:rPr>
        <w:t xml:space="preserve"> emphasize the role of </w:t>
      </w:r>
      <w:r w:rsidR="00477516" w:rsidRPr="00A35993">
        <w:rPr>
          <w:sz w:val="22"/>
          <w:szCs w:val="22"/>
        </w:rPr>
        <w:t>m</w:t>
      </w:r>
      <w:r w:rsidRPr="00A35993">
        <w:rPr>
          <w:sz w:val="22"/>
          <w:szCs w:val="22"/>
        </w:rPr>
        <w:t xml:space="preserve">anagement and their commitment to the utilization of the OE program in enhancing safety performance and safety culture.  Management expectations need to be clear for outcome of the identification, screening, analysis and each </w:t>
      </w:r>
      <w:r w:rsidR="00B67EC9" w:rsidRPr="00A35993">
        <w:rPr>
          <w:sz w:val="22"/>
          <w:szCs w:val="22"/>
        </w:rPr>
        <w:t>element</w:t>
      </w:r>
      <w:r w:rsidRPr="00A35993">
        <w:rPr>
          <w:sz w:val="22"/>
          <w:szCs w:val="22"/>
        </w:rPr>
        <w:t xml:space="preserve"> of the OE process.</w:t>
      </w:r>
      <w:r w:rsidR="00F14FEF" w:rsidRPr="00A35993">
        <w:rPr>
          <w:sz w:val="22"/>
          <w:szCs w:val="22"/>
        </w:rPr>
        <w:t xml:space="preserve">  It should be emphasized that management should be committed to the timely implementation of corrective actions from relevant operating experience.</w:t>
      </w:r>
      <w:r w:rsidR="00A35993">
        <w:rPr>
          <w:sz w:val="22"/>
          <w:szCs w:val="22"/>
        </w:rPr>
        <w:t xml:space="preserve">  </w:t>
      </w:r>
      <w:r w:rsidR="000A2747" w:rsidRPr="00A35993">
        <w:rPr>
          <w:sz w:val="22"/>
          <w:szCs w:val="22"/>
        </w:rPr>
        <w:t xml:space="preserve">The new </w:t>
      </w:r>
      <w:r w:rsidR="003A380A" w:rsidRPr="003A380A">
        <w:rPr>
          <w:sz w:val="22"/>
          <w:szCs w:val="22"/>
        </w:rPr>
        <w:t xml:space="preserve">NS-G-2.11 </w:t>
      </w:r>
      <w:r w:rsidR="000A2747" w:rsidRPr="00A35993">
        <w:rPr>
          <w:sz w:val="22"/>
          <w:szCs w:val="22"/>
        </w:rPr>
        <w:t xml:space="preserve">will emphasize the need for a blame free </w:t>
      </w:r>
      <w:r w:rsidR="00D92988">
        <w:rPr>
          <w:sz w:val="22"/>
          <w:szCs w:val="22"/>
        </w:rPr>
        <w:t>reporting culture within a safety conscious working environment to ensure that all issues and events are reported.</w:t>
      </w:r>
    </w:p>
    <w:p w:rsidR="00235449" w:rsidRPr="00BC4615" w:rsidRDefault="00235449" w:rsidP="00FA0EA7">
      <w:pPr>
        <w:numPr>
          <w:ilvl w:val="0"/>
          <w:numId w:val="29"/>
        </w:numPr>
        <w:jc w:val="both"/>
        <w:rPr>
          <w:sz w:val="22"/>
          <w:szCs w:val="22"/>
        </w:rPr>
      </w:pPr>
      <w:r w:rsidRPr="00BC4615">
        <w:rPr>
          <w:sz w:val="22"/>
          <w:szCs w:val="22"/>
        </w:rPr>
        <w:t xml:space="preserve">The </w:t>
      </w:r>
      <w:r>
        <w:rPr>
          <w:sz w:val="22"/>
          <w:szCs w:val="22"/>
        </w:rPr>
        <w:t xml:space="preserve">new </w:t>
      </w:r>
      <w:r w:rsidR="003A380A" w:rsidRPr="003A380A">
        <w:rPr>
          <w:sz w:val="22"/>
          <w:szCs w:val="22"/>
        </w:rPr>
        <w:t xml:space="preserve">NS-G-2.11 </w:t>
      </w:r>
      <w:r w:rsidR="003A380A" w:rsidRPr="00BC4615">
        <w:rPr>
          <w:sz w:val="22"/>
          <w:szCs w:val="22"/>
        </w:rPr>
        <w:t>will</w:t>
      </w:r>
      <w:r w:rsidRPr="00BC4615">
        <w:rPr>
          <w:sz w:val="22"/>
          <w:szCs w:val="22"/>
        </w:rPr>
        <w:t xml:space="preserve"> contain </w:t>
      </w:r>
      <w:r>
        <w:rPr>
          <w:sz w:val="22"/>
          <w:szCs w:val="22"/>
        </w:rPr>
        <w:t xml:space="preserve">improved </w:t>
      </w:r>
      <w:r w:rsidRPr="00BC4615">
        <w:rPr>
          <w:sz w:val="22"/>
          <w:szCs w:val="22"/>
        </w:rPr>
        <w:t>guidance on the ranking of the significance of events</w:t>
      </w:r>
      <w:r>
        <w:rPr>
          <w:sz w:val="22"/>
          <w:szCs w:val="22"/>
        </w:rPr>
        <w:t>. To assist in this, the document will include the “</w:t>
      </w:r>
      <w:r w:rsidRPr="00BC4615">
        <w:rPr>
          <w:sz w:val="22"/>
          <w:szCs w:val="22"/>
        </w:rPr>
        <w:t>significance triangle</w:t>
      </w:r>
      <w:r>
        <w:rPr>
          <w:sz w:val="22"/>
          <w:szCs w:val="22"/>
        </w:rPr>
        <w:t>”</w:t>
      </w:r>
      <w:r w:rsidRPr="00BC4615">
        <w:rPr>
          <w:sz w:val="22"/>
          <w:szCs w:val="22"/>
        </w:rPr>
        <w:t xml:space="preserve"> diagram</w:t>
      </w:r>
      <w:r>
        <w:rPr>
          <w:sz w:val="22"/>
          <w:szCs w:val="22"/>
        </w:rPr>
        <w:t>.</w:t>
      </w:r>
    </w:p>
    <w:p w:rsidR="0008022C" w:rsidRPr="007B1EBF" w:rsidRDefault="00354267" w:rsidP="00FA0EA7">
      <w:pPr>
        <w:numPr>
          <w:ilvl w:val="0"/>
          <w:numId w:val="29"/>
        </w:numPr>
        <w:jc w:val="both"/>
        <w:rPr>
          <w:sz w:val="22"/>
          <w:szCs w:val="22"/>
        </w:rPr>
      </w:pPr>
      <w:r>
        <w:rPr>
          <w:sz w:val="22"/>
          <w:szCs w:val="22"/>
        </w:rPr>
        <w:t xml:space="preserve">The new </w:t>
      </w:r>
      <w:r w:rsidR="003A380A" w:rsidRPr="003A380A">
        <w:rPr>
          <w:sz w:val="22"/>
          <w:szCs w:val="22"/>
        </w:rPr>
        <w:t xml:space="preserve">NS-G-2.11 </w:t>
      </w:r>
      <w:r w:rsidR="003A380A">
        <w:rPr>
          <w:sz w:val="22"/>
          <w:szCs w:val="22"/>
        </w:rPr>
        <w:t>will</w:t>
      </w:r>
      <w:r w:rsidRPr="00BC4615">
        <w:rPr>
          <w:sz w:val="22"/>
          <w:szCs w:val="22"/>
        </w:rPr>
        <w:t xml:space="preserve"> </w:t>
      </w:r>
      <w:r>
        <w:rPr>
          <w:sz w:val="22"/>
          <w:szCs w:val="22"/>
        </w:rPr>
        <w:t xml:space="preserve">improve </w:t>
      </w:r>
      <w:r w:rsidRPr="00BC4615">
        <w:rPr>
          <w:sz w:val="22"/>
          <w:szCs w:val="22"/>
        </w:rPr>
        <w:t xml:space="preserve">guidance on the approval, </w:t>
      </w:r>
      <w:r>
        <w:rPr>
          <w:sz w:val="22"/>
          <w:szCs w:val="22"/>
        </w:rPr>
        <w:t>time extension, or cancellation of important corrective actions.  It will also include guidance</w:t>
      </w:r>
      <w:r w:rsidR="0008022C" w:rsidRPr="00BC4615">
        <w:rPr>
          <w:sz w:val="22"/>
          <w:szCs w:val="22"/>
        </w:rPr>
        <w:t xml:space="preserve"> on</w:t>
      </w:r>
      <w:r>
        <w:rPr>
          <w:sz w:val="22"/>
          <w:szCs w:val="22"/>
        </w:rPr>
        <w:t xml:space="preserve"> the use of</w:t>
      </w:r>
      <w:r w:rsidR="0008022C" w:rsidRPr="00BC4615">
        <w:rPr>
          <w:sz w:val="22"/>
          <w:szCs w:val="22"/>
        </w:rPr>
        <w:t xml:space="preserve"> interim or compensatory actions (actions taken to mitigate the problem, until the </w:t>
      </w:r>
      <w:r w:rsidR="007B1EBF">
        <w:rPr>
          <w:sz w:val="22"/>
          <w:szCs w:val="22"/>
        </w:rPr>
        <w:t>long term actions are completed)</w:t>
      </w:r>
      <w:r>
        <w:rPr>
          <w:sz w:val="22"/>
          <w:szCs w:val="22"/>
        </w:rPr>
        <w:t>.</w:t>
      </w:r>
    </w:p>
    <w:p w:rsidR="0008022C" w:rsidRDefault="0008022C" w:rsidP="00FA0EA7">
      <w:pPr>
        <w:numPr>
          <w:ilvl w:val="0"/>
          <w:numId w:val="29"/>
        </w:numPr>
        <w:jc w:val="both"/>
        <w:rPr>
          <w:sz w:val="22"/>
          <w:szCs w:val="22"/>
        </w:rPr>
      </w:pPr>
      <w:r>
        <w:rPr>
          <w:sz w:val="22"/>
          <w:szCs w:val="22"/>
        </w:rPr>
        <w:t xml:space="preserve">The revised </w:t>
      </w:r>
      <w:r w:rsidR="003A380A" w:rsidRPr="003A380A">
        <w:rPr>
          <w:sz w:val="22"/>
          <w:szCs w:val="22"/>
        </w:rPr>
        <w:t xml:space="preserve">NS-G-2.11 </w:t>
      </w:r>
      <w:r>
        <w:rPr>
          <w:sz w:val="22"/>
          <w:szCs w:val="22"/>
        </w:rPr>
        <w:t xml:space="preserve"> will place more emphasis on areas such as:</w:t>
      </w:r>
    </w:p>
    <w:p w:rsidR="00DB14A6" w:rsidRDefault="00DB14A6" w:rsidP="00FA0EA7">
      <w:pPr>
        <w:numPr>
          <w:ilvl w:val="1"/>
          <w:numId w:val="29"/>
        </w:numPr>
        <w:jc w:val="both"/>
        <w:rPr>
          <w:sz w:val="22"/>
          <w:szCs w:val="22"/>
        </w:rPr>
      </w:pPr>
      <w:r>
        <w:rPr>
          <w:sz w:val="22"/>
          <w:szCs w:val="22"/>
        </w:rPr>
        <w:t>The importance of a</w:t>
      </w:r>
      <w:r w:rsidRPr="00BC4615">
        <w:rPr>
          <w:sz w:val="22"/>
          <w:szCs w:val="22"/>
        </w:rPr>
        <w:t xml:space="preserve"> harmonized coding system</w:t>
      </w:r>
      <w:r>
        <w:rPr>
          <w:sz w:val="22"/>
          <w:szCs w:val="22"/>
        </w:rPr>
        <w:t xml:space="preserve"> </w:t>
      </w:r>
      <w:r w:rsidRPr="00BC4615">
        <w:rPr>
          <w:sz w:val="22"/>
          <w:szCs w:val="22"/>
        </w:rPr>
        <w:t>for OE</w:t>
      </w:r>
    </w:p>
    <w:p w:rsidR="00245CD3" w:rsidRDefault="0008022C" w:rsidP="00FA0EA7">
      <w:pPr>
        <w:numPr>
          <w:ilvl w:val="1"/>
          <w:numId w:val="29"/>
        </w:numPr>
        <w:jc w:val="both"/>
        <w:rPr>
          <w:sz w:val="22"/>
          <w:szCs w:val="22"/>
        </w:rPr>
      </w:pPr>
      <w:r>
        <w:rPr>
          <w:sz w:val="22"/>
          <w:szCs w:val="22"/>
        </w:rPr>
        <w:t xml:space="preserve">The use of </w:t>
      </w:r>
      <w:r w:rsidR="00245CD3" w:rsidRPr="0008022C">
        <w:rPr>
          <w:sz w:val="22"/>
          <w:szCs w:val="22"/>
        </w:rPr>
        <w:t>performance indicators for performance review and plant comparison</w:t>
      </w:r>
    </w:p>
    <w:p w:rsidR="00235449" w:rsidRDefault="008414B4" w:rsidP="00FA0EA7">
      <w:pPr>
        <w:numPr>
          <w:ilvl w:val="1"/>
          <w:numId w:val="29"/>
        </w:numPr>
        <w:jc w:val="both"/>
        <w:rPr>
          <w:sz w:val="22"/>
          <w:szCs w:val="22"/>
        </w:rPr>
      </w:pPr>
      <w:r>
        <w:rPr>
          <w:sz w:val="22"/>
          <w:szCs w:val="22"/>
        </w:rPr>
        <w:t>T</w:t>
      </w:r>
      <w:r w:rsidR="00245CD3" w:rsidRPr="0008022C">
        <w:rPr>
          <w:sz w:val="22"/>
          <w:szCs w:val="22"/>
        </w:rPr>
        <w:t xml:space="preserve">he </w:t>
      </w:r>
      <w:r>
        <w:rPr>
          <w:sz w:val="22"/>
          <w:szCs w:val="22"/>
        </w:rPr>
        <w:t xml:space="preserve">role of the </w:t>
      </w:r>
      <w:r w:rsidR="00245CD3" w:rsidRPr="0008022C">
        <w:rPr>
          <w:sz w:val="22"/>
          <w:szCs w:val="22"/>
        </w:rPr>
        <w:t xml:space="preserve">OE program </w:t>
      </w:r>
      <w:r>
        <w:rPr>
          <w:sz w:val="22"/>
          <w:szCs w:val="22"/>
        </w:rPr>
        <w:t xml:space="preserve">within the </w:t>
      </w:r>
      <w:r w:rsidR="00245CD3" w:rsidRPr="0008022C">
        <w:rPr>
          <w:sz w:val="22"/>
          <w:szCs w:val="22"/>
        </w:rPr>
        <w:t>continuous improvement model</w:t>
      </w:r>
    </w:p>
    <w:p w:rsidR="00235449" w:rsidRDefault="00245CD3" w:rsidP="00FA0EA7">
      <w:pPr>
        <w:numPr>
          <w:ilvl w:val="1"/>
          <w:numId w:val="29"/>
        </w:numPr>
        <w:jc w:val="both"/>
        <w:rPr>
          <w:sz w:val="22"/>
          <w:szCs w:val="22"/>
        </w:rPr>
      </w:pPr>
      <w:r w:rsidRPr="00235449">
        <w:rPr>
          <w:sz w:val="22"/>
          <w:szCs w:val="22"/>
        </w:rPr>
        <w:t xml:space="preserve">The </w:t>
      </w:r>
      <w:r w:rsidR="00235449" w:rsidRPr="00235449">
        <w:rPr>
          <w:sz w:val="22"/>
          <w:szCs w:val="22"/>
        </w:rPr>
        <w:t xml:space="preserve">utilization of common OE programmes in </w:t>
      </w:r>
      <w:r w:rsidR="00005F42">
        <w:rPr>
          <w:sz w:val="22"/>
          <w:szCs w:val="22"/>
        </w:rPr>
        <w:t>operating organizations</w:t>
      </w:r>
      <w:r w:rsidR="00235449" w:rsidRPr="00235449">
        <w:rPr>
          <w:sz w:val="22"/>
          <w:szCs w:val="22"/>
        </w:rPr>
        <w:t xml:space="preserve"> </w:t>
      </w:r>
      <w:r w:rsidR="00AA0BF9">
        <w:rPr>
          <w:sz w:val="22"/>
          <w:szCs w:val="22"/>
        </w:rPr>
        <w:t xml:space="preserve">and vendors </w:t>
      </w:r>
      <w:r w:rsidR="00235449" w:rsidRPr="00235449">
        <w:rPr>
          <w:sz w:val="22"/>
          <w:szCs w:val="22"/>
        </w:rPr>
        <w:t>with more than one facility</w:t>
      </w:r>
    </w:p>
    <w:p w:rsidR="00A23DC1" w:rsidRDefault="00A23DC1" w:rsidP="00FA0EA7">
      <w:pPr>
        <w:numPr>
          <w:ilvl w:val="1"/>
          <w:numId w:val="29"/>
        </w:numPr>
        <w:jc w:val="both"/>
        <w:rPr>
          <w:sz w:val="22"/>
          <w:szCs w:val="22"/>
        </w:rPr>
      </w:pPr>
      <w:r>
        <w:rPr>
          <w:sz w:val="22"/>
          <w:szCs w:val="22"/>
        </w:rPr>
        <w:t>The utilization of OE by designer/venders of nuclear installations</w:t>
      </w:r>
    </w:p>
    <w:p w:rsidR="009050FB" w:rsidRDefault="009050FB" w:rsidP="00FA0EA7">
      <w:pPr>
        <w:numPr>
          <w:ilvl w:val="1"/>
          <w:numId w:val="29"/>
        </w:numPr>
        <w:jc w:val="both"/>
        <w:rPr>
          <w:sz w:val="22"/>
          <w:szCs w:val="22"/>
        </w:rPr>
      </w:pPr>
      <w:r>
        <w:rPr>
          <w:sz w:val="22"/>
          <w:szCs w:val="22"/>
        </w:rPr>
        <w:t>The importance of transferring information on event and lesson learnt from the operating organization to designers and vendors for the proper account at the design stage of similar facilities</w:t>
      </w:r>
    </w:p>
    <w:p w:rsidR="009050FB" w:rsidRDefault="009050FB" w:rsidP="00FF14B0">
      <w:pPr>
        <w:jc w:val="both"/>
        <w:rPr>
          <w:sz w:val="22"/>
          <w:szCs w:val="22"/>
        </w:rPr>
      </w:pPr>
    </w:p>
    <w:p w:rsidR="00245CD3" w:rsidRDefault="008544D1" w:rsidP="00FA0EA7">
      <w:pPr>
        <w:numPr>
          <w:ilvl w:val="0"/>
          <w:numId w:val="29"/>
        </w:numPr>
        <w:jc w:val="both"/>
        <w:rPr>
          <w:sz w:val="22"/>
          <w:szCs w:val="22"/>
        </w:rPr>
      </w:pPr>
      <w:r>
        <w:rPr>
          <w:sz w:val="22"/>
          <w:szCs w:val="22"/>
        </w:rPr>
        <w:t xml:space="preserve">The new </w:t>
      </w:r>
      <w:r w:rsidR="003A380A" w:rsidRPr="003A380A">
        <w:rPr>
          <w:sz w:val="22"/>
          <w:szCs w:val="22"/>
        </w:rPr>
        <w:t xml:space="preserve">NS-G-2.11 </w:t>
      </w:r>
      <w:r w:rsidR="003A380A">
        <w:rPr>
          <w:sz w:val="22"/>
          <w:szCs w:val="22"/>
        </w:rPr>
        <w:t>will</w:t>
      </w:r>
      <w:r>
        <w:rPr>
          <w:sz w:val="22"/>
          <w:szCs w:val="22"/>
        </w:rPr>
        <w:t xml:space="preserve"> stress the need for the </w:t>
      </w:r>
      <w:r w:rsidR="00245CD3" w:rsidRPr="00BC4615">
        <w:rPr>
          <w:sz w:val="22"/>
          <w:szCs w:val="22"/>
        </w:rPr>
        <w:t>proper</w:t>
      </w:r>
      <w:r>
        <w:rPr>
          <w:sz w:val="22"/>
          <w:szCs w:val="22"/>
        </w:rPr>
        <w:t xml:space="preserve"> selection, and </w:t>
      </w:r>
      <w:r w:rsidR="00245CD3" w:rsidRPr="00BC4615">
        <w:rPr>
          <w:sz w:val="22"/>
          <w:szCs w:val="22"/>
        </w:rPr>
        <w:t xml:space="preserve">training, </w:t>
      </w:r>
      <w:r>
        <w:rPr>
          <w:sz w:val="22"/>
          <w:szCs w:val="22"/>
        </w:rPr>
        <w:t xml:space="preserve">of </w:t>
      </w:r>
      <w:r w:rsidR="00245CD3" w:rsidRPr="00BC4615">
        <w:rPr>
          <w:sz w:val="22"/>
          <w:szCs w:val="22"/>
        </w:rPr>
        <w:t xml:space="preserve">multi-disciplined and experienced individuals </w:t>
      </w:r>
      <w:r w:rsidR="0014142F">
        <w:rPr>
          <w:sz w:val="22"/>
          <w:szCs w:val="22"/>
        </w:rPr>
        <w:t xml:space="preserve">involved in </w:t>
      </w:r>
      <w:r>
        <w:rPr>
          <w:sz w:val="22"/>
          <w:szCs w:val="22"/>
        </w:rPr>
        <w:t>the OE</w:t>
      </w:r>
      <w:r w:rsidR="00245CD3" w:rsidRPr="00BC4615">
        <w:rPr>
          <w:sz w:val="22"/>
          <w:szCs w:val="22"/>
        </w:rPr>
        <w:t xml:space="preserve"> program</w:t>
      </w:r>
      <w:r>
        <w:rPr>
          <w:sz w:val="22"/>
          <w:szCs w:val="22"/>
        </w:rPr>
        <w:t>me.</w:t>
      </w:r>
    </w:p>
    <w:p w:rsidR="00C57E44" w:rsidRPr="00BC4615" w:rsidRDefault="00C57E44" w:rsidP="00FA0EA7">
      <w:pPr>
        <w:numPr>
          <w:ilvl w:val="0"/>
          <w:numId w:val="29"/>
        </w:numPr>
        <w:jc w:val="both"/>
        <w:rPr>
          <w:sz w:val="22"/>
          <w:szCs w:val="22"/>
        </w:rPr>
      </w:pPr>
      <w:r>
        <w:rPr>
          <w:sz w:val="22"/>
          <w:szCs w:val="22"/>
        </w:rPr>
        <w:t xml:space="preserve">The new </w:t>
      </w:r>
      <w:r w:rsidRPr="003A380A">
        <w:rPr>
          <w:sz w:val="22"/>
          <w:szCs w:val="22"/>
        </w:rPr>
        <w:t>NS-G-2.11</w:t>
      </w:r>
      <w:r>
        <w:rPr>
          <w:sz w:val="22"/>
          <w:szCs w:val="22"/>
        </w:rPr>
        <w:t xml:space="preserve"> will provide recommendation on communication to stakeholder on events warranting an INES rating.</w:t>
      </w:r>
    </w:p>
    <w:p w:rsidR="00DB14A6" w:rsidRPr="00FF14B0" w:rsidRDefault="00DB14A6" w:rsidP="00FA0EA7">
      <w:pPr>
        <w:pStyle w:val="Textkrper"/>
        <w:spacing w:line="280" w:lineRule="exact"/>
        <w:ind w:left="240" w:hanging="240"/>
        <w:rPr>
          <w:b/>
          <w:bCs/>
          <w:szCs w:val="22"/>
          <w:lang w:val="en-US"/>
        </w:rPr>
      </w:pPr>
    </w:p>
    <w:p w:rsidR="00CF0B5C" w:rsidRDefault="00CF0B5C" w:rsidP="00FA0EA7">
      <w:pPr>
        <w:pStyle w:val="Textkrper"/>
        <w:spacing w:line="280" w:lineRule="exact"/>
        <w:ind w:left="240" w:hanging="240"/>
        <w:rPr>
          <w:b/>
          <w:bCs/>
          <w:szCs w:val="22"/>
        </w:rPr>
      </w:pPr>
    </w:p>
    <w:p w:rsidR="00142442" w:rsidRDefault="008A1A24" w:rsidP="00FA0EA7">
      <w:pPr>
        <w:pStyle w:val="Textkrper"/>
        <w:spacing w:line="280" w:lineRule="exact"/>
        <w:ind w:left="240" w:hanging="240"/>
        <w:rPr>
          <w:szCs w:val="22"/>
        </w:rPr>
      </w:pPr>
      <w:r w:rsidRPr="00BC4615">
        <w:rPr>
          <w:b/>
          <w:bCs/>
          <w:szCs w:val="22"/>
        </w:rPr>
        <w:t>7</w:t>
      </w:r>
      <w:r w:rsidR="00142442" w:rsidRPr="00BC4615">
        <w:rPr>
          <w:b/>
          <w:bCs/>
          <w:szCs w:val="22"/>
        </w:rPr>
        <w:t>. PRODUCTION</w:t>
      </w:r>
      <w:r w:rsidR="00C7358B" w:rsidRPr="00BC4615">
        <w:rPr>
          <w:b/>
          <w:bCs/>
          <w:szCs w:val="22"/>
        </w:rPr>
        <w:t xml:space="preserve"> SCHEDULE</w:t>
      </w:r>
      <w:r w:rsidR="00142442" w:rsidRPr="00BC4615">
        <w:rPr>
          <w:b/>
          <w:bCs/>
          <w:szCs w:val="22"/>
        </w:rPr>
        <w:t xml:space="preserve">: </w:t>
      </w:r>
      <w:r w:rsidR="00142442" w:rsidRPr="00BC4615">
        <w:rPr>
          <w:szCs w:val="22"/>
        </w:rPr>
        <w:t xml:space="preserve">Provisional schedule for preparation of the document, outlining </w:t>
      </w:r>
      <w:r w:rsidR="009F2AA1" w:rsidRPr="00BC4615">
        <w:rPr>
          <w:szCs w:val="22"/>
        </w:rPr>
        <w:t xml:space="preserve">realistic </w:t>
      </w:r>
      <w:r w:rsidR="00D34F6B" w:rsidRPr="00BC4615">
        <w:rPr>
          <w:szCs w:val="22"/>
        </w:rPr>
        <w:t xml:space="preserve">expected </w:t>
      </w:r>
      <w:r w:rsidR="00142442" w:rsidRPr="00BC4615">
        <w:rPr>
          <w:szCs w:val="22"/>
        </w:rPr>
        <w:t>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1915"/>
      </w:tblGrid>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STEP 1: Preparing a DPP</w:t>
            </w:r>
          </w:p>
        </w:tc>
        <w:tc>
          <w:tcPr>
            <w:tcW w:w="1744"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DONE</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 xml:space="preserve">STEP 2: </w:t>
            </w:r>
            <w:r w:rsidRPr="00BC4615">
              <w:rPr>
                <w:szCs w:val="22"/>
              </w:rPr>
              <w:t>Approval of DPP by the Coordination Committee</w:t>
            </w:r>
          </w:p>
        </w:tc>
        <w:tc>
          <w:tcPr>
            <w:tcW w:w="1744" w:type="dxa"/>
            <w:shd w:val="clear" w:color="auto" w:fill="auto"/>
          </w:tcPr>
          <w:p w:rsidR="00FA63E9" w:rsidRPr="00BC4615" w:rsidRDefault="000D169C">
            <w:pPr>
              <w:pStyle w:val="Textkrper"/>
              <w:spacing w:after="0" w:line="280" w:lineRule="exact"/>
              <w:rPr>
                <w:color w:val="000000"/>
                <w:szCs w:val="22"/>
              </w:rPr>
            </w:pPr>
            <w:r>
              <w:rPr>
                <w:color w:val="000000"/>
                <w:szCs w:val="22"/>
              </w:rPr>
              <w:t>August</w:t>
            </w:r>
            <w:r w:rsidR="00D74DF8">
              <w:rPr>
                <w:color w:val="000000"/>
                <w:szCs w:val="22"/>
              </w:rPr>
              <w:t xml:space="preserve"> 2013</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STEP 3: Approval</w:t>
            </w:r>
            <w:r w:rsidRPr="00BC4615">
              <w:rPr>
                <w:szCs w:val="22"/>
              </w:rPr>
              <w:t xml:space="preserve"> of DPP by the relevant review Committees</w:t>
            </w:r>
          </w:p>
        </w:tc>
        <w:tc>
          <w:tcPr>
            <w:tcW w:w="1744" w:type="dxa"/>
            <w:shd w:val="clear" w:color="auto" w:fill="auto"/>
          </w:tcPr>
          <w:p w:rsidR="00FA63E9" w:rsidRPr="00BC4615" w:rsidRDefault="005A46D4">
            <w:pPr>
              <w:pStyle w:val="Textkrper"/>
              <w:spacing w:after="0" w:line="280" w:lineRule="exact"/>
              <w:rPr>
                <w:color w:val="000000"/>
                <w:szCs w:val="22"/>
              </w:rPr>
            </w:pPr>
            <w:r>
              <w:rPr>
                <w:color w:val="000000"/>
                <w:szCs w:val="22"/>
              </w:rPr>
              <w:t>October/</w:t>
            </w:r>
            <w:r w:rsidR="000D169C">
              <w:rPr>
                <w:color w:val="000000"/>
                <w:szCs w:val="22"/>
              </w:rPr>
              <w:t>November</w:t>
            </w:r>
            <w:r w:rsidR="00D74DF8">
              <w:rPr>
                <w:color w:val="000000"/>
                <w:szCs w:val="22"/>
              </w:rPr>
              <w:t xml:space="preserve"> 2013</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 xml:space="preserve">STEP 4: </w:t>
            </w:r>
            <w:r w:rsidRPr="00BC4615">
              <w:rPr>
                <w:szCs w:val="22"/>
              </w:rPr>
              <w:t>Approval of DPP by the CSS</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2014</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STEP 5: Preparing the draft</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2014</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 xml:space="preserve">STEP 6: </w:t>
            </w:r>
            <w:r w:rsidRPr="00BC4615">
              <w:rPr>
                <w:szCs w:val="22"/>
              </w:rPr>
              <w:t>Approval of draft by the Coordination Committee</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2014</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 xml:space="preserve">STEP 7: </w:t>
            </w:r>
            <w:r w:rsidRPr="00BC4615">
              <w:rPr>
                <w:szCs w:val="22"/>
              </w:rPr>
              <w:t>Approval by the relevant review Committees for submission to Member States for comments</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2015</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STEP 8: Soliciting comments by Member States</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2015</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STEP 9: Addressing comments by Member States</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2015</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szCs w:val="22"/>
              </w:rPr>
            </w:pPr>
            <w:r w:rsidRPr="00BC4615">
              <w:rPr>
                <w:color w:val="000000"/>
                <w:szCs w:val="22"/>
              </w:rPr>
              <w:t xml:space="preserve">STEP 10: </w:t>
            </w:r>
            <w:r w:rsidRPr="00BC4615">
              <w:rPr>
                <w:szCs w:val="22"/>
              </w:rPr>
              <w:t>Approval of the revised draft by the Coordination Committee</w:t>
            </w:r>
          </w:p>
          <w:p w:rsidR="00FA63E9" w:rsidRPr="00BC4615" w:rsidRDefault="00FA63E9" w:rsidP="00A23DC1">
            <w:pPr>
              <w:pStyle w:val="Textkrper"/>
              <w:spacing w:after="0" w:line="280" w:lineRule="exact"/>
              <w:rPr>
                <w:color w:val="000000"/>
                <w:szCs w:val="22"/>
              </w:rPr>
            </w:pPr>
            <w:r w:rsidRPr="00BC4615">
              <w:rPr>
                <w:szCs w:val="22"/>
              </w:rPr>
              <w:t xml:space="preserve">Review </w:t>
            </w:r>
            <w:r w:rsidR="00A23DC1">
              <w:rPr>
                <w:szCs w:val="22"/>
              </w:rPr>
              <w:t>by SSC</w:t>
            </w:r>
            <w:r w:rsidR="002375AF">
              <w:rPr>
                <w:szCs w:val="22"/>
              </w:rPr>
              <w:t xml:space="preserve"> and NSGC</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2015</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 xml:space="preserve">STEP 11: </w:t>
            </w:r>
            <w:r w:rsidRPr="00BC4615">
              <w:rPr>
                <w:szCs w:val="22"/>
              </w:rPr>
              <w:t>Approval by the relevant review Committees for submission to the CSS</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2016</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lastRenderedPageBreak/>
              <w:t xml:space="preserve">STEP 12: </w:t>
            </w:r>
            <w:r w:rsidRPr="00BC4615">
              <w:rPr>
                <w:szCs w:val="22"/>
              </w:rPr>
              <w:t>Endorsement by the CSS</w:t>
            </w:r>
          </w:p>
        </w:tc>
        <w:tc>
          <w:tcPr>
            <w:tcW w:w="1744" w:type="dxa"/>
            <w:shd w:val="clear" w:color="auto" w:fill="auto"/>
          </w:tcPr>
          <w:p w:rsidR="00FA63E9" w:rsidRPr="00BC4615" w:rsidRDefault="00D74DF8" w:rsidP="00FA0EA7">
            <w:pPr>
              <w:pStyle w:val="Textkrper"/>
              <w:spacing w:after="0" w:line="280" w:lineRule="exact"/>
              <w:rPr>
                <w:color w:val="000000"/>
                <w:szCs w:val="22"/>
              </w:rPr>
            </w:pPr>
            <w:r>
              <w:rPr>
                <w:color w:val="000000"/>
                <w:szCs w:val="22"/>
              </w:rPr>
              <w:t>2016</w:t>
            </w: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STEP 13: Establishment by the Publications Committee and/or Board of Governors (for SF and SR only))</w:t>
            </w:r>
          </w:p>
        </w:tc>
        <w:tc>
          <w:tcPr>
            <w:tcW w:w="1744" w:type="dxa"/>
            <w:shd w:val="clear" w:color="auto" w:fill="auto"/>
          </w:tcPr>
          <w:p w:rsidR="00FA63E9" w:rsidRPr="00BC4615" w:rsidRDefault="00FA63E9" w:rsidP="00FA0EA7">
            <w:pPr>
              <w:pStyle w:val="Textkrper"/>
              <w:spacing w:after="0" w:line="280" w:lineRule="exact"/>
              <w:rPr>
                <w:color w:val="000000"/>
                <w:szCs w:val="22"/>
              </w:rPr>
            </w:pPr>
          </w:p>
        </w:tc>
      </w:tr>
      <w:tr w:rsidR="00FA63E9" w:rsidRPr="00BC4615" w:rsidTr="00D74DF8">
        <w:tc>
          <w:tcPr>
            <w:tcW w:w="4885" w:type="dxa"/>
            <w:shd w:val="clear" w:color="auto" w:fill="auto"/>
          </w:tcPr>
          <w:p w:rsidR="00FA63E9" w:rsidRPr="00BC4615" w:rsidRDefault="00FA63E9" w:rsidP="00FA0EA7">
            <w:pPr>
              <w:pStyle w:val="Textkrper"/>
              <w:spacing w:after="0" w:line="280" w:lineRule="exact"/>
              <w:rPr>
                <w:color w:val="000000"/>
                <w:szCs w:val="22"/>
              </w:rPr>
            </w:pPr>
            <w:r w:rsidRPr="00BC4615">
              <w:rPr>
                <w:color w:val="000000"/>
                <w:szCs w:val="22"/>
              </w:rPr>
              <w:t xml:space="preserve">STEP 14: </w:t>
            </w:r>
            <w:r w:rsidRPr="00BC4615">
              <w:rPr>
                <w:szCs w:val="22"/>
              </w:rPr>
              <w:t>Target publication date</w:t>
            </w:r>
          </w:p>
        </w:tc>
        <w:tc>
          <w:tcPr>
            <w:tcW w:w="1744" w:type="dxa"/>
            <w:shd w:val="clear" w:color="auto" w:fill="auto"/>
          </w:tcPr>
          <w:p w:rsidR="00FA63E9" w:rsidRPr="00BC4615" w:rsidRDefault="00D74DF8">
            <w:pPr>
              <w:pStyle w:val="Textkrper"/>
              <w:spacing w:after="0" w:line="280" w:lineRule="exact"/>
              <w:rPr>
                <w:color w:val="000000"/>
                <w:szCs w:val="22"/>
              </w:rPr>
            </w:pPr>
            <w:r>
              <w:rPr>
                <w:color w:val="000000"/>
                <w:szCs w:val="22"/>
              </w:rPr>
              <w:t>201</w:t>
            </w:r>
            <w:r w:rsidR="00395650">
              <w:rPr>
                <w:color w:val="000000"/>
                <w:szCs w:val="22"/>
              </w:rPr>
              <w:t>7</w:t>
            </w:r>
          </w:p>
        </w:tc>
      </w:tr>
    </w:tbl>
    <w:p w:rsidR="00FA63E9" w:rsidRDefault="00FA63E9" w:rsidP="00FA0EA7">
      <w:pPr>
        <w:pStyle w:val="Textkrper"/>
        <w:spacing w:line="280" w:lineRule="exact"/>
        <w:rPr>
          <w:b/>
          <w:bCs/>
          <w:szCs w:val="22"/>
        </w:rPr>
      </w:pPr>
    </w:p>
    <w:p w:rsidR="00DB746C" w:rsidRDefault="006350D0" w:rsidP="00FA0EA7">
      <w:pPr>
        <w:pStyle w:val="Textkrper"/>
        <w:spacing w:line="280" w:lineRule="exact"/>
        <w:rPr>
          <w:b/>
          <w:bCs/>
          <w:szCs w:val="22"/>
        </w:rPr>
      </w:pPr>
      <w:r w:rsidRPr="00BC4615">
        <w:rPr>
          <w:b/>
          <w:bCs/>
          <w:szCs w:val="22"/>
        </w:rPr>
        <w:t>8</w:t>
      </w:r>
      <w:r w:rsidR="00916868" w:rsidRPr="00BC4615">
        <w:rPr>
          <w:b/>
          <w:bCs/>
          <w:szCs w:val="22"/>
        </w:rPr>
        <w:t>. RESOURCES</w:t>
      </w:r>
    </w:p>
    <w:p w:rsidR="00FA63E9" w:rsidRDefault="00FA63E9" w:rsidP="00FA0EA7">
      <w:pPr>
        <w:pStyle w:val="Textkrper"/>
        <w:spacing w:line="280" w:lineRule="exact"/>
        <w:rPr>
          <w:bCs/>
          <w:szCs w:val="22"/>
        </w:rPr>
      </w:pPr>
      <w:r w:rsidRPr="00FA63E9">
        <w:rPr>
          <w:bCs/>
          <w:szCs w:val="22"/>
        </w:rPr>
        <w:t>Estimated resources</w:t>
      </w:r>
      <w:r>
        <w:rPr>
          <w:bCs/>
          <w:szCs w:val="22"/>
        </w:rPr>
        <w:t xml:space="preserve"> required:</w:t>
      </w:r>
    </w:p>
    <w:p w:rsidR="00FA63E9" w:rsidRDefault="006B772D" w:rsidP="00FA0EA7">
      <w:pPr>
        <w:pStyle w:val="Textkrper"/>
        <w:spacing w:line="280" w:lineRule="exact"/>
        <w:rPr>
          <w:bCs/>
          <w:szCs w:val="22"/>
        </w:rPr>
      </w:pPr>
      <w:r>
        <w:rPr>
          <w:bCs/>
          <w:szCs w:val="22"/>
        </w:rPr>
        <w:t>1P</w:t>
      </w:r>
      <w:r w:rsidR="00FA63E9">
        <w:rPr>
          <w:bCs/>
          <w:szCs w:val="22"/>
        </w:rPr>
        <w:t xml:space="preserve"> staff – 0</w:t>
      </w:r>
      <w:r w:rsidR="004467A3">
        <w:rPr>
          <w:bCs/>
          <w:szCs w:val="22"/>
        </w:rPr>
        <w:t>, 5</w:t>
      </w:r>
      <w:r w:rsidR="00FA63E9">
        <w:rPr>
          <w:bCs/>
          <w:szCs w:val="22"/>
        </w:rPr>
        <w:t xml:space="preserve"> man year</w:t>
      </w:r>
    </w:p>
    <w:p w:rsidR="004467A3" w:rsidRDefault="004467A3" w:rsidP="00FA0EA7">
      <w:pPr>
        <w:pStyle w:val="Textkrper"/>
        <w:spacing w:line="280" w:lineRule="exact"/>
        <w:rPr>
          <w:bCs/>
          <w:szCs w:val="22"/>
        </w:rPr>
      </w:pPr>
      <w:r>
        <w:rPr>
          <w:bCs/>
          <w:szCs w:val="22"/>
        </w:rPr>
        <w:t>4 CS meetings</w:t>
      </w:r>
    </w:p>
    <w:p w:rsidR="004467A3" w:rsidRPr="00FA63E9" w:rsidRDefault="004467A3" w:rsidP="00FA0EA7">
      <w:pPr>
        <w:pStyle w:val="Textkrper"/>
        <w:spacing w:line="280" w:lineRule="exact"/>
        <w:rPr>
          <w:szCs w:val="22"/>
        </w:rPr>
      </w:pPr>
      <w:r>
        <w:rPr>
          <w:bCs/>
          <w:szCs w:val="22"/>
        </w:rPr>
        <w:t>1 TM meeting</w:t>
      </w:r>
    </w:p>
    <w:p w:rsidR="00DB3FA9" w:rsidRPr="00BC4615" w:rsidRDefault="00DB3FA9" w:rsidP="00FA0EA7">
      <w:pPr>
        <w:pStyle w:val="Textkrper"/>
        <w:spacing w:line="280" w:lineRule="exact"/>
        <w:rPr>
          <w:szCs w:val="22"/>
        </w:rPr>
      </w:pPr>
      <w:r w:rsidRPr="00BC4615">
        <w:rPr>
          <w:szCs w:val="22"/>
        </w:rPr>
        <w:t>Secretariat:</w:t>
      </w:r>
    </w:p>
    <w:p w:rsidR="00DB746C" w:rsidRPr="00BC4615" w:rsidRDefault="00DB3FA9" w:rsidP="00FA0EA7">
      <w:pPr>
        <w:pStyle w:val="Textkrper"/>
        <w:spacing w:line="280" w:lineRule="exact"/>
        <w:rPr>
          <w:szCs w:val="22"/>
        </w:rPr>
      </w:pPr>
      <w:r w:rsidRPr="00BC4615">
        <w:rPr>
          <w:szCs w:val="22"/>
        </w:rPr>
        <w:t>Member States:</w:t>
      </w:r>
    </w:p>
    <w:p w:rsidR="00DB746C" w:rsidRPr="00BC4615" w:rsidRDefault="00DB746C" w:rsidP="00FA0EA7">
      <w:pPr>
        <w:pStyle w:val="Textkrper"/>
        <w:spacing w:line="280" w:lineRule="exact"/>
        <w:rPr>
          <w:szCs w:val="22"/>
        </w:rPr>
      </w:pPr>
    </w:p>
    <w:p w:rsidR="008C25E9" w:rsidRPr="00BC4615" w:rsidRDefault="00CF598D" w:rsidP="00FA0EA7">
      <w:pPr>
        <w:pStyle w:val="Textkrper"/>
        <w:spacing w:after="120" w:line="240" w:lineRule="auto"/>
        <w:rPr>
          <w:b/>
          <w:bCs/>
          <w:szCs w:val="22"/>
          <w:lang w:eastAsia="en-GB" w:bidi="bo-CN"/>
        </w:rPr>
      </w:pPr>
      <w:r w:rsidRPr="00BC4615">
        <w:rPr>
          <w:szCs w:val="22"/>
        </w:rPr>
        <w:br w:type="page"/>
      </w:r>
      <w:r w:rsidR="00070948" w:rsidRPr="00BC4615">
        <w:rPr>
          <w:b/>
          <w:bCs/>
          <w:szCs w:val="22"/>
          <w:lang w:eastAsia="en-GB" w:bidi="bo-CN"/>
        </w:rPr>
        <w:lastRenderedPageBreak/>
        <w:t>ANNEX I</w:t>
      </w:r>
    </w:p>
    <w:p w:rsidR="00070948" w:rsidRPr="00BC4615" w:rsidRDefault="00070948" w:rsidP="00FA0EA7">
      <w:pPr>
        <w:pStyle w:val="Textkrper"/>
        <w:spacing w:after="120" w:line="240" w:lineRule="auto"/>
        <w:rPr>
          <w:b/>
          <w:bCs/>
          <w:szCs w:val="22"/>
          <w:lang w:eastAsia="en-GB" w:bidi="bo-CN"/>
        </w:rPr>
      </w:pPr>
      <w:r w:rsidRPr="00BC4615">
        <w:rPr>
          <w:b/>
          <w:bCs/>
          <w:szCs w:val="22"/>
          <w:lang w:eastAsia="en-GB" w:bidi="bo-CN"/>
        </w:rPr>
        <w:t>PROPOSED STRUCTURE</w:t>
      </w:r>
    </w:p>
    <w:p w:rsidR="008C25E9" w:rsidRPr="00BC4615" w:rsidRDefault="008C25E9" w:rsidP="00FA0EA7">
      <w:pPr>
        <w:pStyle w:val="Textkrper"/>
        <w:spacing w:after="120" w:line="240" w:lineRule="auto"/>
        <w:rPr>
          <w:b/>
          <w:bCs/>
          <w:szCs w:val="22"/>
          <w:lang w:eastAsia="en-GB" w:bidi="bo-CN"/>
        </w:rPr>
      </w:pPr>
    </w:p>
    <w:p w:rsidR="00CF598D" w:rsidRPr="00BC4615" w:rsidRDefault="00CF598D" w:rsidP="00FA0EA7">
      <w:pPr>
        <w:pStyle w:val="Textkrper"/>
        <w:numPr>
          <w:ilvl w:val="0"/>
          <w:numId w:val="13"/>
        </w:numPr>
        <w:tabs>
          <w:tab w:val="left" w:pos="1418"/>
        </w:tabs>
        <w:spacing w:after="120" w:line="240" w:lineRule="auto"/>
        <w:ind w:left="567" w:hanging="567"/>
        <w:rPr>
          <w:b/>
          <w:szCs w:val="22"/>
        </w:rPr>
      </w:pPr>
      <w:r w:rsidRPr="00BC4615">
        <w:rPr>
          <w:b/>
          <w:szCs w:val="22"/>
        </w:rPr>
        <w:t>INTRODUCTION</w:t>
      </w:r>
    </w:p>
    <w:p w:rsidR="00CF598D" w:rsidRPr="00BC4615" w:rsidRDefault="00CF598D" w:rsidP="00FA0EA7">
      <w:pPr>
        <w:pStyle w:val="Textkrper"/>
        <w:numPr>
          <w:ilvl w:val="1"/>
          <w:numId w:val="13"/>
        </w:numPr>
        <w:spacing w:after="0" w:line="240" w:lineRule="auto"/>
        <w:ind w:hanging="573"/>
        <w:rPr>
          <w:szCs w:val="22"/>
        </w:rPr>
      </w:pPr>
      <w:r w:rsidRPr="00BC4615">
        <w:rPr>
          <w:szCs w:val="22"/>
        </w:rPr>
        <w:t>Background</w:t>
      </w:r>
    </w:p>
    <w:p w:rsidR="00CF598D" w:rsidRPr="00BC4615" w:rsidRDefault="00CF598D" w:rsidP="00FA0EA7">
      <w:pPr>
        <w:pStyle w:val="Textkrper"/>
        <w:numPr>
          <w:ilvl w:val="1"/>
          <w:numId w:val="13"/>
        </w:numPr>
        <w:spacing w:after="0" w:line="240" w:lineRule="auto"/>
        <w:ind w:hanging="573"/>
        <w:rPr>
          <w:szCs w:val="22"/>
        </w:rPr>
      </w:pPr>
      <w:r w:rsidRPr="00BC4615">
        <w:rPr>
          <w:szCs w:val="22"/>
        </w:rPr>
        <w:t>Objective</w:t>
      </w:r>
    </w:p>
    <w:p w:rsidR="00CF598D" w:rsidRPr="00BC4615" w:rsidRDefault="00CF598D" w:rsidP="00FA0EA7">
      <w:pPr>
        <w:pStyle w:val="Textkrper"/>
        <w:numPr>
          <w:ilvl w:val="1"/>
          <w:numId w:val="13"/>
        </w:numPr>
        <w:spacing w:after="0" w:line="240" w:lineRule="auto"/>
        <w:ind w:hanging="573"/>
        <w:rPr>
          <w:szCs w:val="22"/>
        </w:rPr>
      </w:pPr>
      <w:r w:rsidRPr="00BC4615">
        <w:rPr>
          <w:szCs w:val="22"/>
        </w:rPr>
        <w:t>Scope</w:t>
      </w:r>
    </w:p>
    <w:p w:rsidR="00CF598D" w:rsidRPr="00BC4615" w:rsidRDefault="00CF598D" w:rsidP="00FA0EA7">
      <w:pPr>
        <w:pStyle w:val="Textkrper"/>
        <w:numPr>
          <w:ilvl w:val="1"/>
          <w:numId w:val="13"/>
        </w:numPr>
        <w:spacing w:after="120" w:line="240" w:lineRule="auto"/>
        <w:ind w:hanging="573"/>
        <w:rPr>
          <w:szCs w:val="22"/>
        </w:rPr>
      </w:pPr>
      <w:r w:rsidRPr="00BC4615">
        <w:rPr>
          <w:szCs w:val="22"/>
        </w:rPr>
        <w:t>Structure</w:t>
      </w:r>
    </w:p>
    <w:p w:rsidR="00CF598D" w:rsidRPr="00A74F6A" w:rsidRDefault="00A74F6A" w:rsidP="00FA0EA7">
      <w:pPr>
        <w:pStyle w:val="Textkrper"/>
        <w:numPr>
          <w:ilvl w:val="0"/>
          <w:numId w:val="13"/>
        </w:numPr>
        <w:tabs>
          <w:tab w:val="left" w:pos="1418"/>
        </w:tabs>
        <w:spacing w:after="120" w:line="240" w:lineRule="auto"/>
        <w:ind w:left="567" w:hanging="567"/>
        <w:rPr>
          <w:b/>
          <w:szCs w:val="22"/>
        </w:rPr>
      </w:pPr>
      <w:r w:rsidRPr="00A74F6A">
        <w:rPr>
          <w:rFonts w:ascii="TimesTen-Roman" w:hAnsi="TimesTen-Roman" w:cs="TimesTen-Roman"/>
          <w:b/>
          <w:szCs w:val="22"/>
        </w:rPr>
        <w:t>SYSTEM FOR THE FEEDBACK OF OPERATIONAL EXPERIENCE</w:t>
      </w:r>
      <w:r w:rsidR="00A6337D">
        <w:rPr>
          <w:rFonts w:ascii="TimesTen-Roman" w:hAnsi="TimesTen-Roman" w:cs="TimesTen-Roman"/>
          <w:b/>
          <w:szCs w:val="22"/>
        </w:rPr>
        <w:t xml:space="preserve"> FOR </w:t>
      </w:r>
      <w:r w:rsidR="000F0C2E">
        <w:rPr>
          <w:rFonts w:ascii="TimesTen-Roman" w:hAnsi="TimesTen-Roman" w:cs="TimesTen-Roman"/>
          <w:b/>
          <w:szCs w:val="22"/>
        </w:rPr>
        <w:t xml:space="preserve">THE OPERATOR OF </w:t>
      </w:r>
      <w:r w:rsidR="00A6337D">
        <w:rPr>
          <w:rFonts w:ascii="TimesTen-Roman" w:hAnsi="TimesTen-Roman" w:cs="TimesTen-Roman"/>
          <w:b/>
          <w:szCs w:val="22"/>
        </w:rPr>
        <w:t xml:space="preserve">NUCLEAR </w:t>
      </w:r>
      <w:r w:rsidR="00B844B0">
        <w:rPr>
          <w:rFonts w:ascii="TimesTen-Roman" w:hAnsi="TimesTen-Roman" w:cs="TimesTen-Roman"/>
          <w:b/>
          <w:szCs w:val="22"/>
        </w:rPr>
        <w:t>INSTALLATIONS</w:t>
      </w:r>
      <w:r w:rsidR="008431A4">
        <w:rPr>
          <w:rFonts w:ascii="TimesTen-Roman" w:hAnsi="TimesTen-Roman" w:cs="TimesTen-Roman"/>
          <w:b/>
          <w:szCs w:val="22"/>
        </w:rPr>
        <w:t xml:space="preserve"> </w:t>
      </w:r>
    </w:p>
    <w:p w:rsidR="00CF598D" w:rsidRPr="00BC4615" w:rsidRDefault="001E7B02" w:rsidP="00FA0EA7">
      <w:pPr>
        <w:pStyle w:val="Textkrper"/>
        <w:numPr>
          <w:ilvl w:val="1"/>
          <w:numId w:val="13"/>
        </w:numPr>
        <w:spacing w:after="0" w:line="240" w:lineRule="auto"/>
        <w:ind w:hanging="573"/>
        <w:rPr>
          <w:szCs w:val="22"/>
        </w:rPr>
      </w:pPr>
      <w:r>
        <w:rPr>
          <w:rFonts w:ascii="TimesTen-Roman" w:hAnsi="TimesTen-Roman" w:cs="TimesTen-Roman"/>
          <w:sz w:val="20"/>
        </w:rPr>
        <w:t>Identification of events</w:t>
      </w:r>
    </w:p>
    <w:p w:rsidR="001E7B02" w:rsidRPr="001E7B02" w:rsidRDefault="001E7B02" w:rsidP="00FA0EA7">
      <w:pPr>
        <w:pStyle w:val="Textkrper"/>
        <w:numPr>
          <w:ilvl w:val="1"/>
          <w:numId w:val="13"/>
        </w:numPr>
        <w:spacing w:after="0"/>
        <w:ind w:left="936" w:hanging="576"/>
        <w:rPr>
          <w:szCs w:val="22"/>
        </w:rPr>
      </w:pPr>
      <w:r w:rsidRPr="001E7B02">
        <w:rPr>
          <w:szCs w:val="22"/>
        </w:rPr>
        <w:t>Screening of events</w:t>
      </w:r>
    </w:p>
    <w:p w:rsidR="001E7B02" w:rsidRPr="001E7B02" w:rsidRDefault="001E7B02" w:rsidP="00FA0EA7">
      <w:pPr>
        <w:pStyle w:val="Textkrper"/>
        <w:numPr>
          <w:ilvl w:val="1"/>
          <w:numId w:val="13"/>
        </w:numPr>
        <w:spacing w:after="0"/>
        <w:ind w:left="936" w:hanging="576"/>
        <w:rPr>
          <w:szCs w:val="22"/>
        </w:rPr>
      </w:pPr>
      <w:r w:rsidRPr="001E7B02">
        <w:rPr>
          <w:szCs w:val="22"/>
        </w:rPr>
        <w:t>Investigation and analysis of events</w:t>
      </w:r>
    </w:p>
    <w:p w:rsidR="001E7B02" w:rsidRPr="001E7B02" w:rsidRDefault="001E7B02" w:rsidP="00FA0EA7">
      <w:pPr>
        <w:pStyle w:val="Textkrper"/>
        <w:numPr>
          <w:ilvl w:val="1"/>
          <w:numId w:val="13"/>
        </w:numPr>
        <w:spacing w:after="0"/>
        <w:ind w:left="936" w:hanging="576"/>
        <w:rPr>
          <w:szCs w:val="22"/>
        </w:rPr>
      </w:pPr>
      <w:r w:rsidRPr="001E7B02">
        <w:rPr>
          <w:szCs w:val="22"/>
        </w:rPr>
        <w:t>Corrective actions</w:t>
      </w:r>
    </w:p>
    <w:p w:rsidR="001E7B02" w:rsidRPr="001E7B02" w:rsidRDefault="001E7B02" w:rsidP="00FA0EA7">
      <w:pPr>
        <w:pStyle w:val="Textkrper"/>
        <w:numPr>
          <w:ilvl w:val="1"/>
          <w:numId w:val="13"/>
        </w:numPr>
        <w:spacing w:after="0"/>
        <w:ind w:left="936" w:hanging="576"/>
        <w:rPr>
          <w:szCs w:val="22"/>
        </w:rPr>
      </w:pPr>
      <w:r w:rsidRPr="001E7B02">
        <w:rPr>
          <w:szCs w:val="22"/>
        </w:rPr>
        <w:t>Trending and Review</w:t>
      </w:r>
    </w:p>
    <w:p w:rsidR="001E7B02" w:rsidRPr="001E7B02" w:rsidRDefault="001E7B02" w:rsidP="00FA0EA7">
      <w:pPr>
        <w:pStyle w:val="Textkrper"/>
        <w:numPr>
          <w:ilvl w:val="1"/>
          <w:numId w:val="13"/>
        </w:numPr>
        <w:spacing w:after="0"/>
        <w:ind w:left="936" w:hanging="576"/>
        <w:rPr>
          <w:szCs w:val="22"/>
        </w:rPr>
      </w:pPr>
      <w:r w:rsidRPr="001E7B02">
        <w:rPr>
          <w:szCs w:val="22"/>
        </w:rPr>
        <w:t>Utilization, dissemination, reporting and exchange of information</w:t>
      </w:r>
    </w:p>
    <w:p w:rsidR="001E7B02" w:rsidRPr="001E7B02" w:rsidRDefault="001E7B02" w:rsidP="00FA0EA7">
      <w:pPr>
        <w:pStyle w:val="Textkrper"/>
        <w:numPr>
          <w:ilvl w:val="1"/>
          <w:numId w:val="13"/>
        </w:numPr>
        <w:spacing w:after="0"/>
        <w:ind w:left="936" w:hanging="576"/>
        <w:rPr>
          <w:szCs w:val="22"/>
        </w:rPr>
      </w:pPr>
      <w:r w:rsidRPr="001E7B02">
        <w:rPr>
          <w:szCs w:val="22"/>
        </w:rPr>
        <w:t>Reviewing the effectiveness of the process</w:t>
      </w:r>
    </w:p>
    <w:p w:rsidR="009C0F15" w:rsidRDefault="006759F5" w:rsidP="006759F5">
      <w:pPr>
        <w:pStyle w:val="Textkrper"/>
        <w:numPr>
          <w:ilvl w:val="1"/>
          <w:numId w:val="13"/>
        </w:numPr>
        <w:spacing w:after="0" w:line="240" w:lineRule="auto"/>
        <w:ind w:left="936" w:hanging="576"/>
        <w:rPr>
          <w:szCs w:val="22"/>
        </w:rPr>
      </w:pPr>
      <w:r>
        <w:rPr>
          <w:szCs w:val="22"/>
        </w:rPr>
        <w:t>Management System</w:t>
      </w:r>
    </w:p>
    <w:p w:rsidR="001E7B02" w:rsidRPr="00BC4615" w:rsidRDefault="001E7B02" w:rsidP="00FA0EA7">
      <w:pPr>
        <w:pStyle w:val="Textkrper"/>
        <w:spacing w:after="0" w:line="240" w:lineRule="auto"/>
        <w:ind w:left="360"/>
        <w:rPr>
          <w:szCs w:val="22"/>
        </w:rPr>
      </w:pPr>
    </w:p>
    <w:p w:rsidR="00CF598D" w:rsidRPr="00A74F6A" w:rsidRDefault="00A6337D" w:rsidP="00FA0EA7">
      <w:pPr>
        <w:pStyle w:val="Textkrper"/>
        <w:numPr>
          <w:ilvl w:val="0"/>
          <w:numId w:val="13"/>
        </w:numPr>
        <w:tabs>
          <w:tab w:val="left" w:pos="1418"/>
        </w:tabs>
        <w:spacing w:after="120" w:line="240" w:lineRule="auto"/>
        <w:ind w:left="567" w:hanging="567"/>
        <w:rPr>
          <w:b/>
          <w:szCs w:val="22"/>
        </w:rPr>
      </w:pPr>
      <w:r>
        <w:rPr>
          <w:rFonts w:ascii="TimesTen-Roman" w:hAnsi="TimesTen-Roman" w:cs="TimesTen-Roman"/>
          <w:b/>
          <w:szCs w:val="22"/>
        </w:rPr>
        <w:t xml:space="preserve">CENTRALIZED SYSTEM FOR THE FEEDBACK OF OPERATIONAL </w:t>
      </w:r>
      <w:r w:rsidR="00A74F6A" w:rsidRPr="00A74F6A">
        <w:rPr>
          <w:rFonts w:ascii="TimesTen-Roman" w:hAnsi="TimesTen-Roman" w:cs="TimesTen-Roman"/>
          <w:b/>
          <w:szCs w:val="22"/>
        </w:rPr>
        <w:t>EXPERIENCE</w:t>
      </w:r>
      <w:r>
        <w:rPr>
          <w:rFonts w:ascii="TimesTen-Roman" w:hAnsi="TimesTen-Roman" w:cs="TimesTen-Roman"/>
          <w:b/>
          <w:szCs w:val="22"/>
        </w:rPr>
        <w:t xml:space="preserve">  FOR </w:t>
      </w:r>
      <w:r w:rsidR="0053443E">
        <w:rPr>
          <w:rFonts w:ascii="TimesTen-Roman" w:hAnsi="TimesTen-Roman" w:cs="TimesTen-Roman"/>
          <w:b/>
          <w:szCs w:val="22"/>
        </w:rPr>
        <w:t>OPERATING ORGANIZARIONS</w:t>
      </w:r>
    </w:p>
    <w:p w:rsidR="00CF598D" w:rsidRPr="00A74F6A" w:rsidRDefault="00A74F6A" w:rsidP="00FA0EA7">
      <w:pPr>
        <w:pStyle w:val="Textkrper"/>
        <w:numPr>
          <w:ilvl w:val="1"/>
          <w:numId w:val="13"/>
        </w:numPr>
        <w:spacing w:after="0" w:line="240" w:lineRule="auto"/>
        <w:ind w:left="936" w:hanging="573"/>
        <w:rPr>
          <w:szCs w:val="22"/>
        </w:rPr>
      </w:pPr>
      <w:r>
        <w:rPr>
          <w:rFonts w:ascii="TimesTen-Roman" w:hAnsi="TimesTen-Roman" w:cs="TimesTen-Roman"/>
          <w:sz w:val="20"/>
        </w:rPr>
        <w:t>Screening of events</w:t>
      </w:r>
    </w:p>
    <w:p w:rsidR="00A74F6A" w:rsidRPr="00A74F6A" w:rsidRDefault="00EC74E0" w:rsidP="00FA0EA7">
      <w:pPr>
        <w:pStyle w:val="Textkrper"/>
        <w:numPr>
          <w:ilvl w:val="1"/>
          <w:numId w:val="13"/>
        </w:numPr>
        <w:spacing w:after="0"/>
        <w:ind w:left="936"/>
        <w:rPr>
          <w:szCs w:val="22"/>
        </w:rPr>
      </w:pPr>
      <w:r>
        <w:rPr>
          <w:szCs w:val="22"/>
        </w:rPr>
        <w:t>Exchange of event information</w:t>
      </w:r>
    </w:p>
    <w:p w:rsidR="00A74F6A" w:rsidRPr="00A74F6A" w:rsidRDefault="00A74F6A" w:rsidP="00FA0EA7">
      <w:pPr>
        <w:pStyle w:val="Textkrper"/>
        <w:numPr>
          <w:ilvl w:val="1"/>
          <w:numId w:val="13"/>
        </w:numPr>
        <w:spacing w:after="0"/>
        <w:ind w:left="936"/>
        <w:rPr>
          <w:szCs w:val="22"/>
        </w:rPr>
      </w:pPr>
      <w:r w:rsidRPr="00A74F6A">
        <w:rPr>
          <w:szCs w:val="22"/>
        </w:rPr>
        <w:t xml:space="preserve">Trending and </w:t>
      </w:r>
      <w:r w:rsidR="00EC74E0">
        <w:rPr>
          <w:szCs w:val="22"/>
        </w:rPr>
        <w:t>r</w:t>
      </w:r>
      <w:r w:rsidRPr="00A74F6A">
        <w:rPr>
          <w:szCs w:val="22"/>
        </w:rPr>
        <w:t>eview</w:t>
      </w:r>
    </w:p>
    <w:p w:rsidR="00A74F6A" w:rsidRPr="00A74F6A" w:rsidRDefault="00EC74E0" w:rsidP="00FA0EA7">
      <w:pPr>
        <w:pStyle w:val="Textkrper"/>
        <w:numPr>
          <w:ilvl w:val="1"/>
          <w:numId w:val="13"/>
        </w:numPr>
        <w:spacing w:after="0"/>
        <w:ind w:left="936"/>
        <w:rPr>
          <w:szCs w:val="22"/>
        </w:rPr>
      </w:pPr>
      <w:r>
        <w:rPr>
          <w:szCs w:val="22"/>
        </w:rPr>
        <w:t>Utilization, d</w:t>
      </w:r>
      <w:r w:rsidR="00A74F6A" w:rsidRPr="00A74F6A">
        <w:rPr>
          <w:szCs w:val="22"/>
        </w:rPr>
        <w:t xml:space="preserve">issemination, </w:t>
      </w:r>
      <w:r>
        <w:rPr>
          <w:szCs w:val="22"/>
        </w:rPr>
        <w:t xml:space="preserve">and </w:t>
      </w:r>
      <w:r w:rsidR="00A74F6A" w:rsidRPr="00A74F6A">
        <w:rPr>
          <w:szCs w:val="22"/>
        </w:rPr>
        <w:t>reporting</w:t>
      </w:r>
      <w:r>
        <w:rPr>
          <w:szCs w:val="22"/>
        </w:rPr>
        <w:t xml:space="preserve"> of in</w:t>
      </w:r>
      <w:r w:rsidR="00A74F6A" w:rsidRPr="00A74F6A">
        <w:rPr>
          <w:szCs w:val="22"/>
        </w:rPr>
        <w:t>formation</w:t>
      </w:r>
    </w:p>
    <w:p w:rsidR="00A74F6A" w:rsidRPr="00A74F6A" w:rsidRDefault="00EC74E0" w:rsidP="00FA0EA7">
      <w:pPr>
        <w:pStyle w:val="Textkrper"/>
        <w:numPr>
          <w:ilvl w:val="1"/>
          <w:numId w:val="13"/>
        </w:numPr>
        <w:spacing w:after="0"/>
        <w:ind w:left="936"/>
        <w:rPr>
          <w:szCs w:val="22"/>
        </w:rPr>
      </w:pPr>
      <w:r>
        <w:rPr>
          <w:szCs w:val="22"/>
        </w:rPr>
        <w:t>Centralized r</w:t>
      </w:r>
      <w:r w:rsidR="00A74F6A" w:rsidRPr="00A74F6A">
        <w:rPr>
          <w:szCs w:val="22"/>
        </w:rPr>
        <w:t>eview</w:t>
      </w:r>
      <w:r>
        <w:rPr>
          <w:szCs w:val="22"/>
        </w:rPr>
        <w:t xml:space="preserve"> of</w:t>
      </w:r>
      <w:r w:rsidR="00A74F6A" w:rsidRPr="00A74F6A">
        <w:rPr>
          <w:szCs w:val="22"/>
        </w:rPr>
        <w:t xml:space="preserve"> the effectiveness of the process</w:t>
      </w:r>
    </w:p>
    <w:p w:rsidR="00EC74E0" w:rsidRDefault="00EC74E0" w:rsidP="00FA0EA7">
      <w:pPr>
        <w:pStyle w:val="Textkrper"/>
        <w:numPr>
          <w:ilvl w:val="1"/>
          <w:numId w:val="13"/>
        </w:numPr>
        <w:spacing w:after="0" w:line="240" w:lineRule="auto"/>
        <w:ind w:left="936"/>
        <w:rPr>
          <w:szCs w:val="22"/>
        </w:rPr>
      </w:pPr>
      <w:r>
        <w:rPr>
          <w:szCs w:val="22"/>
        </w:rPr>
        <w:t>Programme development</w:t>
      </w:r>
    </w:p>
    <w:p w:rsidR="00A74F6A" w:rsidRPr="00BC4615" w:rsidRDefault="009050FB" w:rsidP="00FA0EA7">
      <w:pPr>
        <w:pStyle w:val="Textkrper"/>
        <w:numPr>
          <w:ilvl w:val="1"/>
          <w:numId w:val="13"/>
        </w:numPr>
        <w:spacing w:after="0" w:line="240" w:lineRule="auto"/>
        <w:ind w:left="936"/>
        <w:rPr>
          <w:szCs w:val="22"/>
        </w:rPr>
      </w:pPr>
      <w:r>
        <w:rPr>
          <w:szCs w:val="22"/>
        </w:rPr>
        <w:t>Management System</w:t>
      </w:r>
    </w:p>
    <w:p w:rsidR="00A74F6A" w:rsidRDefault="00A74F6A" w:rsidP="00FA0EA7">
      <w:pPr>
        <w:pStyle w:val="Textkrper"/>
        <w:tabs>
          <w:tab w:val="left" w:pos="1418"/>
        </w:tabs>
        <w:spacing w:after="120" w:line="240" w:lineRule="auto"/>
        <w:ind w:left="567"/>
        <w:rPr>
          <w:b/>
          <w:szCs w:val="22"/>
        </w:rPr>
      </w:pPr>
    </w:p>
    <w:p w:rsidR="00CF598D" w:rsidRPr="008431A4" w:rsidRDefault="00573CD8" w:rsidP="0066702C">
      <w:pPr>
        <w:pStyle w:val="Textkrper"/>
        <w:numPr>
          <w:ilvl w:val="0"/>
          <w:numId w:val="13"/>
        </w:numPr>
        <w:tabs>
          <w:tab w:val="left" w:pos="1418"/>
        </w:tabs>
        <w:spacing w:after="120" w:line="240" w:lineRule="auto"/>
        <w:ind w:left="567" w:hanging="567"/>
        <w:rPr>
          <w:b/>
          <w:szCs w:val="22"/>
        </w:rPr>
      </w:pPr>
      <w:r>
        <w:rPr>
          <w:rFonts w:ascii="TimesTen-Roman" w:hAnsi="TimesTen-Roman" w:cs="TimesTen-Roman"/>
          <w:b/>
          <w:szCs w:val="22"/>
        </w:rPr>
        <w:t xml:space="preserve">INVOLVEMENT OF THE </w:t>
      </w:r>
      <w:r w:rsidRPr="008431A4">
        <w:rPr>
          <w:rFonts w:ascii="TimesTen-Roman" w:hAnsi="TimesTen-Roman" w:cs="TimesTen-Roman"/>
          <w:b/>
          <w:szCs w:val="22"/>
        </w:rPr>
        <w:t>REGULATOR</w:t>
      </w:r>
      <w:r>
        <w:rPr>
          <w:rFonts w:ascii="TimesTen-Roman" w:hAnsi="TimesTen-Roman" w:cs="TimesTen-Roman"/>
          <w:b/>
          <w:szCs w:val="22"/>
        </w:rPr>
        <w:t>Y BODY</w:t>
      </w:r>
    </w:p>
    <w:p w:rsidR="008319D7" w:rsidRDefault="008319D7" w:rsidP="00FF14B0">
      <w:pPr>
        <w:pStyle w:val="Textkrper"/>
        <w:numPr>
          <w:ilvl w:val="1"/>
          <w:numId w:val="13"/>
        </w:numPr>
        <w:spacing w:after="0" w:line="240" w:lineRule="auto"/>
        <w:ind w:left="936"/>
        <w:rPr>
          <w:szCs w:val="22"/>
        </w:rPr>
      </w:pPr>
      <w:r>
        <w:rPr>
          <w:szCs w:val="22"/>
        </w:rPr>
        <w:t xml:space="preserve">Criteria and </w:t>
      </w:r>
      <w:r w:rsidR="00FE634B">
        <w:rPr>
          <w:szCs w:val="22"/>
        </w:rPr>
        <w:t>procedures</w:t>
      </w:r>
      <w:r>
        <w:rPr>
          <w:szCs w:val="22"/>
        </w:rPr>
        <w:t xml:space="preserve"> for reporting of events</w:t>
      </w:r>
    </w:p>
    <w:p w:rsidR="008319D7" w:rsidRDefault="008319D7" w:rsidP="00FF14B0">
      <w:pPr>
        <w:pStyle w:val="Textkrper"/>
        <w:numPr>
          <w:ilvl w:val="1"/>
          <w:numId w:val="13"/>
        </w:numPr>
        <w:spacing w:after="0" w:line="240" w:lineRule="auto"/>
        <w:ind w:left="936"/>
        <w:rPr>
          <w:szCs w:val="22"/>
        </w:rPr>
      </w:pPr>
      <w:r>
        <w:rPr>
          <w:szCs w:val="22"/>
        </w:rPr>
        <w:t>Screening of events</w:t>
      </w:r>
    </w:p>
    <w:p w:rsidR="008319D7" w:rsidRDefault="008319D7" w:rsidP="00FF14B0">
      <w:pPr>
        <w:pStyle w:val="Textkrper"/>
        <w:numPr>
          <w:ilvl w:val="1"/>
          <w:numId w:val="13"/>
        </w:numPr>
        <w:spacing w:after="0" w:line="240" w:lineRule="auto"/>
        <w:ind w:left="936"/>
        <w:rPr>
          <w:szCs w:val="22"/>
        </w:rPr>
      </w:pPr>
      <w:r>
        <w:rPr>
          <w:szCs w:val="22"/>
        </w:rPr>
        <w:t>Investigation, analysis and evaluation of events</w:t>
      </w:r>
    </w:p>
    <w:p w:rsidR="008319D7" w:rsidRDefault="008319D7" w:rsidP="00FF14B0">
      <w:pPr>
        <w:pStyle w:val="Textkrper"/>
        <w:numPr>
          <w:ilvl w:val="1"/>
          <w:numId w:val="13"/>
        </w:numPr>
        <w:spacing w:after="0" w:line="240" w:lineRule="auto"/>
        <w:ind w:left="936"/>
        <w:rPr>
          <w:szCs w:val="22"/>
        </w:rPr>
      </w:pPr>
      <w:r>
        <w:rPr>
          <w:szCs w:val="22"/>
        </w:rPr>
        <w:t>Regulatory review and inspection</w:t>
      </w:r>
    </w:p>
    <w:p w:rsidR="008319D7" w:rsidRPr="00FF14B0" w:rsidRDefault="008319D7" w:rsidP="00FF14B0">
      <w:pPr>
        <w:pStyle w:val="Textkrper"/>
        <w:numPr>
          <w:ilvl w:val="1"/>
          <w:numId w:val="13"/>
        </w:numPr>
        <w:spacing w:after="0" w:line="240" w:lineRule="auto"/>
        <w:ind w:left="936"/>
        <w:rPr>
          <w:szCs w:val="22"/>
        </w:rPr>
      </w:pPr>
      <w:r>
        <w:rPr>
          <w:szCs w:val="22"/>
        </w:rPr>
        <w:t>Utilization, disseminating, and reporting of information</w:t>
      </w:r>
    </w:p>
    <w:p w:rsidR="00CF598D" w:rsidRPr="003B0B00" w:rsidRDefault="003B0B00" w:rsidP="00FA0EA7">
      <w:pPr>
        <w:pStyle w:val="Textkrper"/>
        <w:keepNext/>
        <w:keepLines/>
        <w:numPr>
          <w:ilvl w:val="0"/>
          <w:numId w:val="13"/>
        </w:numPr>
        <w:tabs>
          <w:tab w:val="left" w:pos="1418"/>
        </w:tabs>
        <w:spacing w:after="120" w:line="240" w:lineRule="auto"/>
        <w:ind w:left="567" w:hanging="567"/>
        <w:rPr>
          <w:b/>
          <w:szCs w:val="22"/>
        </w:rPr>
      </w:pPr>
      <w:r w:rsidRPr="003B0B00">
        <w:rPr>
          <w:rFonts w:ascii="TimesTen-Roman" w:hAnsi="TimesTen-Roman" w:cs="TimesTen-Roman"/>
          <w:b/>
          <w:szCs w:val="22"/>
        </w:rPr>
        <w:t>INTERNATIONAL SYSTEMS FOR THE FEEDBACK OF OPERATIONAL EXPERIENCE</w:t>
      </w:r>
    </w:p>
    <w:p w:rsidR="00EF1F5B" w:rsidRPr="00EF1F5B" w:rsidRDefault="004467A3" w:rsidP="00FA0EA7">
      <w:pPr>
        <w:pStyle w:val="Textkrper"/>
        <w:numPr>
          <w:ilvl w:val="1"/>
          <w:numId w:val="13"/>
        </w:numPr>
        <w:spacing w:after="0"/>
        <w:ind w:left="936" w:hanging="576"/>
        <w:rPr>
          <w:szCs w:val="22"/>
        </w:rPr>
      </w:pPr>
      <w:r>
        <w:rPr>
          <w:szCs w:val="22"/>
        </w:rPr>
        <w:t>Operating organization</w:t>
      </w:r>
      <w:r w:rsidR="00DF3D25">
        <w:rPr>
          <w:szCs w:val="22"/>
        </w:rPr>
        <w:t xml:space="preserve"> </w:t>
      </w:r>
      <w:r w:rsidR="00EF1F5B" w:rsidRPr="00EF1F5B">
        <w:rPr>
          <w:szCs w:val="22"/>
        </w:rPr>
        <w:t>international system</w:t>
      </w:r>
      <w:r w:rsidR="007C4D35">
        <w:rPr>
          <w:szCs w:val="22"/>
        </w:rPr>
        <w:t xml:space="preserve"> (</w:t>
      </w:r>
      <w:r w:rsidR="003A380A">
        <w:rPr>
          <w:szCs w:val="22"/>
        </w:rPr>
        <w:t>IAEA/</w:t>
      </w:r>
      <w:r w:rsidR="007C4D35">
        <w:rPr>
          <w:szCs w:val="22"/>
        </w:rPr>
        <w:t>WANO/INPO)</w:t>
      </w:r>
    </w:p>
    <w:p w:rsidR="00CF598D" w:rsidRDefault="00464E2E" w:rsidP="00FA0EA7">
      <w:pPr>
        <w:pStyle w:val="Textkrper"/>
        <w:numPr>
          <w:ilvl w:val="1"/>
          <w:numId w:val="13"/>
        </w:numPr>
        <w:spacing w:after="0" w:line="240" w:lineRule="auto"/>
        <w:ind w:left="936" w:hanging="576"/>
        <w:rPr>
          <w:szCs w:val="22"/>
        </w:rPr>
      </w:pPr>
      <w:r>
        <w:rPr>
          <w:szCs w:val="22"/>
        </w:rPr>
        <w:t>I</w:t>
      </w:r>
      <w:r w:rsidR="00EF1F5B" w:rsidRPr="00EF1F5B">
        <w:rPr>
          <w:szCs w:val="22"/>
        </w:rPr>
        <w:t xml:space="preserve">nternational </w:t>
      </w:r>
      <w:r>
        <w:rPr>
          <w:szCs w:val="22"/>
        </w:rPr>
        <w:t>Reporting S</w:t>
      </w:r>
      <w:r w:rsidR="00EF1F5B" w:rsidRPr="00EF1F5B">
        <w:rPr>
          <w:szCs w:val="22"/>
        </w:rPr>
        <w:t>ystem</w:t>
      </w:r>
      <w:r w:rsidR="007C4D35">
        <w:rPr>
          <w:szCs w:val="22"/>
        </w:rPr>
        <w:t xml:space="preserve"> (IRS</w:t>
      </w:r>
      <w:r w:rsidR="009050FB">
        <w:rPr>
          <w:szCs w:val="22"/>
        </w:rPr>
        <w:t>, IRSRR, FINAS</w:t>
      </w:r>
      <w:r w:rsidR="007C4D35">
        <w:rPr>
          <w:szCs w:val="22"/>
        </w:rPr>
        <w:t>)</w:t>
      </w:r>
    </w:p>
    <w:p w:rsidR="00EF1F5B" w:rsidRPr="00BC4615" w:rsidRDefault="00EF1F5B" w:rsidP="00FA0EA7">
      <w:pPr>
        <w:pStyle w:val="Textkrper"/>
        <w:spacing w:after="0" w:line="240" w:lineRule="auto"/>
        <w:ind w:left="930"/>
        <w:rPr>
          <w:szCs w:val="22"/>
        </w:rPr>
      </w:pPr>
    </w:p>
    <w:p w:rsidR="00CF598D" w:rsidRPr="00BC4615" w:rsidRDefault="00CF598D" w:rsidP="00FA0EA7">
      <w:pPr>
        <w:pStyle w:val="Textkrper"/>
        <w:spacing w:after="120" w:line="240" w:lineRule="auto"/>
        <w:rPr>
          <w:b/>
          <w:szCs w:val="22"/>
        </w:rPr>
      </w:pPr>
      <w:r w:rsidRPr="00BC4615">
        <w:rPr>
          <w:b/>
          <w:szCs w:val="22"/>
        </w:rPr>
        <w:t>REFERENCES</w:t>
      </w:r>
    </w:p>
    <w:p w:rsidR="00776DF7" w:rsidRDefault="006B4177" w:rsidP="00FA0EA7">
      <w:pPr>
        <w:spacing w:after="120"/>
        <w:jc w:val="both"/>
        <w:rPr>
          <w:rFonts w:eastAsia="Times New Roman"/>
          <w:b/>
          <w:bCs/>
          <w:sz w:val="22"/>
          <w:szCs w:val="22"/>
          <w:lang w:val="en-GB"/>
        </w:rPr>
      </w:pPr>
      <w:r>
        <w:rPr>
          <w:rFonts w:eastAsia="Times New Roman"/>
          <w:b/>
          <w:bCs/>
          <w:sz w:val="22"/>
          <w:szCs w:val="22"/>
          <w:lang w:val="en-GB"/>
        </w:rPr>
        <w:t>CONTRIBUTORS</w:t>
      </w:r>
    </w:p>
    <w:p w:rsidR="006B4177" w:rsidRPr="00BC4615" w:rsidRDefault="006B4177" w:rsidP="00FA0EA7">
      <w:pPr>
        <w:spacing w:after="120"/>
        <w:jc w:val="both"/>
        <w:rPr>
          <w:rFonts w:eastAsia="Times New Roman"/>
          <w:b/>
          <w:bCs/>
          <w:sz w:val="22"/>
          <w:szCs w:val="22"/>
          <w:lang w:val="en-GB"/>
        </w:rPr>
      </w:pPr>
      <w:r>
        <w:rPr>
          <w:rFonts w:eastAsia="Times New Roman"/>
          <w:b/>
          <w:bCs/>
          <w:sz w:val="22"/>
          <w:szCs w:val="22"/>
          <w:lang w:val="en-GB"/>
        </w:rPr>
        <w:t>APPENDICES</w:t>
      </w:r>
      <w:r w:rsidR="00D31571">
        <w:rPr>
          <w:rFonts w:eastAsia="Times New Roman"/>
          <w:b/>
          <w:bCs/>
          <w:sz w:val="22"/>
          <w:szCs w:val="22"/>
          <w:lang w:val="en-GB"/>
        </w:rPr>
        <w:t xml:space="preserve"> AND ANNEXES </w:t>
      </w:r>
      <w:r w:rsidR="00D31571" w:rsidRPr="00D31571">
        <w:rPr>
          <w:rFonts w:eastAsia="Times New Roman"/>
          <w:bCs/>
          <w:sz w:val="22"/>
          <w:szCs w:val="22"/>
          <w:lang w:val="en-GB"/>
        </w:rPr>
        <w:t>(as required)</w:t>
      </w:r>
    </w:p>
    <w:p w:rsidR="00910FA2" w:rsidRPr="00BC4615" w:rsidRDefault="00910FA2" w:rsidP="00FA0EA7">
      <w:pPr>
        <w:spacing w:after="120"/>
        <w:jc w:val="both"/>
        <w:rPr>
          <w:rFonts w:eastAsia="Times New Roman"/>
          <w:b/>
          <w:sz w:val="22"/>
          <w:szCs w:val="22"/>
          <w:lang w:val="en-GB"/>
        </w:rPr>
      </w:pPr>
    </w:p>
    <w:sectPr w:rsidR="00910FA2" w:rsidRPr="00BC4615" w:rsidSect="00910FA2">
      <w:headerReference w:type="even" r:id="rId9"/>
      <w:headerReference w:type="default" r:id="rId10"/>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22" w:rsidRDefault="006D2622">
      <w:r>
        <w:separator/>
      </w:r>
    </w:p>
  </w:endnote>
  <w:endnote w:type="continuationSeparator" w:id="0">
    <w:p w:rsidR="006D2622" w:rsidRDefault="006D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22" w:rsidRDefault="006D2622">
      <w:r>
        <w:t>___________________________________________________________________________</w:t>
      </w:r>
    </w:p>
  </w:footnote>
  <w:footnote w:type="continuationSeparator" w:id="0">
    <w:p w:rsidR="006D2622" w:rsidRDefault="006D2622">
      <w:r>
        <w:t>___________________________________________________________________________</w:t>
      </w:r>
    </w:p>
  </w:footnote>
  <w:footnote w:type="continuationNotice" w:id="1">
    <w:p w:rsidR="006D2622" w:rsidRDefault="006D2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11" w:rsidRDefault="00817311" w:rsidP="00910FA2">
    <w:pPr>
      <w:pStyle w:val="Kopfzeile"/>
      <w:spacing w:after="0"/>
      <w:jc w:val="right"/>
    </w:pPr>
    <w:r>
      <w:t xml:space="preserve">Page </w:t>
    </w:r>
    <w:r>
      <w:fldChar w:fldCharType="begin"/>
    </w:r>
    <w:r>
      <w:instrText xml:space="preserve"> PAGE </w:instrText>
    </w:r>
    <w:r>
      <w:fldChar w:fldCharType="separate"/>
    </w:r>
    <w:r w:rsidR="003767B1">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11" w:rsidRPr="00910FA2" w:rsidRDefault="00817311" w:rsidP="00910FA2">
    <w:pPr>
      <w:pStyle w:val="Kopfzeile"/>
      <w:spacing w:after="0"/>
      <w:jc w:val="right"/>
    </w:pPr>
    <w:r>
      <w:t xml:space="preserve">Page </w:t>
    </w:r>
    <w:r>
      <w:fldChar w:fldCharType="begin"/>
    </w:r>
    <w:r>
      <w:instrText xml:space="preserve"> PAGE </w:instrText>
    </w:r>
    <w:r>
      <w:fldChar w:fldCharType="separate"/>
    </w:r>
    <w:r w:rsidR="003767B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40"/>
    <w:multiLevelType w:val="hybridMultilevel"/>
    <w:tmpl w:val="A842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3A96"/>
    <w:multiLevelType w:val="multilevel"/>
    <w:tmpl w:val="E738089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C60124"/>
    <w:multiLevelType w:val="hybridMultilevel"/>
    <w:tmpl w:val="ED0803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705DBA"/>
    <w:multiLevelType w:val="hybridMultilevel"/>
    <w:tmpl w:val="D2DC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5">
    <w:nsid w:val="0DB21277"/>
    <w:multiLevelType w:val="hybridMultilevel"/>
    <w:tmpl w:val="0B2A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B2C2F"/>
    <w:multiLevelType w:val="hybridMultilevel"/>
    <w:tmpl w:val="613813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A65409"/>
    <w:multiLevelType w:val="multilevel"/>
    <w:tmpl w:val="E738089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66976"/>
    <w:multiLevelType w:val="hybridMultilevel"/>
    <w:tmpl w:val="A60A77CC"/>
    <w:lvl w:ilvl="0" w:tplc="089A390A">
      <w:numFmt w:val="bullet"/>
      <w:lvlText w:val="•"/>
      <w:lvlJc w:val="left"/>
      <w:pPr>
        <w:ind w:left="930" w:hanging="570"/>
      </w:pPr>
      <w:rPr>
        <w:rFonts w:ascii="Times New Roman" w:eastAsia="Cambr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551C11"/>
    <w:multiLevelType w:val="hybridMultilevel"/>
    <w:tmpl w:val="E5B88A50"/>
    <w:lvl w:ilvl="0" w:tplc="089A390A">
      <w:numFmt w:val="bullet"/>
      <w:lvlText w:val="•"/>
      <w:lvlJc w:val="left"/>
      <w:pPr>
        <w:ind w:left="930" w:hanging="570"/>
      </w:pPr>
      <w:rPr>
        <w:rFonts w:ascii="Times New Roman" w:eastAsia="Cambr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E7404"/>
    <w:multiLevelType w:val="hybridMultilevel"/>
    <w:tmpl w:val="413A9B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236C21E6"/>
    <w:multiLevelType w:val="hybridMultilevel"/>
    <w:tmpl w:val="A462E128"/>
    <w:lvl w:ilvl="0" w:tplc="8CD426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9862B6"/>
    <w:multiLevelType w:val="hybridMultilevel"/>
    <w:tmpl w:val="8E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D70EC"/>
    <w:multiLevelType w:val="hybridMultilevel"/>
    <w:tmpl w:val="B2D8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375EBC"/>
    <w:multiLevelType w:val="hybridMultilevel"/>
    <w:tmpl w:val="1A905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7">
    <w:nsid w:val="352807A0"/>
    <w:multiLevelType w:val="hybridMultilevel"/>
    <w:tmpl w:val="7826E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9C2205"/>
    <w:multiLevelType w:val="hybridMultilevel"/>
    <w:tmpl w:val="A67C4E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CFD7655"/>
    <w:multiLevelType w:val="hybridMultilevel"/>
    <w:tmpl w:val="5CDCC3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0">
    <w:nsid w:val="41B27F33"/>
    <w:multiLevelType w:val="multilevel"/>
    <w:tmpl w:val="E738089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8371A5F"/>
    <w:multiLevelType w:val="hybridMultilevel"/>
    <w:tmpl w:val="E59AF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D413DA"/>
    <w:multiLevelType w:val="hybridMultilevel"/>
    <w:tmpl w:val="91F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nsid w:val="58C00AF6"/>
    <w:multiLevelType w:val="hybridMultilevel"/>
    <w:tmpl w:val="82127886"/>
    <w:lvl w:ilvl="0" w:tplc="8CD426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3019AD"/>
    <w:multiLevelType w:val="multilevel"/>
    <w:tmpl w:val="E738089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4ED2966"/>
    <w:multiLevelType w:val="multilevel"/>
    <w:tmpl w:val="E738089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FD51093"/>
    <w:multiLevelType w:val="multilevel"/>
    <w:tmpl w:val="3C96AECA"/>
    <w:name w:val="HeadingTemplate"/>
    <w:lvl w:ilvl="0">
      <w:start w:val="1"/>
      <w:numFmt w:val="upperLetter"/>
      <w:lvlRestart w:val="0"/>
      <w:pStyle w:val="berschrift1"/>
      <w:lvlText w:val="%1."/>
      <w:lvlJc w:val="left"/>
      <w:pPr>
        <w:tabs>
          <w:tab w:val="num" w:pos="459"/>
        </w:tabs>
        <w:ind w:left="0" w:firstLine="0"/>
      </w:pPr>
    </w:lvl>
    <w:lvl w:ilvl="1">
      <w:start w:val="1"/>
      <w:numFmt w:val="decimal"/>
      <w:pStyle w:val="berschrift2"/>
      <w:suff w:val="space"/>
      <w:lvlText w:val="%1.%2."/>
      <w:lvlJc w:val="left"/>
      <w:pPr>
        <w:tabs>
          <w:tab w:val="num" w:pos="459"/>
        </w:tabs>
        <w:ind w:left="0" w:firstLine="0"/>
      </w:pPr>
      <w:rPr>
        <w:color w:val="auto"/>
      </w:rPr>
    </w:lvl>
    <w:lvl w:ilvl="2">
      <w:start w:val="1"/>
      <w:numFmt w:val="decimal"/>
      <w:pStyle w:val="berschrift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9">
    <w:nsid w:val="76404608"/>
    <w:multiLevelType w:val="multilevel"/>
    <w:tmpl w:val="E738089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8680C23"/>
    <w:multiLevelType w:val="hybridMultilevel"/>
    <w:tmpl w:val="AF6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B2666"/>
    <w:multiLevelType w:val="hybridMultilevel"/>
    <w:tmpl w:val="86D4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28"/>
  </w:num>
  <w:num w:numId="4">
    <w:abstractNumId w:val="28"/>
  </w:num>
  <w:num w:numId="5">
    <w:abstractNumId w:val="28"/>
  </w:num>
  <w:num w:numId="6">
    <w:abstractNumId w:val="16"/>
  </w:num>
  <w:num w:numId="7">
    <w:abstractNumId w:val="25"/>
  </w:num>
  <w:num w:numId="8">
    <w:abstractNumId w:val="30"/>
  </w:num>
  <w:num w:numId="9">
    <w:abstractNumId w:val="4"/>
  </w:num>
  <w:num w:numId="10">
    <w:abstractNumId w:val="19"/>
  </w:num>
  <w:num w:numId="11">
    <w:abstractNumId w:val="15"/>
  </w:num>
  <w:num w:numId="12">
    <w:abstractNumId w:val="21"/>
  </w:num>
  <w:num w:numId="13">
    <w:abstractNumId w:val="1"/>
  </w:num>
  <w:num w:numId="14">
    <w:abstractNumId w:val="20"/>
  </w:num>
  <w:num w:numId="15">
    <w:abstractNumId w:val="26"/>
  </w:num>
  <w:num w:numId="16">
    <w:abstractNumId w:val="29"/>
  </w:num>
  <w:num w:numId="17">
    <w:abstractNumId w:val="27"/>
  </w:num>
  <w:num w:numId="18">
    <w:abstractNumId w:val="7"/>
  </w:num>
  <w:num w:numId="19">
    <w:abstractNumId w:val="18"/>
  </w:num>
  <w:num w:numId="20">
    <w:abstractNumId w:val="2"/>
  </w:num>
  <w:num w:numId="21">
    <w:abstractNumId w:val="17"/>
  </w:num>
  <w:num w:numId="22">
    <w:abstractNumId w:val="22"/>
  </w:num>
  <w:num w:numId="23">
    <w:abstractNumId w:val="3"/>
  </w:num>
  <w:num w:numId="24">
    <w:abstractNumId w:val="14"/>
  </w:num>
  <w:num w:numId="25">
    <w:abstractNumId w:val="12"/>
  </w:num>
  <w:num w:numId="26">
    <w:abstractNumId w:val="24"/>
  </w:num>
  <w:num w:numId="27">
    <w:abstractNumId w:val="5"/>
  </w:num>
  <w:num w:numId="28">
    <w:abstractNumId w:val="31"/>
  </w:num>
  <w:num w:numId="29">
    <w:abstractNumId w:val="6"/>
  </w:num>
  <w:num w:numId="30">
    <w:abstractNumId w:val="13"/>
  </w:num>
  <w:num w:numId="31">
    <w:abstractNumId w:val="32"/>
  </w:num>
  <w:num w:numId="32">
    <w:abstractNumId w:val="0"/>
  </w:num>
  <w:num w:numId="33">
    <w:abstractNumId w:val="11"/>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372A32"/>
    <w:rsid w:val="000001C4"/>
    <w:rsid w:val="00005F42"/>
    <w:rsid w:val="00013AF4"/>
    <w:rsid w:val="0001404B"/>
    <w:rsid w:val="00014BE6"/>
    <w:rsid w:val="00016ABE"/>
    <w:rsid w:val="00022B37"/>
    <w:rsid w:val="000263A5"/>
    <w:rsid w:val="00042DA7"/>
    <w:rsid w:val="00042DC8"/>
    <w:rsid w:val="00045AA3"/>
    <w:rsid w:val="0005145A"/>
    <w:rsid w:val="00057C14"/>
    <w:rsid w:val="00070948"/>
    <w:rsid w:val="00073BE4"/>
    <w:rsid w:val="0008022C"/>
    <w:rsid w:val="000A154B"/>
    <w:rsid w:val="000A219D"/>
    <w:rsid w:val="000A2747"/>
    <w:rsid w:val="000A485A"/>
    <w:rsid w:val="000C66DD"/>
    <w:rsid w:val="000D06D6"/>
    <w:rsid w:val="000D169C"/>
    <w:rsid w:val="000F0C2E"/>
    <w:rsid w:val="000F44FF"/>
    <w:rsid w:val="00113935"/>
    <w:rsid w:val="001151BB"/>
    <w:rsid w:val="00120880"/>
    <w:rsid w:val="0012172A"/>
    <w:rsid w:val="00134FA4"/>
    <w:rsid w:val="001355CF"/>
    <w:rsid w:val="00136A89"/>
    <w:rsid w:val="0014142F"/>
    <w:rsid w:val="00142442"/>
    <w:rsid w:val="00160514"/>
    <w:rsid w:val="001635EC"/>
    <w:rsid w:val="001659E8"/>
    <w:rsid w:val="00177140"/>
    <w:rsid w:val="0017772C"/>
    <w:rsid w:val="00182802"/>
    <w:rsid w:val="001915D0"/>
    <w:rsid w:val="00196DE7"/>
    <w:rsid w:val="001A5F9A"/>
    <w:rsid w:val="001A7139"/>
    <w:rsid w:val="001B7286"/>
    <w:rsid w:val="001C582A"/>
    <w:rsid w:val="001C5CBA"/>
    <w:rsid w:val="001C6424"/>
    <w:rsid w:val="001C6D8F"/>
    <w:rsid w:val="001D1136"/>
    <w:rsid w:val="001D340E"/>
    <w:rsid w:val="001E0DD4"/>
    <w:rsid w:val="001E72B9"/>
    <w:rsid w:val="001E7B02"/>
    <w:rsid w:val="001F1986"/>
    <w:rsid w:val="001F54DD"/>
    <w:rsid w:val="00200DBE"/>
    <w:rsid w:val="00205391"/>
    <w:rsid w:val="002076C4"/>
    <w:rsid w:val="00211860"/>
    <w:rsid w:val="00211F7F"/>
    <w:rsid w:val="00227DE6"/>
    <w:rsid w:val="00235449"/>
    <w:rsid w:val="002358E1"/>
    <w:rsid w:val="00236E85"/>
    <w:rsid w:val="002375AF"/>
    <w:rsid w:val="0024465A"/>
    <w:rsid w:val="00245CD3"/>
    <w:rsid w:val="00246153"/>
    <w:rsid w:val="00267DCE"/>
    <w:rsid w:val="002748D2"/>
    <w:rsid w:val="0027520B"/>
    <w:rsid w:val="00277497"/>
    <w:rsid w:val="002842EF"/>
    <w:rsid w:val="00284BDE"/>
    <w:rsid w:val="00284DB0"/>
    <w:rsid w:val="00285D2A"/>
    <w:rsid w:val="002926E7"/>
    <w:rsid w:val="002B1193"/>
    <w:rsid w:val="002B4076"/>
    <w:rsid w:val="002C3926"/>
    <w:rsid w:val="002E1EDE"/>
    <w:rsid w:val="002E4028"/>
    <w:rsid w:val="002E5A26"/>
    <w:rsid w:val="002E5CBD"/>
    <w:rsid w:val="00300CB8"/>
    <w:rsid w:val="00304886"/>
    <w:rsid w:val="00311E18"/>
    <w:rsid w:val="00312DEF"/>
    <w:rsid w:val="003157DB"/>
    <w:rsid w:val="00316460"/>
    <w:rsid w:val="003179F3"/>
    <w:rsid w:val="0033433F"/>
    <w:rsid w:val="00342C4D"/>
    <w:rsid w:val="003478F3"/>
    <w:rsid w:val="00352A87"/>
    <w:rsid w:val="00354267"/>
    <w:rsid w:val="00356335"/>
    <w:rsid w:val="00362BD8"/>
    <w:rsid w:val="003676EE"/>
    <w:rsid w:val="00372A32"/>
    <w:rsid w:val="003767B1"/>
    <w:rsid w:val="00391108"/>
    <w:rsid w:val="0039184E"/>
    <w:rsid w:val="00392998"/>
    <w:rsid w:val="00395650"/>
    <w:rsid w:val="003A380A"/>
    <w:rsid w:val="003A79B4"/>
    <w:rsid w:val="003B0B00"/>
    <w:rsid w:val="003D14D6"/>
    <w:rsid w:val="003D36A0"/>
    <w:rsid w:val="003D3F99"/>
    <w:rsid w:val="003D5248"/>
    <w:rsid w:val="003E72A9"/>
    <w:rsid w:val="003F041B"/>
    <w:rsid w:val="003F08E7"/>
    <w:rsid w:val="00413655"/>
    <w:rsid w:val="00432A67"/>
    <w:rsid w:val="0044528E"/>
    <w:rsid w:val="004467A3"/>
    <w:rsid w:val="004512FF"/>
    <w:rsid w:val="004557C9"/>
    <w:rsid w:val="00464E2E"/>
    <w:rsid w:val="004762EE"/>
    <w:rsid w:val="00477516"/>
    <w:rsid w:val="00481A4D"/>
    <w:rsid w:val="004824D7"/>
    <w:rsid w:val="00484430"/>
    <w:rsid w:val="004B108A"/>
    <w:rsid w:val="004C4FCE"/>
    <w:rsid w:val="004C61B7"/>
    <w:rsid w:val="004D1C00"/>
    <w:rsid w:val="004E042C"/>
    <w:rsid w:val="004E532B"/>
    <w:rsid w:val="004F20B2"/>
    <w:rsid w:val="00503575"/>
    <w:rsid w:val="005228BB"/>
    <w:rsid w:val="00526A06"/>
    <w:rsid w:val="0053443E"/>
    <w:rsid w:val="00542D3B"/>
    <w:rsid w:val="00545549"/>
    <w:rsid w:val="00546C57"/>
    <w:rsid w:val="005524F3"/>
    <w:rsid w:val="005543C4"/>
    <w:rsid w:val="0055535F"/>
    <w:rsid w:val="0056221E"/>
    <w:rsid w:val="00571B88"/>
    <w:rsid w:val="00573CD8"/>
    <w:rsid w:val="00580B10"/>
    <w:rsid w:val="00594E5C"/>
    <w:rsid w:val="00596F97"/>
    <w:rsid w:val="005A46D4"/>
    <w:rsid w:val="005A70D3"/>
    <w:rsid w:val="005B007D"/>
    <w:rsid w:val="005C1E75"/>
    <w:rsid w:val="005C4AB9"/>
    <w:rsid w:val="005C5721"/>
    <w:rsid w:val="005E529F"/>
    <w:rsid w:val="005F46B3"/>
    <w:rsid w:val="005F743D"/>
    <w:rsid w:val="0061198F"/>
    <w:rsid w:val="00611CEE"/>
    <w:rsid w:val="00612A04"/>
    <w:rsid w:val="006337D8"/>
    <w:rsid w:val="006350D0"/>
    <w:rsid w:val="00636E23"/>
    <w:rsid w:val="00655B58"/>
    <w:rsid w:val="00660251"/>
    <w:rsid w:val="00665DD9"/>
    <w:rsid w:val="006759F5"/>
    <w:rsid w:val="00685D17"/>
    <w:rsid w:val="006A079B"/>
    <w:rsid w:val="006B1B05"/>
    <w:rsid w:val="006B4177"/>
    <w:rsid w:val="006B5B79"/>
    <w:rsid w:val="006B772D"/>
    <w:rsid w:val="006C0435"/>
    <w:rsid w:val="006C14B3"/>
    <w:rsid w:val="006C6449"/>
    <w:rsid w:val="006D2622"/>
    <w:rsid w:val="006D5019"/>
    <w:rsid w:val="006E633A"/>
    <w:rsid w:val="006F02AA"/>
    <w:rsid w:val="006F4EB4"/>
    <w:rsid w:val="00701F81"/>
    <w:rsid w:val="00702F05"/>
    <w:rsid w:val="00723CCD"/>
    <w:rsid w:val="00731E15"/>
    <w:rsid w:val="007340E5"/>
    <w:rsid w:val="00771C42"/>
    <w:rsid w:val="00776DF7"/>
    <w:rsid w:val="007906CF"/>
    <w:rsid w:val="007B1EBF"/>
    <w:rsid w:val="007B2107"/>
    <w:rsid w:val="007B4152"/>
    <w:rsid w:val="007C4CFC"/>
    <w:rsid w:val="007C4D35"/>
    <w:rsid w:val="007D1AE2"/>
    <w:rsid w:val="007D3D04"/>
    <w:rsid w:val="007E2FE5"/>
    <w:rsid w:val="007F1FE3"/>
    <w:rsid w:val="007F3A37"/>
    <w:rsid w:val="00803A73"/>
    <w:rsid w:val="00817311"/>
    <w:rsid w:val="00817459"/>
    <w:rsid w:val="008273D2"/>
    <w:rsid w:val="008319D7"/>
    <w:rsid w:val="0083287A"/>
    <w:rsid w:val="008347F7"/>
    <w:rsid w:val="0083524F"/>
    <w:rsid w:val="008414B4"/>
    <w:rsid w:val="008431A4"/>
    <w:rsid w:val="008544D1"/>
    <w:rsid w:val="00855ECE"/>
    <w:rsid w:val="008638E8"/>
    <w:rsid w:val="00866E71"/>
    <w:rsid w:val="00873CD4"/>
    <w:rsid w:val="00874956"/>
    <w:rsid w:val="00874AB2"/>
    <w:rsid w:val="0088781F"/>
    <w:rsid w:val="008A1A24"/>
    <w:rsid w:val="008A2C5E"/>
    <w:rsid w:val="008A6378"/>
    <w:rsid w:val="008C25E9"/>
    <w:rsid w:val="008C347B"/>
    <w:rsid w:val="008E0951"/>
    <w:rsid w:val="008F47E5"/>
    <w:rsid w:val="009000DF"/>
    <w:rsid w:val="00901E6B"/>
    <w:rsid w:val="009050FB"/>
    <w:rsid w:val="00910FA2"/>
    <w:rsid w:val="00911916"/>
    <w:rsid w:val="00914834"/>
    <w:rsid w:val="00916868"/>
    <w:rsid w:val="00916D49"/>
    <w:rsid w:val="00926ACE"/>
    <w:rsid w:val="00933BE1"/>
    <w:rsid w:val="00935578"/>
    <w:rsid w:val="00951FC2"/>
    <w:rsid w:val="009561A5"/>
    <w:rsid w:val="0095643D"/>
    <w:rsid w:val="0095746B"/>
    <w:rsid w:val="009706E0"/>
    <w:rsid w:val="009706EC"/>
    <w:rsid w:val="0099057B"/>
    <w:rsid w:val="00990C9D"/>
    <w:rsid w:val="009914A4"/>
    <w:rsid w:val="00997C4A"/>
    <w:rsid w:val="009C0F15"/>
    <w:rsid w:val="009C1EE0"/>
    <w:rsid w:val="009D2745"/>
    <w:rsid w:val="009D3F88"/>
    <w:rsid w:val="009F2AA1"/>
    <w:rsid w:val="00A0380B"/>
    <w:rsid w:val="00A17C97"/>
    <w:rsid w:val="00A223A1"/>
    <w:rsid w:val="00A23DC1"/>
    <w:rsid w:val="00A25B45"/>
    <w:rsid w:val="00A31A1F"/>
    <w:rsid w:val="00A35993"/>
    <w:rsid w:val="00A45C09"/>
    <w:rsid w:val="00A46AD1"/>
    <w:rsid w:val="00A627DB"/>
    <w:rsid w:val="00A6337D"/>
    <w:rsid w:val="00A74F6A"/>
    <w:rsid w:val="00A82034"/>
    <w:rsid w:val="00A848AE"/>
    <w:rsid w:val="00A908F9"/>
    <w:rsid w:val="00A96F2A"/>
    <w:rsid w:val="00AA0BF9"/>
    <w:rsid w:val="00AA30ED"/>
    <w:rsid w:val="00AA5A0C"/>
    <w:rsid w:val="00AB4526"/>
    <w:rsid w:val="00AB4B16"/>
    <w:rsid w:val="00AF47FF"/>
    <w:rsid w:val="00B12236"/>
    <w:rsid w:val="00B124D6"/>
    <w:rsid w:val="00B2375C"/>
    <w:rsid w:val="00B2406B"/>
    <w:rsid w:val="00B3313D"/>
    <w:rsid w:val="00B37066"/>
    <w:rsid w:val="00B57582"/>
    <w:rsid w:val="00B67EC9"/>
    <w:rsid w:val="00B844B0"/>
    <w:rsid w:val="00B93093"/>
    <w:rsid w:val="00BB41D6"/>
    <w:rsid w:val="00BB45A6"/>
    <w:rsid w:val="00BC4615"/>
    <w:rsid w:val="00BD12C9"/>
    <w:rsid w:val="00BD27EA"/>
    <w:rsid w:val="00BF1685"/>
    <w:rsid w:val="00C03195"/>
    <w:rsid w:val="00C047A9"/>
    <w:rsid w:val="00C059FF"/>
    <w:rsid w:val="00C1289E"/>
    <w:rsid w:val="00C231CC"/>
    <w:rsid w:val="00C3086D"/>
    <w:rsid w:val="00C31396"/>
    <w:rsid w:val="00C33663"/>
    <w:rsid w:val="00C36DC9"/>
    <w:rsid w:val="00C44F3D"/>
    <w:rsid w:val="00C47D5D"/>
    <w:rsid w:val="00C5098C"/>
    <w:rsid w:val="00C57E44"/>
    <w:rsid w:val="00C61E58"/>
    <w:rsid w:val="00C634F6"/>
    <w:rsid w:val="00C7358B"/>
    <w:rsid w:val="00C82596"/>
    <w:rsid w:val="00C860C8"/>
    <w:rsid w:val="00C87355"/>
    <w:rsid w:val="00C87503"/>
    <w:rsid w:val="00C910A2"/>
    <w:rsid w:val="00CB3F2F"/>
    <w:rsid w:val="00CB4DF9"/>
    <w:rsid w:val="00CB61A3"/>
    <w:rsid w:val="00CC732A"/>
    <w:rsid w:val="00CD0C56"/>
    <w:rsid w:val="00CD0C96"/>
    <w:rsid w:val="00CD6689"/>
    <w:rsid w:val="00CE22E4"/>
    <w:rsid w:val="00CE6820"/>
    <w:rsid w:val="00CF0B5C"/>
    <w:rsid w:val="00CF598D"/>
    <w:rsid w:val="00D12AB0"/>
    <w:rsid w:val="00D14988"/>
    <w:rsid w:val="00D16AFF"/>
    <w:rsid w:val="00D31571"/>
    <w:rsid w:val="00D33793"/>
    <w:rsid w:val="00D34F6B"/>
    <w:rsid w:val="00D6499C"/>
    <w:rsid w:val="00D74DF8"/>
    <w:rsid w:val="00D835A6"/>
    <w:rsid w:val="00D83C28"/>
    <w:rsid w:val="00D92988"/>
    <w:rsid w:val="00D964F4"/>
    <w:rsid w:val="00D97689"/>
    <w:rsid w:val="00DA258E"/>
    <w:rsid w:val="00DA4690"/>
    <w:rsid w:val="00DB14A6"/>
    <w:rsid w:val="00DB3FA9"/>
    <w:rsid w:val="00DB684A"/>
    <w:rsid w:val="00DB746C"/>
    <w:rsid w:val="00DC0416"/>
    <w:rsid w:val="00DC2BC8"/>
    <w:rsid w:val="00DE2A51"/>
    <w:rsid w:val="00DE34F5"/>
    <w:rsid w:val="00DF1503"/>
    <w:rsid w:val="00DF3D25"/>
    <w:rsid w:val="00E0263C"/>
    <w:rsid w:val="00E06BE7"/>
    <w:rsid w:val="00E133ED"/>
    <w:rsid w:val="00E3140C"/>
    <w:rsid w:val="00E31806"/>
    <w:rsid w:val="00E32847"/>
    <w:rsid w:val="00E36D5E"/>
    <w:rsid w:val="00E37F43"/>
    <w:rsid w:val="00E50F76"/>
    <w:rsid w:val="00E642B8"/>
    <w:rsid w:val="00E65775"/>
    <w:rsid w:val="00E92A0F"/>
    <w:rsid w:val="00E93774"/>
    <w:rsid w:val="00EB0024"/>
    <w:rsid w:val="00EB5DA9"/>
    <w:rsid w:val="00EC74E0"/>
    <w:rsid w:val="00ED0156"/>
    <w:rsid w:val="00ED394C"/>
    <w:rsid w:val="00ED54B4"/>
    <w:rsid w:val="00EE0A1D"/>
    <w:rsid w:val="00EE19A3"/>
    <w:rsid w:val="00EE53E2"/>
    <w:rsid w:val="00EF057C"/>
    <w:rsid w:val="00EF1F5B"/>
    <w:rsid w:val="00EF2495"/>
    <w:rsid w:val="00EF439A"/>
    <w:rsid w:val="00F0124D"/>
    <w:rsid w:val="00F03DF0"/>
    <w:rsid w:val="00F05D6B"/>
    <w:rsid w:val="00F14FEF"/>
    <w:rsid w:val="00F17D49"/>
    <w:rsid w:val="00F22972"/>
    <w:rsid w:val="00F266F1"/>
    <w:rsid w:val="00F329C3"/>
    <w:rsid w:val="00F32C11"/>
    <w:rsid w:val="00F34136"/>
    <w:rsid w:val="00F44BB2"/>
    <w:rsid w:val="00F56635"/>
    <w:rsid w:val="00F7552E"/>
    <w:rsid w:val="00F7591B"/>
    <w:rsid w:val="00F85BC4"/>
    <w:rsid w:val="00FA0EA7"/>
    <w:rsid w:val="00FA36EB"/>
    <w:rsid w:val="00FA63E9"/>
    <w:rsid w:val="00FB050D"/>
    <w:rsid w:val="00FC5589"/>
    <w:rsid w:val="00FD12CB"/>
    <w:rsid w:val="00FD7461"/>
    <w:rsid w:val="00FD74DC"/>
    <w:rsid w:val="00FE5BFF"/>
    <w:rsid w:val="00FE634B"/>
    <w:rsid w:val="00FF14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27DE6"/>
    <w:rPr>
      <w:rFonts w:eastAsia="Cambria"/>
      <w:sz w:val="24"/>
      <w:szCs w:val="24"/>
      <w:lang w:val="en-US" w:eastAsia="en-US"/>
    </w:rPr>
  </w:style>
  <w:style w:type="paragraph" w:styleId="berschrift1">
    <w:name w:val="heading 1"/>
    <w:next w:val="BodyTextMultiline"/>
    <w:qFormat/>
    <w:pPr>
      <w:widowControl w:val="0"/>
      <w:numPr>
        <w:numId w:val="3"/>
      </w:numPr>
      <w:spacing w:before="851" w:after="390" w:line="360" w:lineRule="exact"/>
      <w:outlineLvl w:val="0"/>
    </w:pPr>
    <w:rPr>
      <w:b/>
      <w:sz w:val="32"/>
      <w:lang w:eastAsia="en-US"/>
    </w:rPr>
  </w:style>
  <w:style w:type="paragraph" w:styleId="berschrift2">
    <w:name w:val="heading 2"/>
    <w:next w:val="BodyTextMultiline"/>
    <w:qFormat/>
    <w:pPr>
      <w:widowControl w:val="0"/>
      <w:numPr>
        <w:ilvl w:val="1"/>
        <w:numId w:val="4"/>
      </w:numPr>
      <w:spacing w:after="200" w:line="320" w:lineRule="exact"/>
      <w:outlineLvl w:val="1"/>
    </w:pPr>
    <w:rPr>
      <w:b/>
      <w:sz w:val="28"/>
      <w:lang w:eastAsia="en-US"/>
    </w:rPr>
  </w:style>
  <w:style w:type="paragraph" w:styleId="berschrift3">
    <w:name w:val="heading 3"/>
    <w:next w:val="BodyTextMultiline"/>
    <w:qFormat/>
    <w:pPr>
      <w:widowControl w:val="0"/>
      <w:numPr>
        <w:ilvl w:val="2"/>
        <w:numId w:val="5"/>
      </w:numPr>
      <w:spacing w:after="200" w:line="320" w:lineRule="exact"/>
      <w:outlineLvl w:val="2"/>
    </w:pPr>
    <w:rPr>
      <w:b/>
      <w:sz w:val="24"/>
      <w:lang w:eastAsia="en-US"/>
    </w:rPr>
  </w:style>
  <w:style w:type="paragraph" w:styleId="berschrift4">
    <w:name w:val="heading 4"/>
    <w:basedOn w:val="Standard"/>
    <w:next w:val="BodyTextMultiline"/>
    <w:qFormat/>
    <w:pPr>
      <w:widowControl w:val="0"/>
      <w:spacing w:line="280" w:lineRule="exact"/>
      <w:outlineLvl w:val="3"/>
    </w:pPr>
    <w:rPr>
      <w:b/>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pPr>
      <w:spacing w:after="170" w:line="280" w:lineRule="atLeast"/>
      <w:jc w:val="both"/>
    </w:pPr>
    <w:rPr>
      <w:sz w:val="22"/>
      <w:lang w:eastAsia="en-US"/>
    </w:rPr>
  </w:style>
  <w:style w:type="paragraph" w:styleId="Textkrper-Zeileneinzug">
    <w:name w:val="Body Text Indent"/>
    <w:basedOn w:val="Textkrper"/>
    <w:pPr>
      <w:ind w:left="1134" w:hanging="675"/>
    </w:pPr>
  </w:style>
  <w:style w:type="paragraph" w:customStyle="1" w:styleId="BodyTextMultiline">
    <w:name w:val="Body Text Multiline"/>
    <w:basedOn w:val="Textkrper"/>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qFormat/>
    <w:pPr>
      <w:spacing w:after="85"/>
    </w:pPr>
    <w:rPr>
      <w:bCs/>
      <w:sz w:val="18"/>
      <w:lang w:val="en-US" w:eastAsia="en-US"/>
    </w:rPr>
  </w:style>
  <w:style w:type="paragraph" w:styleId="Fuzeile">
    <w:name w:val="footer"/>
    <w:basedOn w:val="Standard"/>
    <w:rPr>
      <w:sz w:val="2"/>
    </w:rPr>
  </w:style>
  <w:style w:type="paragraph" w:styleId="Funotentext">
    <w:name w:val="footnote text"/>
    <w:link w:val="FunotentextZchn"/>
    <w:pPr>
      <w:tabs>
        <w:tab w:val="left" w:pos="459"/>
      </w:tabs>
      <w:spacing w:before="142"/>
      <w:ind w:left="459"/>
      <w:jc w:val="both"/>
    </w:pPr>
    <w:rPr>
      <w:sz w:val="18"/>
      <w:lang w:eastAsia="en-US"/>
    </w:rPr>
  </w:style>
  <w:style w:type="paragraph" w:styleId="Kopfzeile">
    <w:name w:val="header"/>
    <w:next w:val="Textkrper"/>
    <w:link w:val="KopfzeileZchn"/>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el">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Standard"/>
    <w:pPr>
      <w:keepNext/>
      <w:spacing w:after="10"/>
    </w:pPr>
    <w:rPr>
      <w:rFonts w:ascii="Arial" w:hAnsi="Arial"/>
      <w:b/>
      <w:sz w:val="13"/>
    </w:rPr>
  </w:style>
  <w:style w:type="paragraph" w:customStyle="1" w:styleId="zyxP1Footer">
    <w:name w:val="zyxP1_Footer"/>
    <w:basedOn w:val="Standard"/>
    <w:pPr>
      <w:widowControl w:val="0"/>
      <w:spacing w:line="160" w:lineRule="exact"/>
      <w:ind w:left="108"/>
    </w:pPr>
    <w:rPr>
      <w:sz w:val="14"/>
    </w:rPr>
  </w:style>
  <w:style w:type="paragraph" w:customStyle="1" w:styleId="zyxSensitivity">
    <w:name w:val="zyxSensitivity"/>
    <w:basedOn w:val="Standar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Standard"/>
    <w:pPr>
      <w:keepNext/>
      <w:spacing w:line="420" w:lineRule="exact"/>
    </w:pPr>
    <w:rPr>
      <w:rFonts w:ascii="Arial" w:hAnsi="Arial"/>
      <w:sz w:val="40"/>
    </w:rPr>
  </w:style>
  <w:style w:type="character" w:styleId="Funotenzeichen">
    <w:name w:val="footnote reference"/>
    <w:rPr>
      <w:vertAlign w:val="superscript"/>
    </w:rPr>
  </w:style>
  <w:style w:type="paragraph" w:styleId="Untertitel">
    <w:name w:val="Subtitle"/>
    <w:basedOn w:val="berschrift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pPr>
      <w:spacing w:after="0" w:line="280" w:lineRule="exact"/>
      <w:jc w:val="right"/>
    </w:pPr>
    <w:rPr>
      <w:rFonts w:ascii="Arial" w:hAnsi="Arial" w:cs="Arial"/>
      <w:b/>
      <w:bCs/>
      <w:caps/>
      <w:sz w:val="24"/>
    </w:rPr>
  </w:style>
  <w:style w:type="paragraph" w:customStyle="1" w:styleId="zyxClassification2">
    <w:name w:val="zyxClassification2"/>
    <w:basedOn w:val="Fuzeile"/>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Sprechblasentext">
    <w:name w:val="Balloon Text"/>
    <w:basedOn w:val="Standard"/>
    <w:semiHidden/>
    <w:rsid w:val="00481A4D"/>
    <w:rPr>
      <w:rFonts w:ascii="Tahoma" w:hAnsi="Tahoma" w:cs="Tahoma"/>
      <w:sz w:val="16"/>
      <w:szCs w:val="16"/>
    </w:rPr>
  </w:style>
  <w:style w:type="table" w:styleId="Tabellenraster">
    <w:name w:val="Table Grid"/>
    <w:basedOn w:val="NormaleTabelle"/>
    <w:rsid w:val="0028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DA4690"/>
  </w:style>
  <w:style w:type="character" w:customStyle="1" w:styleId="FunotentextZchn">
    <w:name w:val="Fußnotentext Zchn"/>
    <w:basedOn w:val="Absatz-Standardschriftart"/>
    <w:link w:val="Funotentext"/>
    <w:rsid w:val="00C47D5D"/>
    <w:rPr>
      <w:sz w:val="18"/>
      <w:lang w:eastAsia="en-US"/>
    </w:rPr>
  </w:style>
  <w:style w:type="paragraph" w:styleId="Endnotentext">
    <w:name w:val="endnote text"/>
    <w:basedOn w:val="Standard"/>
    <w:link w:val="EndnotentextZchn"/>
    <w:rsid w:val="0099057B"/>
    <w:rPr>
      <w:sz w:val="20"/>
      <w:szCs w:val="20"/>
    </w:rPr>
  </w:style>
  <w:style w:type="character" w:customStyle="1" w:styleId="EndnotentextZchn">
    <w:name w:val="Endnotentext Zchn"/>
    <w:basedOn w:val="Absatz-Standardschriftart"/>
    <w:link w:val="Endnotentext"/>
    <w:rsid w:val="0099057B"/>
    <w:rPr>
      <w:rFonts w:eastAsia="Cambria"/>
      <w:lang w:val="en-US" w:eastAsia="en-US"/>
    </w:rPr>
  </w:style>
  <w:style w:type="character" w:styleId="Endnotenzeichen">
    <w:name w:val="endnote reference"/>
    <w:basedOn w:val="Absatz-Standardschriftart"/>
    <w:rsid w:val="0099057B"/>
    <w:rPr>
      <w:vertAlign w:val="superscript"/>
    </w:rPr>
  </w:style>
  <w:style w:type="paragraph" w:styleId="Listenabsatz">
    <w:name w:val="List Paragraph"/>
    <w:basedOn w:val="Standard"/>
    <w:uiPriority w:val="34"/>
    <w:qFormat/>
    <w:rsid w:val="00E31806"/>
    <w:pPr>
      <w:ind w:left="720"/>
      <w:contextualSpacing/>
    </w:pPr>
  </w:style>
  <w:style w:type="paragraph" w:customStyle="1" w:styleId="Default">
    <w:name w:val="Default"/>
    <w:rsid w:val="00300CB8"/>
    <w:pPr>
      <w:autoSpaceDE w:val="0"/>
      <w:autoSpaceDN w:val="0"/>
      <w:adjustRightInd w:val="0"/>
    </w:pPr>
    <w:rPr>
      <w:color w:val="000000"/>
      <w:sz w:val="24"/>
      <w:szCs w:val="24"/>
    </w:rPr>
  </w:style>
  <w:style w:type="paragraph" w:customStyle="1" w:styleId="ListLettered">
    <w:name w:val="List Lettered"/>
    <w:rsid w:val="00CD0C96"/>
    <w:pPr>
      <w:overflowPunct w:val="0"/>
      <w:autoSpaceDE w:val="0"/>
      <w:autoSpaceDN w:val="0"/>
      <w:adjustRightInd w:val="0"/>
      <w:spacing w:after="120" w:line="360" w:lineRule="auto"/>
      <w:ind w:left="567" w:hanging="567"/>
      <w:jc w:val="both"/>
      <w:textAlignment w:val="baseline"/>
    </w:pPr>
    <w:rPr>
      <w:noProof/>
      <w:sz w:val="24"/>
      <w:lang w:val="en-US" w:eastAsia="en-US"/>
    </w:rPr>
  </w:style>
  <w:style w:type="character" w:customStyle="1" w:styleId="KopfzeileZchn">
    <w:name w:val="Kopfzeile Zchn"/>
    <w:basedOn w:val="Absatz-Standardschriftart"/>
    <w:link w:val="Kopfzeile"/>
    <w:uiPriority w:val="99"/>
    <w:rsid w:val="00910FA2"/>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27DE6"/>
    <w:rPr>
      <w:rFonts w:eastAsia="Cambria"/>
      <w:sz w:val="24"/>
      <w:szCs w:val="24"/>
      <w:lang w:val="en-US" w:eastAsia="en-US"/>
    </w:rPr>
  </w:style>
  <w:style w:type="paragraph" w:styleId="berschrift1">
    <w:name w:val="heading 1"/>
    <w:next w:val="BodyTextMultiline"/>
    <w:qFormat/>
    <w:pPr>
      <w:widowControl w:val="0"/>
      <w:numPr>
        <w:numId w:val="3"/>
      </w:numPr>
      <w:spacing w:before="851" w:after="390" w:line="360" w:lineRule="exact"/>
      <w:outlineLvl w:val="0"/>
    </w:pPr>
    <w:rPr>
      <w:b/>
      <w:sz w:val="32"/>
      <w:lang w:eastAsia="en-US"/>
    </w:rPr>
  </w:style>
  <w:style w:type="paragraph" w:styleId="berschrift2">
    <w:name w:val="heading 2"/>
    <w:next w:val="BodyTextMultiline"/>
    <w:qFormat/>
    <w:pPr>
      <w:widowControl w:val="0"/>
      <w:numPr>
        <w:ilvl w:val="1"/>
        <w:numId w:val="4"/>
      </w:numPr>
      <w:spacing w:after="200" w:line="320" w:lineRule="exact"/>
      <w:outlineLvl w:val="1"/>
    </w:pPr>
    <w:rPr>
      <w:b/>
      <w:sz w:val="28"/>
      <w:lang w:eastAsia="en-US"/>
    </w:rPr>
  </w:style>
  <w:style w:type="paragraph" w:styleId="berschrift3">
    <w:name w:val="heading 3"/>
    <w:next w:val="BodyTextMultiline"/>
    <w:qFormat/>
    <w:pPr>
      <w:widowControl w:val="0"/>
      <w:numPr>
        <w:ilvl w:val="2"/>
        <w:numId w:val="5"/>
      </w:numPr>
      <w:spacing w:after="200" w:line="320" w:lineRule="exact"/>
      <w:outlineLvl w:val="2"/>
    </w:pPr>
    <w:rPr>
      <w:b/>
      <w:sz w:val="24"/>
      <w:lang w:eastAsia="en-US"/>
    </w:rPr>
  </w:style>
  <w:style w:type="paragraph" w:styleId="berschrift4">
    <w:name w:val="heading 4"/>
    <w:basedOn w:val="Standard"/>
    <w:next w:val="BodyTextMultiline"/>
    <w:qFormat/>
    <w:pPr>
      <w:widowControl w:val="0"/>
      <w:spacing w:line="280" w:lineRule="exact"/>
      <w:outlineLvl w:val="3"/>
    </w:pPr>
    <w:rPr>
      <w:b/>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pPr>
      <w:spacing w:after="170" w:line="280" w:lineRule="atLeast"/>
      <w:jc w:val="both"/>
    </w:pPr>
    <w:rPr>
      <w:sz w:val="22"/>
      <w:lang w:eastAsia="en-US"/>
    </w:rPr>
  </w:style>
  <w:style w:type="paragraph" w:styleId="Textkrper-Zeileneinzug">
    <w:name w:val="Body Text Indent"/>
    <w:basedOn w:val="Textkrper"/>
    <w:pPr>
      <w:ind w:left="1134" w:hanging="675"/>
    </w:pPr>
  </w:style>
  <w:style w:type="paragraph" w:customStyle="1" w:styleId="BodyTextMultiline">
    <w:name w:val="Body Text Multiline"/>
    <w:basedOn w:val="Textkrper"/>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qFormat/>
    <w:pPr>
      <w:spacing w:after="85"/>
    </w:pPr>
    <w:rPr>
      <w:bCs/>
      <w:sz w:val="18"/>
      <w:lang w:val="en-US" w:eastAsia="en-US"/>
    </w:rPr>
  </w:style>
  <w:style w:type="paragraph" w:styleId="Fuzeile">
    <w:name w:val="footer"/>
    <w:basedOn w:val="Standard"/>
    <w:rPr>
      <w:sz w:val="2"/>
    </w:rPr>
  </w:style>
  <w:style w:type="paragraph" w:styleId="Funotentext">
    <w:name w:val="footnote text"/>
    <w:link w:val="FunotentextZchn"/>
    <w:pPr>
      <w:tabs>
        <w:tab w:val="left" w:pos="459"/>
      </w:tabs>
      <w:spacing w:before="142"/>
      <w:ind w:left="459"/>
      <w:jc w:val="both"/>
    </w:pPr>
    <w:rPr>
      <w:sz w:val="18"/>
      <w:lang w:eastAsia="en-US"/>
    </w:rPr>
  </w:style>
  <w:style w:type="paragraph" w:styleId="Kopfzeile">
    <w:name w:val="header"/>
    <w:next w:val="Textkrper"/>
    <w:link w:val="KopfzeileZchn"/>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el">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Standard"/>
    <w:pPr>
      <w:keepNext/>
      <w:spacing w:after="10"/>
    </w:pPr>
    <w:rPr>
      <w:rFonts w:ascii="Arial" w:hAnsi="Arial"/>
      <w:b/>
      <w:sz w:val="13"/>
    </w:rPr>
  </w:style>
  <w:style w:type="paragraph" w:customStyle="1" w:styleId="zyxP1Footer">
    <w:name w:val="zyxP1_Footer"/>
    <w:basedOn w:val="Standard"/>
    <w:pPr>
      <w:widowControl w:val="0"/>
      <w:spacing w:line="160" w:lineRule="exact"/>
      <w:ind w:left="108"/>
    </w:pPr>
    <w:rPr>
      <w:sz w:val="14"/>
    </w:rPr>
  </w:style>
  <w:style w:type="paragraph" w:customStyle="1" w:styleId="zyxSensitivity">
    <w:name w:val="zyxSensitivity"/>
    <w:basedOn w:val="Standar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Standard"/>
    <w:pPr>
      <w:keepNext/>
      <w:spacing w:line="420" w:lineRule="exact"/>
    </w:pPr>
    <w:rPr>
      <w:rFonts w:ascii="Arial" w:hAnsi="Arial"/>
      <w:sz w:val="40"/>
    </w:rPr>
  </w:style>
  <w:style w:type="character" w:styleId="Funotenzeichen">
    <w:name w:val="footnote reference"/>
    <w:rPr>
      <w:vertAlign w:val="superscript"/>
    </w:rPr>
  </w:style>
  <w:style w:type="paragraph" w:styleId="Untertitel">
    <w:name w:val="Subtitle"/>
    <w:basedOn w:val="berschrift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pPr>
      <w:spacing w:after="0" w:line="280" w:lineRule="exact"/>
      <w:jc w:val="right"/>
    </w:pPr>
    <w:rPr>
      <w:rFonts w:ascii="Arial" w:hAnsi="Arial" w:cs="Arial"/>
      <w:b/>
      <w:bCs/>
      <w:caps/>
      <w:sz w:val="24"/>
    </w:rPr>
  </w:style>
  <w:style w:type="paragraph" w:customStyle="1" w:styleId="zyxClassification2">
    <w:name w:val="zyxClassification2"/>
    <w:basedOn w:val="Fuzeile"/>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Sprechblasentext">
    <w:name w:val="Balloon Text"/>
    <w:basedOn w:val="Standard"/>
    <w:semiHidden/>
    <w:rsid w:val="00481A4D"/>
    <w:rPr>
      <w:rFonts w:ascii="Tahoma" w:hAnsi="Tahoma" w:cs="Tahoma"/>
      <w:sz w:val="16"/>
      <w:szCs w:val="16"/>
    </w:rPr>
  </w:style>
  <w:style w:type="table" w:styleId="Tabellenraster">
    <w:name w:val="Table Grid"/>
    <w:basedOn w:val="NormaleTabelle"/>
    <w:rsid w:val="0028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DA4690"/>
  </w:style>
  <w:style w:type="character" w:customStyle="1" w:styleId="FunotentextZchn">
    <w:name w:val="Fußnotentext Zchn"/>
    <w:basedOn w:val="Absatz-Standardschriftart"/>
    <w:link w:val="Funotentext"/>
    <w:rsid w:val="00C47D5D"/>
    <w:rPr>
      <w:sz w:val="18"/>
      <w:lang w:eastAsia="en-US"/>
    </w:rPr>
  </w:style>
  <w:style w:type="paragraph" w:styleId="Endnotentext">
    <w:name w:val="endnote text"/>
    <w:basedOn w:val="Standard"/>
    <w:link w:val="EndnotentextZchn"/>
    <w:rsid w:val="0099057B"/>
    <w:rPr>
      <w:sz w:val="20"/>
      <w:szCs w:val="20"/>
    </w:rPr>
  </w:style>
  <w:style w:type="character" w:customStyle="1" w:styleId="EndnotentextZchn">
    <w:name w:val="Endnotentext Zchn"/>
    <w:basedOn w:val="Absatz-Standardschriftart"/>
    <w:link w:val="Endnotentext"/>
    <w:rsid w:val="0099057B"/>
    <w:rPr>
      <w:rFonts w:eastAsia="Cambria"/>
      <w:lang w:val="en-US" w:eastAsia="en-US"/>
    </w:rPr>
  </w:style>
  <w:style w:type="character" w:styleId="Endnotenzeichen">
    <w:name w:val="endnote reference"/>
    <w:basedOn w:val="Absatz-Standardschriftart"/>
    <w:rsid w:val="0099057B"/>
    <w:rPr>
      <w:vertAlign w:val="superscript"/>
    </w:rPr>
  </w:style>
  <w:style w:type="paragraph" w:styleId="Listenabsatz">
    <w:name w:val="List Paragraph"/>
    <w:basedOn w:val="Standard"/>
    <w:uiPriority w:val="34"/>
    <w:qFormat/>
    <w:rsid w:val="00E31806"/>
    <w:pPr>
      <w:ind w:left="720"/>
      <w:contextualSpacing/>
    </w:pPr>
  </w:style>
  <w:style w:type="paragraph" w:customStyle="1" w:styleId="Default">
    <w:name w:val="Default"/>
    <w:rsid w:val="00300CB8"/>
    <w:pPr>
      <w:autoSpaceDE w:val="0"/>
      <w:autoSpaceDN w:val="0"/>
      <w:adjustRightInd w:val="0"/>
    </w:pPr>
    <w:rPr>
      <w:color w:val="000000"/>
      <w:sz w:val="24"/>
      <w:szCs w:val="24"/>
    </w:rPr>
  </w:style>
  <w:style w:type="paragraph" w:customStyle="1" w:styleId="ListLettered">
    <w:name w:val="List Lettered"/>
    <w:rsid w:val="00CD0C96"/>
    <w:pPr>
      <w:overflowPunct w:val="0"/>
      <w:autoSpaceDE w:val="0"/>
      <w:autoSpaceDN w:val="0"/>
      <w:adjustRightInd w:val="0"/>
      <w:spacing w:after="120" w:line="360" w:lineRule="auto"/>
      <w:ind w:left="567" w:hanging="567"/>
      <w:jc w:val="both"/>
      <w:textAlignment w:val="baseline"/>
    </w:pPr>
    <w:rPr>
      <w:noProof/>
      <w:sz w:val="24"/>
      <w:lang w:val="en-US" w:eastAsia="en-US"/>
    </w:rPr>
  </w:style>
  <w:style w:type="character" w:customStyle="1" w:styleId="KopfzeileZchn">
    <w:name w:val="Kopfzeile Zchn"/>
    <w:basedOn w:val="Absatz-Standardschriftart"/>
    <w:link w:val="Kopfzeile"/>
    <w:uiPriority w:val="99"/>
    <w:rsid w:val="00910FA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7956">
      <w:bodyDiv w:val="1"/>
      <w:marLeft w:val="0"/>
      <w:marRight w:val="0"/>
      <w:marTop w:val="0"/>
      <w:marBottom w:val="0"/>
      <w:divBdr>
        <w:top w:val="none" w:sz="0" w:space="0" w:color="auto"/>
        <w:left w:val="none" w:sz="0" w:space="0" w:color="auto"/>
        <w:bottom w:val="none" w:sz="0" w:space="0" w:color="auto"/>
        <w:right w:val="none" w:sz="0" w:space="0" w:color="auto"/>
      </w:divBdr>
    </w:div>
    <w:div w:id="1331981569">
      <w:bodyDiv w:val="1"/>
      <w:marLeft w:val="0"/>
      <w:marRight w:val="0"/>
      <w:marTop w:val="0"/>
      <w:marBottom w:val="0"/>
      <w:divBdr>
        <w:top w:val="none" w:sz="0" w:space="0" w:color="auto"/>
        <w:left w:val="none" w:sz="0" w:space="0" w:color="auto"/>
        <w:bottom w:val="none" w:sz="0" w:space="0" w:color="auto"/>
        <w:right w:val="none" w:sz="0" w:space="0" w:color="auto"/>
      </w:divBdr>
    </w:div>
    <w:div w:id="1574243071">
      <w:bodyDiv w:val="1"/>
      <w:marLeft w:val="0"/>
      <w:marRight w:val="0"/>
      <w:marTop w:val="0"/>
      <w:marBottom w:val="0"/>
      <w:divBdr>
        <w:top w:val="none" w:sz="0" w:space="0" w:color="auto"/>
        <w:left w:val="none" w:sz="0" w:space="0" w:color="auto"/>
        <w:bottom w:val="none" w:sz="0" w:space="0" w:color="auto"/>
        <w:right w:val="none" w:sz="0" w:space="0" w:color="auto"/>
      </w:divBdr>
    </w:div>
    <w:div w:id="17418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NS%20-%20Dept\D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MCitSeq.XSL" StyleName="ACM - Citation Sequence"/>
</file>

<file path=customXml/itemProps1.xml><?xml version="1.0" encoding="utf-8"?>
<ds:datastoreItem xmlns:ds="http://schemas.openxmlformats.org/officeDocument/2006/customXml" ds:itemID="{8CC16B84-606E-4E94-8237-9B675706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DPP.dot</Template>
  <TotalTime>0</TotalTime>
  <Pages>6</Pages>
  <Words>1903</Words>
  <Characters>11991</Characters>
  <Application>Microsoft Office Word</Application>
  <DocSecurity>4</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DELATTRE, Dominique Jules</dc:creator>
  <cp:lastModifiedBy>Seefeldt, Diana</cp:lastModifiedBy>
  <cp:revision>2</cp:revision>
  <cp:lastPrinted>2013-07-29T07:55:00Z</cp:lastPrinted>
  <dcterms:created xsi:type="dcterms:W3CDTF">2014-02-26T13:20:00Z</dcterms:created>
  <dcterms:modified xsi:type="dcterms:W3CDTF">2014-02-26T13:20:00Z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